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6E" w:rsidRDefault="006B576E" w:rsidP="006B576E">
      <w:pPr>
        <w:jc w:val="center"/>
        <w:rPr>
          <w:b/>
          <w:sz w:val="36"/>
          <w:szCs w:val="36"/>
        </w:rPr>
      </w:pPr>
      <w:r w:rsidRPr="006B576E">
        <w:rPr>
          <w:b/>
          <w:sz w:val="36"/>
          <w:szCs w:val="36"/>
        </w:rPr>
        <w:t xml:space="preserve">The </w:t>
      </w:r>
      <w:r w:rsidR="005E3208">
        <w:rPr>
          <w:b/>
          <w:sz w:val="36"/>
          <w:szCs w:val="36"/>
        </w:rPr>
        <w:t>Baseless Basis</w:t>
      </w:r>
    </w:p>
    <w:p w:rsidR="00A8438A" w:rsidRPr="00CC7566" w:rsidRDefault="00A8438A" w:rsidP="00A8438A">
      <w:pPr>
        <w:pStyle w:val="NoSpacing"/>
        <w:rPr>
          <w:i/>
          <w:sz w:val="28"/>
          <w:szCs w:val="28"/>
        </w:rPr>
      </w:pPr>
      <w:r w:rsidRPr="00CC7566">
        <w:rPr>
          <w:i/>
          <w:sz w:val="28"/>
          <w:szCs w:val="28"/>
        </w:rPr>
        <w:t xml:space="preserve">Louis S. </w:t>
      </w:r>
      <w:proofErr w:type="spellStart"/>
      <w:r w:rsidRPr="00CC7566">
        <w:rPr>
          <w:i/>
          <w:sz w:val="28"/>
          <w:szCs w:val="28"/>
        </w:rPr>
        <w:t>Shuntich</w:t>
      </w:r>
      <w:proofErr w:type="spellEnd"/>
      <w:r w:rsidRPr="00CC7566">
        <w:rPr>
          <w:i/>
          <w:sz w:val="28"/>
          <w:szCs w:val="28"/>
        </w:rPr>
        <w:t>, J.D., LL.M.</w:t>
      </w:r>
    </w:p>
    <w:p w:rsidR="00A8438A" w:rsidRPr="00CC7566" w:rsidRDefault="00A8438A" w:rsidP="00A8438A">
      <w:pPr>
        <w:pStyle w:val="NoSpacing"/>
        <w:rPr>
          <w:i/>
          <w:sz w:val="28"/>
          <w:szCs w:val="28"/>
        </w:rPr>
      </w:pPr>
      <w:r w:rsidRPr="00CC7566">
        <w:rPr>
          <w:i/>
          <w:sz w:val="28"/>
          <w:szCs w:val="28"/>
        </w:rPr>
        <w:t>Director, Advanced Consulting Group</w:t>
      </w:r>
    </w:p>
    <w:p w:rsidR="00A8438A" w:rsidRDefault="00A8438A" w:rsidP="00A8438A">
      <w:pPr>
        <w:pStyle w:val="NoSpacing"/>
        <w:rPr>
          <w:i/>
          <w:sz w:val="28"/>
          <w:szCs w:val="28"/>
        </w:rPr>
      </w:pPr>
      <w:r w:rsidRPr="00CC7566">
        <w:rPr>
          <w:i/>
          <w:sz w:val="28"/>
          <w:szCs w:val="28"/>
        </w:rPr>
        <w:t>Nationwide Financial</w:t>
      </w:r>
    </w:p>
    <w:p w:rsidR="00A8438A" w:rsidRPr="00CC7566" w:rsidRDefault="00A8438A" w:rsidP="00A8438A">
      <w:pPr>
        <w:pStyle w:val="NoSpacing"/>
        <w:rPr>
          <w:b/>
          <w:i/>
          <w:sz w:val="28"/>
          <w:szCs w:val="28"/>
        </w:rPr>
      </w:pPr>
      <w:r>
        <w:rPr>
          <w:b/>
          <w:i/>
          <w:sz w:val="28"/>
          <w:szCs w:val="28"/>
        </w:rPr>
        <w:t>Article for the Tax Facts</w:t>
      </w:r>
    </w:p>
    <w:p w:rsidR="00A8438A" w:rsidRDefault="00A8438A" w:rsidP="006B576E">
      <w:pPr>
        <w:jc w:val="center"/>
      </w:pPr>
    </w:p>
    <w:p w:rsidR="006B576E" w:rsidRDefault="00456F74" w:rsidP="006B576E">
      <w:pPr>
        <w:rPr>
          <w:sz w:val="24"/>
          <w:szCs w:val="24"/>
        </w:rPr>
      </w:pPr>
      <w:r>
        <w:rPr>
          <w:sz w:val="24"/>
          <w:szCs w:val="24"/>
        </w:rPr>
        <w:t>Generally, the t</w:t>
      </w:r>
      <w:r w:rsidR="00EC02BF">
        <w:rPr>
          <w:sz w:val="24"/>
          <w:szCs w:val="24"/>
        </w:rPr>
        <w:t xml:space="preserve">wo </w:t>
      </w:r>
      <w:r w:rsidR="006B576E">
        <w:rPr>
          <w:sz w:val="24"/>
          <w:szCs w:val="24"/>
        </w:rPr>
        <w:t xml:space="preserve">options for disposing of a life insurance contract </w:t>
      </w:r>
      <w:r w:rsidR="00EC02BF">
        <w:rPr>
          <w:sz w:val="24"/>
          <w:szCs w:val="24"/>
        </w:rPr>
        <w:t xml:space="preserve">are to surrender it or sell it. Either way, consideration must be given to determining whether there is a gain on the contract for income tax purposes. That calculation requires figuring the difference between what the policy holder received and what they are deemed to have given for the contract. </w:t>
      </w:r>
      <w:r>
        <w:rPr>
          <w:sz w:val="24"/>
          <w:szCs w:val="24"/>
        </w:rPr>
        <w:t xml:space="preserve">In the latter regard, what is considered to have been given </w:t>
      </w:r>
      <w:r w:rsidR="00EC02BF">
        <w:rPr>
          <w:sz w:val="24"/>
          <w:szCs w:val="24"/>
        </w:rPr>
        <w:t xml:space="preserve">depends upon whether the transaction is a surrender governed by IRC § 72 or a sale </w:t>
      </w:r>
      <w:r>
        <w:rPr>
          <w:sz w:val="24"/>
          <w:szCs w:val="24"/>
        </w:rPr>
        <w:t xml:space="preserve">covered by § 1001. </w:t>
      </w:r>
    </w:p>
    <w:p w:rsidR="00072362" w:rsidRDefault="00456F74" w:rsidP="006B576E">
      <w:pPr>
        <w:rPr>
          <w:sz w:val="24"/>
          <w:szCs w:val="24"/>
        </w:rPr>
      </w:pPr>
      <w:r>
        <w:rPr>
          <w:sz w:val="24"/>
          <w:szCs w:val="24"/>
        </w:rPr>
        <w:t>In the case of surrenders, § 72(e)(6) states that the amount given is the “investment in the contract” and</w:t>
      </w:r>
      <w:r w:rsidR="00811326">
        <w:rPr>
          <w:sz w:val="24"/>
          <w:szCs w:val="24"/>
        </w:rPr>
        <w:t xml:space="preserve"> that </w:t>
      </w:r>
      <w:r>
        <w:rPr>
          <w:sz w:val="24"/>
          <w:szCs w:val="24"/>
        </w:rPr>
        <w:t xml:space="preserve">is comprised of the aggregate amount of premiums or other consideration paid, minus </w:t>
      </w:r>
      <w:r w:rsidR="00811326">
        <w:rPr>
          <w:sz w:val="24"/>
          <w:szCs w:val="24"/>
        </w:rPr>
        <w:t>the total amount previously received under the contract that was excluded from gross income. Here it should be noted that premiums paid are only those submitted for the basic contract and do not include amounts paid for supplementary benefits such as disability income, accidental death benefits or waiver of premium. Further, any premiums that are mad</w:t>
      </w:r>
      <w:r w:rsidR="000870E4">
        <w:rPr>
          <w:sz w:val="24"/>
          <w:szCs w:val="24"/>
        </w:rPr>
        <w:t>e up under a waiver of premium provision are excluded from the aggregate of premiums paid.</w:t>
      </w:r>
      <w:r w:rsidR="008C2F4E">
        <w:rPr>
          <w:sz w:val="24"/>
          <w:szCs w:val="24"/>
        </w:rPr>
        <w:t xml:space="preserve"> </w:t>
      </w:r>
      <w:r w:rsidR="00086208">
        <w:rPr>
          <w:sz w:val="24"/>
          <w:szCs w:val="24"/>
        </w:rPr>
        <w:t xml:space="preserve">On the other hand, </w:t>
      </w:r>
      <w:r w:rsidR="000870E4">
        <w:rPr>
          <w:sz w:val="24"/>
          <w:szCs w:val="24"/>
        </w:rPr>
        <w:t xml:space="preserve">the most common nontaxable distributions </w:t>
      </w:r>
      <w:r w:rsidR="00086208">
        <w:rPr>
          <w:sz w:val="24"/>
          <w:szCs w:val="24"/>
        </w:rPr>
        <w:t xml:space="preserve">that reduce a policy holder’s investment in the contract </w:t>
      </w:r>
      <w:r w:rsidR="000870E4">
        <w:rPr>
          <w:sz w:val="24"/>
          <w:szCs w:val="24"/>
        </w:rPr>
        <w:t>are dividends, withdrawals and policy loans.</w:t>
      </w:r>
      <w:r w:rsidR="00072362">
        <w:rPr>
          <w:sz w:val="24"/>
          <w:szCs w:val="24"/>
        </w:rPr>
        <w:t xml:space="preserve">  </w:t>
      </w:r>
    </w:p>
    <w:p w:rsidR="00072362" w:rsidRDefault="00072362" w:rsidP="006B576E">
      <w:pPr>
        <w:rPr>
          <w:sz w:val="24"/>
          <w:szCs w:val="24"/>
        </w:rPr>
      </w:pPr>
    </w:p>
    <w:p w:rsidR="00072362" w:rsidRDefault="0094441C" w:rsidP="006B576E">
      <w:pPr>
        <w:rPr>
          <w:sz w:val="24"/>
          <w:szCs w:val="24"/>
        </w:rPr>
      </w:pPr>
      <w:r>
        <w:rPr>
          <w:sz w:val="24"/>
          <w:szCs w:val="24"/>
        </w:rPr>
        <w:t xml:space="preserve">Turning to </w:t>
      </w:r>
      <w:r w:rsidR="008167B8">
        <w:rPr>
          <w:sz w:val="24"/>
          <w:szCs w:val="24"/>
        </w:rPr>
        <w:t xml:space="preserve">the </w:t>
      </w:r>
      <w:r>
        <w:rPr>
          <w:sz w:val="24"/>
          <w:szCs w:val="24"/>
        </w:rPr>
        <w:t>sale</w:t>
      </w:r>
      <w:r w:rsidR="008167B8">
        <w:rPr>
          <w:sz w:val="24"/>
          <w:szCs w:val="24"/>
        </w:rPr>
        <w:t xml:space="preserve"> </w:t>
      </w:r>
      <w:r>
        <w:rPr>
          <w:sz w:val="24"/>
          <w:szCs w:val="24"/>
        </w:rPr>
        <w:t>of a policy the amount given</w:t>
      </w:r>
      <w:r w:rsidR="00FE776D">
        <w:rPr>
          <w:sz w:val="24"/>
          <w:szCs w:val="24"/>
        </w:rPr>
        <w:t xml:space="preserve"> pursuant to § 1011</w:t>
      </w:r>
      <w:r>
        <w:rPr>
          <w:sz w:val="24"/>
          <w:szCs w:val="24"/>
        </w:rPr>
        <w:t xml:space="preserve"> is the “adjusted basis”</w:t>
      </w:r>
      <w:r w:rsidR="008167B8">
        <w:rPr>
          <w:sz w:val="24"/>
          <w:szCs w:val="24"/>
        </w:rPr>
        <w:t xml:space="preserve"> </w:t>
      </w:r>
      <w:r w:rsidR="00FE776D">
        <w:rPr>
          <w:sz w:val="24"/>
          <w:szCs w:val="24"/>
        </w:rPr>
        <w:t xml:space="preserve">which is comprised of the cost of the policy as modified for </w:t>
      </w:r>
      <w:r w:rsidR="008167B8">
        <w:rPr>
          <w:sz w:val="24"/>
          <w:szCs w:val="24"/>
        </w:rPr>
        <w:t>“expenditures, receipts losses or other items properly chargeable…”</w:t>
      </w:r>
      <w:r w:rsidR="0007512F">
        <w:rPr>
          <w:sz w:val="24"/>
          <w:szCs w:val="24"/>
        </w:rPr>
        <w:t xml:space="preserve"> In determining what is properly chargeable the IRS has </w:t>
      </w:r>
      <w:r w:rsidR="00FE776D">
        <w:rPr>
          <w:sz w:val="24"/>
          <w:szCs w:val="24"/>
        </w:rPr>
        <w:t>stated in</w:t>
      </w:r>
      <w:r w:rsidR="0007512F">
        <w:rPr>
          <w:sz w:val="24"/>
          <w:szCs w:val="24"/>
        </w:rPr>
        <w:t xml:space="preserve"> Rev. Rul. 2009-13 that since a life policy may have both investment characteristics and insurance characteristics it is necessary to reduce the adjusted basis of the contract by the </w:t>
      </w:r>
      <w:r w:rsidR="0065192D">
        <w:rPr>
          <w:sz w:val="24"/>
          <w:szCs w:val="24"/>
        </w:rPr>
        <w:t>“</w:t>
      </w:r>
      <w:r w:rsidR="0007512F">
        <w:rPr>
          <w:sz w:val="24"/>
          <w:szCs w:val="24"/>
        </w:rPr>
        <w:t>cost of insurance</w:t>
      </w:r>
      <w:r w:rsidR="0065192D">
        <w:rPr>
          <w:sz w:val="24"/>
          <w:szCs w:val="24"/>
        </w:rPr>
        <w:t>”</w:t>
      </w:r>
      <w:r w:rsidR="0007512F">
        <w:rPr>
          <w:sz w:val="24"/>
          <w:szCs w:val="24"/>
        </w:rPr>
        <w:t xml:space="preserve"> before the sale of the policy.</w:t>
      </w:r>
      <w:r w:rsidR="005E3208">
        <w:rPr>
          <w:rStyle w:val="FootnoteReference"/>
          <w:sz w:val="24"/>
          <w:szCs w:val="24"/>
        </w:rPr>
        <w:footnoteReference w:id="1"/>
      </w:r>
      <w:r w:rsidR="0007512F">
        <w:rPr>
          <w:sz w:val="24"/>
          <w:szCs w:val="24"/>
        </w:rPr>
        <w:t xml:space="preserve"> </w:t>
      </w:r>
      <w:r w:rsidR="00BB73AF">
        <w:rPr>
          <w:sz w:val="24"/>
          <w:szCs w:val="24"/>
        </w:rPr>
        <w:t xml:space="preserve">This approach results in a reduction of adjusted basis and </w:t>
      </w:r>
      <w:r w:rsidR="0065192D">
        <w:rPr>
          <w:sz w:val="24"/>
          <w:szCs w:val="24"/>
        </w:rPr>
        <w:t xml:space="preserve">a </w:t>
      </w:r>
      <w:r w:rsidR="00FE776D">
        <w:rPr>
          <w:sz w:val="24"/>
          <w:szCs w:val="24"/>
        </w:rPr>
        <w:t>greater potential for taxable gain on the sale of a policy. The problem is that the Service</w:t>
      </w:r>
      <w:r w:rsidR="00086208">
        <w:rPr>
          <w:sz w:val="24"/>
          <w:szCs w:val="24"/>
        </w:rPr>
        <w:t>’</w:t>
      </w:r>
      <w:r w:rsidR="00FE776D">
        <w:rPr>
          <w:sz w:val="24"/>
          <w:szCs w:val="24"/>
        </w:rPr>
        <w:t xml:space="preserve">s reasoning in Rev. Rul. </w:t>
      </w:r>
      <w:r w:rsidR="00213ADE">
        <w:rPr>
          <w:sz w:val="24"/>
          <w:szCs w:val="24"/>
        </w:rPr>
        <w:t>2009-13 r</w:t>
      </w:r>
      <w:r w:rsidR="00FE776D">
        <w:rPr>
          <w:sz w:val="24"/>
          <w:szCs w:val="24"/>
        </w:rPr>
        <w:t xml:space="preserve">epresents an inconsistent interpretation of existing case law and its own </w:t>
      </w:r>
      <w:r w:rsidR="00086208">
        <w:rPr>
          <w:sz w:val="24"/>
          <w:szCs w:val="24"/>
        </w:rPr>
        <w:t>regulations.</w:t>
      </w:r>
      <w:r w:rsidR="00086208">
        <w:rPr>
          <w:rStyle w:val="FootnoteReference"/>
          <w:sz w:val="24"/>
          <w:szCs w:val="24"/>
        </w:rPr>
        <w:footnoteReference w:id="2"/>
      </w:r>
      <w:r w:rsidR="00FE776D">
        <w:rPr>
          <w:sz w:val="24"/>
          <w:szCs w:val="24"/>
        </w:rPr>
        <w:t xml:space="preserve"> </w:t>
      </w:r>
      <w:r w:rsidR="00BB73AF">
        <w:rPr>
          <w:sz w:val="24"/>
          <w:szCs w:val="24"/>
        </w:rPr>
        <w:t xml:space="preserve"> </w:t>
      </w:r>
      <w:r w:rsidR="00086208">
        <w:rPr>
          <w:sz w:val="24"/>
          <w:szCs w:val="24"/>
        </w:rPr>
        <w:t xml:space="preserve">Worse yet, while requiring that the cost of insurance must be deducted from adjusted basis the Service does not offer a </w:t>
      </w:r>
      <w:r w:rsidR="005E3208">
        <w:rPr>
          <w:sz w:val="24"/>
          <w:szCs w:val="24"/>
        </w:rPr>
        <w:t xml:space="preserve">safe harbor </w:t>
      </w:r>
      <w:r w:rsidR="00086208">
        <w:rPr>
          <w:sz w:val="24"/>
          <w:szCs w:val="24"/>
        </w:rPr>
        <w:t xml:space="preserve">method for </w:t>
      </w:r>
    </w:p>
    <w:p w:rsidR="00072362" w:rsidRDefault="00072362" w:rsidP="006B576E">
      <w:pPr>
        <w:rPr>
          <w:sz w:val="24"/>
          <w:szCs w:val="24"/>
        </w:rPr>
      </w:pPr>
    </w:p>
    <w:p w:rsidR="0094441C" w:rsidRDefault="00086208" w:rsidP="006B576E">
      <w:pPr>
        <w:rPr>
          <w:sz w:val="24"/>
          <w:szCs w:val="24"/>
        </w:rPr>
      </w:pPr>
      <w:bookmarkStart w:id="0" w:name="_GoBack"/>
      <w:bookmarkEnd w:id="0"/>
      <w:proofErr w:type="gramStart"/>
      <w:r>
        <w:rPr>
          <w:sz w:val="24"/>
          <w:szCs w:val="24"/>
        </w:rPr>
        <w:t>determining</w:t>
      </w:r>
      <w:proofErr w:type="gramEnd"/>
      <w:r>
        <w:rPr>
          <w:sz w:val="24"/>
          <w:szCs w:val="24"/>
        </w:rPr>
        <w:t xml:space="preserve"> what the cost of insurance is for a policy that is being sold. </w:t>
      </w:r>
      <w:r w:rsidR="005E3208">
        <w:rPr>
          <w:sz w:val="24"/>
          <w:szCs w:val="24"/>
        </w:rPr>
        <w:t xml:space="preserve">The </w:t>
      </w:r>
      <w:r w:rsidR="0065192D">
        <w:rPr>
          <w:sz w:val="24"/>
          <w:szCs w:val="24"/>
        </w:rPr>
        <w:t xml:space="preserve">practical </w:t>
      </w:r>
      <w:r w:rsidR="005E3208">
        <w:rPr>
          <w:sz w:val="24"/>
          <w:szCs w:val="24"/>
        </w:rPr>
        <w:t xml:space="preserve">solution for </w:t>
      </w:r>
      <w:r w:rsidR="0065192D">
        <w:rPr>
          <w:sz w:val="24"/>
          <w:szCs w:val="24"/>
        </w:rPr>
        <w:t xml:space="preserve">a </w:t>
      </w:r>
      <w:r w:rsidR="005E3208">
        <w:rPr>
          <w:sz w:val="24"/>
          <w:szCs w:val="24"/>
        </w:rPr>
        <w:t>policyholder is to contact the issuing company and ask f</w:t>
      </w:r>
      <w:r w:rsidR="00072362">
        <w:rPr>
          <w:sz w:val="24"/>
          <w:szCs w:val="24"/>
        </w:rPr>
        <w:t xml:space="preserve">or the cost of insurance on the </w:t>
      </w:r>
      <w:r w:rsidR="005E3208">
        <w:rPr>
          <w:sz w:val="24"/>
          <w:szCs w:val="24"/>
        </w:rPr>
        <w:t xml:space="preserve">contract. Alternatively, some </w:t>
      </w:r>
      <w:proofErr w:type="gramStart"/>
      <w:r w:rsidR="005E3208">
        <w:rPr>
          <w:sz w:val="24"/>
          <w:szCs w:val="24"/>
        </w:rPr>
        <w:t>companies</w:t>
      </w:r>
      <w:proofErr w:type="gramEnd"/>
      <w:r w:rsidR="005E3208">
        <w:rPr>
          <w:sz w:val="24"/>
          <w:szCs w:val="24"/>
        </w:rPr>
        <w:t xml:space="preserve"> illustrations contain schedules of the cost of insurance on their policies.</w:t>
      </w:r>
    </w:p>
    <w:p w:rsidR="00A8438A" w:rsidRDefault="00A8438A" w:rsidP="006B576E">
      <w:pPr>
        <w:rPr>
          <w:sz w:val="24"/>
          <w:szCs w:val="24"/>
        </w:rPr>
      </w:pPr>
    </w:p>
    <w:p w:rsidR="00A8438A" w:rsidRPr="00F41D6C" w:rsidRDefault="00A8438A" w:rsidP="00A8438A">
      <w:pPr>
        <w:rPr>
          <w:sz w:val="24"/>
          <w:szCs w:val="24"/>
        </w:rPr>
      </w:pPr>
    </w:p>
    <w:p w:rsidR="00A8438A" w:rsidRPr="006B576E" w:rsidRDefault="00A8438A" w:rsidP="006B576E">
      <w:pPr>
        <w:rPr>
          <w:sz w:val="24"/>
          <w:szCs w:val="24"/>
        </w:rPr>
      </w:pPr>
    </w:p>
    <w:sectPr w:rsidR="00A8438A" w:rsidRPr="006B576E" w:rsidSect="00147F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3C" w:rsidRDefault="004D223C" w:rsidP="00086208">
      <w:pPr>
        <w:spacing w:after="0" w:line="240" w:lineRule="auto"/>
      </w:pPr>
      <w:r>
        <w:separator/>
      </w:r>
    </w:p>
  </w:endnote>
  <w:endnote w:type="continuationSeparator" w:id="0">
    <w:p w:rsidR="004D223C" w:rsidRDefault="004D223C" w:rsidP="0008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8A" w:rsidRDefault="00A8438A" w:rsidP="00A8438A">
    <w:pPr>
      <w:pStyle w:val="Footer"/>
      <w:jc w:val="center"/>
    </w:pPr>
    <w:r>
      <w:t>FOR BROKER/DEALER USE ONLY.  NOT FOR USE WITH THE GENERAL PUBLIC.</w:t>
    </w:r>
  </w:p>
  <w:p w:rsidR="00A8438A" w:rsidRDefault="00A84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3C" w:rsidRDefault="004D223C" w:rsidP="00086208">
      <w:pPr>
        <w:spacing w:after="0" w:line="240" w:lineRule="auto"/>
      </w:pPr>
      <w:r>
        <w:separator/>
      </w:r>
    </w:p>
  </w:footnote>
  <w:footnote w:type="continuationSeparator" w:id="0">
    <w:p w:rsidR="004D223C" w:rsidRDefault="004D223C" w:rsidP="00086208">
      <w:pPr>
        <w:spacing w:after="0" w:line="240" w:lineRule="auto"/>
      </w:pPr>
      <w:r>
        <w:continuationSeparator/>
      </w:r>
    </w:p>
  </w:footnote>
  <w:footnote w:id="1">
    <w:p w:rsidR="005E3208" w:rsidRDefault="005E3208">
      <w:pPr>
        <w:pStyle w:val="FootnoteText"/>
      </w:pPr>
      <w:r>
        <w:rPr>
          <w:rStyle w:val="FootnoteReference"/>
        </w:rPr>
        <w:footnoteRef/>
      </w:r>
      <w:r>
        <w:t xml:space="preserve"> Rev. Rul. 2009-13, 2009-21 IRB 1029, 05/01/2009</w:t>
      </w:r>
    </w:p>
  </w:footnote>
  <w:footnote w:id="2">
    <w:p w:rsidR="00086208" w:rsidRDefault="00086208">
      <w:pPr>
        <w:pStyle w:val="FootnoteText"/>
      </w:pPr>
      <w:r>
        <w:rPr>
          <w:rStyle w:val="FootnoteReference"/>
        </w:rPr>
        <w:footnoteRef/>
      </w:r>
      <w:r>
        <w:t xml:space="preserve"> </w:t>
      </w:r>
      <w:r w:rsidR="006B3E45">
        <w:t xml:space="preserve">LSI </w:t>
      </w:r>
      <w:r>
        <w:t xml:space="preserve">Estate Planning Newsletter </w:t>
      </w:r>
      <w:r w:rsidR="006B3E45">
        <w:t>#1493</w:t>
      </w:r>
      <w:r>
        <w:t xml:space="preserve"> </w:t>
      </w:r>
      <w:r w:rsidR="006B3E45">
        <w:t>(July 23, 2009) at http://www.leimbergservices.com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6E"/>
    <w:rsid w:val="000320AE"/>
    <w:rsid w:val="00072362"/>
    <w:rsid w:val="0007512F"/>
    <w:rsid w:val="00086208"/>
    <w:rsid w:val="000870E4"/>
    <w:rsid w:val="000B0379"/>
    <w:rsid w:val="00134750"/>
    <w:rsid w:val="001447E1"/>
    <w:rsid w:val="00147F85"/>
    <w:rsid w:val="00213ADE"/>
    <w:rsid w:val="00220D79"/>
    <w:rsid w:val="002321E6"/>
    <w:rsid w:val="0036039A"/>
    <w:rsid w:val="00456F74"/>
    <w:rsid w:val="004D223C"/>
    <w:rsid w:val="004F0B87"/>
    <w:rsid w:val="005D3501"/>
    <w:rsid w:val="005E3208"/>
    <w:rsid w:val="0065192D"/>
    <w:rsid w:val="006B3E45"/>
    <w:rsid w:val="006B576E"/>
    <w:rsid w:val="00811326"/>
    <w:rsid w:val="008167B8"/>
    <w:rsid w:val="008C2F4E"/>
    <w:rsid w:val="0094441C"/>
    <w:rsid w:val="00981AB4"/>
    <w:rsid w:val="00A8438A"/>
    <w:rsid w:val="00AC6023"/>
    <w:rsid w:val="00BB73AF"/>
    <w:rsid w:val="00CA5471"/>
    <w:rsid w:val="00E8221B"/>
    <w:rsid w:val="00EC02BF"/>
    <w:rsid w:val="00FC376F"/>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6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208"/>
    <w:rPr>
      <w:sz w:val="20"/>
      <w:szCs w:val="20"/>
    </w:rPr>
  </w:style>
  <w:style w:type="character" w:styleId="FootnoteReference">
    <w:name w:val="footnote reference"/>
    <w:basedOn w:val="DefaultParagraphFont"/>
    <w:uiPriority w:val="99"/>
    <w:semiHidden/>
    <w:unhideWhenUsed/>
    <w:rsid w:val="00086208"/>
    <w:rPr>
      <w:vertAlign w:val="superscript"/>
    </w:rPr>
  </w:style>
  <w:style w:type="paragraph" w:styleId="NoSpacing">
    <w:name w:val="No Spacing"/>
    <w:uiPriority w:val="1"/>
    <w:qFormat/>
    <w:rsid w:val="00A8438A"/>
    <w:pPr>
      <w:spacing w:after="0" w:line="240" w:lineRule="auto"/>
    </w:pPr>
  </w:style>
  <w:style w:type="paragraph" w:styleId="Header">
    <w:name w:val="header"/>
    <w:basedOn w:val="Normal"/>
    <w:link w:val="HeaderChar"/>
    <w:uiPriority w:val="99"/>
    <w:semiHidden/>
    <w:unhideWhenUsed/>
    <w:rsid w:val="00A84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38A"/>
  </w:style>
  <w:style w:type="paragraph" w:styleId="Footer">
    <w:name w:val="footer"/>
    <w:basedOn w:val="Normal"/>
    <w:link w:val="FooterChar"/>
    <w:uiPriority w:val="99"/>
    <w:unhideWhenUsed/>
    <w:rsid w:val="00A8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8A"/>
  </w:style>
  <w:style w:type="paragraph" w:styleId="BalloonText">
    <w:name w:val="Balloon Text"/>
    <w:basedOn w:val="Normal"/>
    <w:link w:val="BalloonTextChar"/>
    <w:uiPriority w:val="99"/>
    <w:semiHidden/>
    <w:unhideWhenUsed/>
    <w:rsid w:val="00A8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6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208"/>
    <w:rPr>
      <w:sz w:val="20"/>
      <w:szCs w:val="20"/>
    </w:rPr>
  </w:style>
  <w:style w:type="character" w:styleId="FootnoteReference">
    <w:name w:val="footnote reference"/>
    <w:basedOn w:val="DefaultParagraphFont"/>
    <w:uiPriority w:val="99"/>
    <w:semiHidden/>
    <w:unhideWhenUsed/>
    <w:rsid w:val="00086208"/>
    <w:rPr>
      <w:vertAlign w:val="superscript"/>
    </w:rPr>
  </w:style>
  <w:style w:type="paragraph" w:styleId="NoSpacing">
    <w:name w:val="No Spacing"/>
    <w:uiPriority w:val="1"/>
    <w:qFormat/>
    <w:rsid w:val="00A8438A"/>
    <w:pPr>
      <w:spacing w:after="0" w:line="240" w:lineRule="auto"/>
    </w:pPr>
  </w:style>
  <w:style w:type="paragraph" w:styleId="Header">
    <w:name w:val="header"/>
    <w:basedOn w:val="Normal"/>
    <w:link w:val="HeaderChar"/>
    <w:uiPriority w:val="99"/>
    <w:semiHidden/>
    <w:unhideWhenUsed/>
    <w:rsid w:val="00A84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38A"/>
  </w:style>
  <w:style w:type="paragraph" w:styleId="Footer">
    <w:name w:val="footer"/>
    <w:basedOn w:val="Normal"/>
    <w:link w:val="FooterChar"/>
    <w:uiPriority w:val="99"/>
    <w:unhideWhenUsed/>
    <w:rsid w:val="00A8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8A"/>
  </w:style>
  <w:style w:type="paragraph" w:styleId="BalloonText">
    <w:name w:val="Balloon Text"/>
    <w:basedOn w:val="Normal"/>
    <w:link w:val="BalloonTextChar"/>
    <w:uiPriority w:val="99"/>
    <w:semiHidden/>
    <w:unhideWhenUsed/>
    <w:rsid w:val="00A8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344A-6376-457A-91C9-04D92C35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Shuntich</dc:creator>
  <cp:lastModifiedBy>rcline</cp:lastModifiedBy>
  <cp:revision>2</cp:revision>
  <cp:lastPrinted>2014-07-29T21:21:00Z</cp:lastPrinted>
  <dcterms:created xsi:type="dcterms:W3CDTF">2014-11-03T20:04:00Z</dcterms:created>
  <dcterms:modified xsi:type="dcterms:W3CDTF">2014-11-03T20:04:00Z</dcterms:modified>
</cp:coreProperties>
</file>