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862279"/>
    <w:p w:rsidR="00220AF2" w:rsidRDefault="00220AF2"/>
    <w:p w:rsidR="00220AF2" w:rsidRDefault="00220AF2"/>
    <w:p w:rsidR="00862279" w:rsidRDefault="00862279" w:rsidP="00745DF1">
      <w:pPr>
        <w:spacing w:after="0" w:line="240" w:lineRule="auto"/>
        <w:jc w:val="center"/>
        <w:rPr>
          <w:rFonts w:ascii="Tahoma" w:eastAsia="Times New Roman" w:hAnsi="Tahoma" w:cs="Tahoma"/>
          <w:b/>
          <w:bCs/>
          <w:color w:val="666666"/>
          <w:sz w:val="24"/>
          <w:szCs w:val="24"/>
        </w:rPr>
      </w:pPr>
    </w:p>
    <w:p w:rsidR="00862279" w:rsidRDefault="00862279" w:rsidP="00745DF1">
      <w:pPr>
        <w:spacing w:after="0" w:line="240" w:lineRule="auto"/>
        <w:jc w:val="center"/>
        <w:rPr>
          <w:rFonts w:ascii="Tahoma" w:eastAsia="Times New Roman" w:hAnsi="Tahoma" w:cs="Tahoma"/>
          <w:b/>
          <w:bCs/>
          <w:color w:val="666666"/>
          <w:sz w:val="24"/>
          <w:szCs w:val="24"/>
        </w:rPr>
      </w:pPr>
      <w:r>
        <w:rPr>
          <w:rFonts w:ascii="Tahoma" w:eastAsia="Times New Roman" w:hAnsi="Tahoma" w:cs="Tahoma"/>
          <w:b/>
          <w:bCs/>
          <w:color w:val="666666"/>
          <w:sz w:val="24"/>
          <w:szCs w:val="24"/>
        </w:rPr>
        <w:t>THE BASICS OF ANNUITIES</w:t>
      </w:r>
      <w:bookmarkStart w:id="0" w:name="_GoBack"/>
      <w:bookmarkEnd w:id="0"/>
    </w:p>
    <w:p w:rsidR="00862279" w:rsidRDefault="00862279" w:rsidP="00745DF1">
      <w:pPr>
        <w:spacing w:after="0" w:line="240" w:lineRule="auto"/>
        <w:jc w:val="center"/>
        <w:rPr>
          <w:rFonts w:ascii="Tahoma" w:eastAsia="Times New Roman" w:hAnsi="Tahoma" w:cs="Tahoma"/>
          <w:b/>
          <w:bCs/>
          <w:color w:val="666666"/>
          <w:sz w:val="24"/>
          <w:szCs w:val="24"/>
        </w:rPr>
      </w:pPr>
    </w:p>
    <w:p w:rsidR="00862279" w:rsidRDefault="00862279" w:rsidP="00745DF1">
      <w:pPr>
        <w:spacing w:after="0" w:line="240" w:lineRule="auto"/>
        <w:jc w:val="center"/>
        <w:rPr>
          <w:rFonts w:ascii="Tahoma" w:eastAsia="Times New Roman" w:hAnsi="Tahoma" w:cs="Tahoma"/>
          <w:b/>
          <w:bCs/>
          <w:color w:val="666666"/>
          <w:sz w:val="24"/>
          <w:szCs w:val="24"/>
        </w:rPr>
      </w:pPr>
    </w:p>
    <w:p w:rsidR="00862279" w:rsidRDefault="00862279" w:rsidP="00745DF1">
      <w:pPr>
        <w:spacing w:after="0" w:line="240" w:lineRule="auto"/>
        <w:jc w:val="center"/>
        <w:rPr>
          <w:rFonts w:ascii="Tahoma" w:eastAsia="Times New Roman" w:hAnsi="Tahoma" w:cs="Tahoma"/>
          <w:b/>
          <w:bCs/>
          <w:color w:val="666666"/>
          <w:sz w:val="24"/>
          <w:szCs w:val="24"/>
        </w:rPr>
      </w:pPr>
    </w:p>
    <w:p w:rsidR="00862279" w:rsidRDefault="00862279" w:rsidP="00745DF1">
      <w:pPr>
        <w:spacing w:after="0" w:line="240" w:lineRule="auto"/>
        <w:jc w:val="center"/>
        <w:rPr>
          <w:rFonts w:ascii="Tahoma" w:eastAsia="Times New Roman" w:hAnsi="Tahoma" w:cs="Tahoma"/>
          <w:b/>
          <w:bCs/>
          <w:color w:val="666666"/>
          <w:sz w:val="24"/>
          <w:szCs w:val="24"/>
        </w:rPr>
      </w:pPr>
    </w:p>
    <w:p w:rsidR="00220AF2" w:rsidRDefault="00220AF2" w:rsidP="00745DF1">
      <w:pPr>
        <w:spacing w:after="0" w:line="240" w:lineRule="auto"/>
        <w:jc w:val="center"/>
        <w:rPr>
          <w:rFonts w:ascii="Tahoma" w:eastAsia="Times New Roman" w:hAnsi="Tahoma" w:cs="Tahoma"/>
          <w:b/>
          <w:bCs/>
          <w:color w:val="666666"/>
          <w:sz w:val="24"/>
          <w:szCs w:val="24"/>
        </w:rPr>
      </w:pPr>
      <w:r w:rsidRPr="00220AF2">
        <w:rPr>
          <w:rFonts w:ascii="Tahoma" w:eastAsia="Times New Roman" w:hAnsi="Tahoma" w:cs="Tahoma"/>
          <w:b/>
          <w:bCs/>
          <w:color w:val="666666"/>
          <w:sz w:val="24"/>
          <w:szCs w:val="24"/>
        </w:rPr>
        <w:t>What is an Annuity?</w:t>
      </w:r>
    </w:p>
    <w:p w:rsidR="00220AF2" w:rsidRPr="00220AF2" w:rsidRDefault="00220AF2" w:rsidP="00220AF2">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20AF2" w:rsidRPr="00220AF2" w:rsidTr="00220AF2">
        <w:trPr>
          <w:tblCellSpacing w:w="0" w:type="dxa"/>
        </w:trPr>
        <w:tc>
          <w:tcPr>
            <w:tcW w:w="0" w:type="auto"/>
            <w:vAlign w:val="center"/>
            <w:hideMark/>
          </w:tcPr>
          <w:p w:rsidR="00220AF2" w:rsidRPr="00220AF2" w:rsidRDefault="00220AF2" w:rsidP="00220AF2">
            <w:pPr>
              <w:spacing w:after="6" w:line="260" w:lineRule="atLeast"/>
              <w:jc w:val="both"/>
              <w:textAlignment w:val="center"/>
              <w:divId w:val="443576292"/>
              <w:rPr>
                <w:rFonts w:eastAsia="Times New Roman" w:cs="Times New Roman"/>
                <w:color w:val="666666"/>
                <w:sz w:val="20"/>
                <w:szCs w:val="20"/>
              </w:rPr>
            </w:pPr>
            <w:r w:rsidRPr="00220AF2">
              <w:rPr>
                <w:rFonts w:eastAsia="Times New Roman" w:cs="Times New Roman"/>
                <w:color w:val="000000"/>
                <w:spacing w:val="-3"/>
              </w:rPr>
              <w:t xml:space="preserve">The term annuity simply means a series of regular payments over time. </w:t>
            </w:r>
            <w:r>
              <w:rPr>
                <w:rFonts w:eastAsia="Times New Roman" w:cs="Times New Roman"/>
                <w:color w:val="000000"/>
                <w:spacing w:val="-3"/>
              </w:rPr>
              <w:t xml:space="preserve"> </w:t>
            </w:r>
            <w:r w:rsidRPr="00220AF2">
              <w:rPr>
                <w:rFonts w:eastAsia="Times New Roman" w:cs="Times New Roman"/>
                <w:color w:val="000000"/>
                <w:spacing w:val="-3"/>
              </w:rPr>
              <w:t>In popular usage, however, annuity generally refers to a contract</w:t>
            </w:r>
            <w:r w:rsidRPr="00220AF2">
              <w:rPr>
                <w:rFonts w:eastAsia="Times New Roman" w:cs="Times New Roman"/>
                <w:b/>
                <w:bCs/>
                <w:i/>
                <w:iCs/>
                <w:color w:val="000000"/>
                <w:spacing w:val="-3"/>
              </w:rPr>
              <w:t xml:space="preserve"> </w:t>
            </w:r>
            <w:r w:rsidRPr="00220AF2">
              <w:rPr>
                <w:rFonts w:eastAsia="Times New Roman" w:cs="Times New Roman"/>
                <w:color w:val="000000"/>
                <w:spacing w:val="-3"/>
              </w:rPr>
              <w:t>or policy, issued by an insurance company, providing for payment of a regular income by the annuity issuer to the owner, over a specified period or for the life of an annuitant</w:t>
            </w:r>
            <w:r>
              <w:rPr>
                <w:rFonts w:eastAsia="Times New Roman" w:cs="Times New Roman"/>
                <w:i/>
                <w:iCs/>
                <w:color w:val="000000"/>
                <w:spacing w:val="-3"/>
              </w:rPr>
              <w:t>.</w:t>
            </w:r>
          </w:p>
        </w:tc>
      </w:tr>
    </w:tbl>
    <w:p w:rsidR="00220AF2" w:rsidRDefault="00220AF2"/>
    <w:p w:rsidR="00220AF2" w:rsidRDefault="00220AF2" w:rsidP="00745DF1">
      <w:pPr>
        <w:spacing w:after="0" w:line="240" w:lineRule="auto"/>
        <w:jc w:val="center"/>
        <w:rPr>
          <w:rFonts w:ascii="Tahoma" w:eastAsia="Times New Roman" w:hAnsi="Tahoma" w:cs="Tahoma"/>
          <w:b/>
          <w:bCs/>
          <w:color w:val="666666"/>
          <w:sz w:val="24"/>
          <w:szCs w:val="24"/>
        </w:rPr>
      </w:pPr>
      <w:r w:rsidRPr="00220AF2">
        <w:rPr>
          <w:rFonts w:ascii="Tahoma" w:eastAsia="Times New Roman" w:hAnsi="Tahoma" w:cs="Tahoma"/>
          <w:b/>
          <w:bCs/>
          <w:color w:val="666666"/>
          <w:sz w:val="24"/>
          <w:szCs w:val="24"/>
        </w:rPr>
        <w:t xml:space="preserve">How the Annuity is </w:t>
      </w:r>
      <w:proofErr w:type="gramStart"/>
      <w:r w:rsidRPr="00220AF2">
        <w:rPr>
          <w:rFonts w:ascii="Tahoma" w:eastAsia="Times New Roman" w:hAnsi="Tahoma" w:cs="Tahoma"/>
          <w:b/>
          <w:bCs/>
          <w:color w:val="666666"/>
          <w:sz w:val="24"/>
          <w:szCs w:val="24"/>
        </w:rPr>
        <w:t>Purchased</w:t>
      </w:r>
      <w:proofErr w:type="gramEnd"/>
    </w:p>
    <w:p w:rsidR="00220AF2" w:rsidRPr="00220AF2" w:rsidRDefault="00220AF2" w:rsidP="00220AF2">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20AF2" w:rsidRPr="00220AF2" w:rsidTr="00220AF2">
        <w:trPr>
          <w:tblCellSpacing w:w="0" w:type="dxa"/>
        </w:trPr>
        <w:tc>
          <w:tcPr>
            <w:tcW w:w="0" w:type="auto"/>
            <w:vAlign w:val="center"/>
            <w:hideMark/>
          </w:tcPr>
          <w:p w:rsidR="00220AF2" w:rsidRPr="009F2589" w:rsidRDefault="00220AF2" w:rsidP="00220AF2">
            <w:pPr>
              <w:spacing w:after="6" w:line="260" w:lineRule="atLeast"/>
              <w:ind w:firstLine="240"/>
              <w:jc w:val="both"/>
              <w:textAlignment w:val="center"/>
              <w:rPr>
                <w:rFonts w:eastAsia="Times New Roman" w:cs="Times New Roman"/>
                <w:color w:val="000000"/>
                <w:spacing w:val="-3"/>
              </w:rPr>
            </w:pPr>
            <w:r w:rsidRPr="00220AF2">
              <w:rPr>
                <w:rFonts w:eastAsia="Times New Roman" w:cs="Times New Roman"/>
                <w:color w:val="000000"/>
                <w:spacing w:val="-3"/>
              </w:rPr>
              <w:t>There are generally two different ways an annuity is purchased. A</w:t>
            </w:r>
            <w:r w:rsidRPr="00220AF2">
              <w:rPr>
                <w:rFonts w:eastAsia="Times New Roman" w:cs="Times New Roman"/>
                <w:b/>
                <w:bCs/>
                <w:color w:val="000000"/>
                <w:spacing w:val="-3"/>
              </w:rPr>
              <w:t xml:space="preserve"> Single Premium</w:t>
            </w:r>
            <w:r w:rsidRPr="00220AF2">
              <w:rPr>
                <w:rFonts w:eastAsia="Times New Roman" w:cs="Times New Roman"/>
                <w:color w:val="000000"/>
                <w:spacing w:val="-3"/>
              </w:rPr>
              <w:t xml:space="preserve"> annuity is a contract purchased with a single payment, or premium. No further premiums are required, or even allowable. A </w:t>
            </w:r>
            <w:r w:rsidRPr="00220AF2">
              <w:rPr>
                <w:rFonts w:eastAsia="Times New Roman" w:cs="Times New Roman"/>
                <w:b/>
                <w:bCs/>
                <w:color w:val="000000"/>
                <w:spacing w:val="-3"/>
              </w:rPr>
              <w:t>Flexible Premium</w:t>
            </w:r>
            <w:r w:rsidRPr="00220AF2">
              <w:rPr>
                <w:rFonts w:eastAsia="Times New Roman" w:cs="Times New Roman"/>
                <w:color w:val="000000"/>
                <w:spacing w:val="-3"/>
              </w:rPr>
              <w:t xml:space="preserve"> annuity is purchased with an initial payment (to establish the contract) and typically contains a series of premiums that may be paid whenever, and in whatever amount, the purchaser wishes, subject to policy minimums and maximums.</w:t>
            </w:r>
          </w:p>
          <w:p w:rsidR="009F2589" w:rsidRPr="00220AF2" w:rsidRDefault="009F2589" w:rsidP="00220AF2">
            <w:pPr>
              <w:spacing w:after="6" w:line="260" w:lineRule="atLeast"/>
              <w:ind w:firstLine="240"/>
              <w:jc w:val="both"/>
              <w:textAlignment w:val="center"/>
              <w:rPr>
                <w:rFonts w:eastAsia="Times New Roman" w:cs="Times New Roman"/>
                <w:color w:val="666666"/>
                <w:sz w:val="20"/>
                <w:szCs w:val="20"/>
              </w:rPr>
            </w:pPr>
          </w:p>
          <w:p w:rsidR="00220AF2" w:rsidRPr="00220AF2" w:rsidRDefault="00220AF2" w:rsidP="00220AF2">
            <w:pPr>
              <w:spacing w:after="6" w:line="260" w:lineRule="atLeast"/>
              <w:ind w:firstLine="240"/>
              <w:jc w:val="both"/>
              <w:textAlignment w:val="center"/>
              <w:rPr>
                <w:rFonts w:ascii="Times New Roman" w:eastAsia="Times New Roman" w:hAnsi="Times New Roman" w:cs="Times New Roman"/>
                <w:color w:val="666666"/>
                <w:sz w:val="20"/>
                <w:szCs w:val="20"/>
              </w:rPr>
            </w:pPr>
            <w:r w:rsidRPr="00220AF2">
              <w:rPr>
                <w:rFonts w:eastAsia="Times New Roman" w:cs="Times New Roman"/>
                <w:color w:val="000000"/>
                <w:spacing w:val="-3"/>
              </w:rPr>
              <w:t>There is very little difference, if any, in the important policy provisions, guarantees, and payout options of the two types, and their tax treatment is identical</w:t>
            </w:r>
            <w:r w:rsidRPr="00220AF2">
              <w:rPr>
                <w:rFonts w:ascii="MinionPro-Regular" w:eastAsia="Times New Roman" w:hAnsi="MinionPro-Regular" w:cs="Times New Roman"/>
                <w:color w:val="000000"/>
                <w:spacing w:val="-3"/>
              </w:rPr>
              <w:t xml:space="preserve">. </w:t>
            </w:r>
            <w:r w:rsidRPr="00220AF2">
              <w:rPr>
                <w:rFonts w:eastAsia="Times New Roman" w:cs="Times New Roman"/>
                <w:color w:val="000000"/>
                <w:spacing w:val="-3"/>
              </w:rPr>
              <w:t>The significant distinction is simply that in some instances, contracts offered as single premium cannot receive additional subsequent payments, and therefore do not allow additional contributions under the original contract’s terms—instead, additional money must be deposited to a new annuity contract.</w:t>
            </w:r>
          </w:p>
        </w:tc>
      </w:tr>
    </w:tbl>
    <w:p w:rsidR="00220AF2" w:rsidRDefault="00220AF2"/>
    <w:p w:rsidR="00220AF2" w:rsidRDefault="009F2589" w:rsidP="00745DF1">
      <w:pPr>
        <w:spacing w:after="0" w:line="240" w:lineRule="auto"/>
        <w:jc w:val="center"/>
        <w:rPr>
          <w:rFonts w:ascii="Tahoma" w:eastAsia="Times New Roman" w:hAnsi="Tahoma" w:cs="Tahoma"/>
          <w:b/>
          <w:bCs/>
          <w:color w:val="666666"/>
          <w:sz w:val="24"/>
          <w:szCs w:val="24"/>
        </w:rPr>
      </w:pPr>
      <w:r>
        <w:rPr>
          <w:rFonts w:ascii="Tahoma" w:eastAsia="Times New Roman" w:hAnsi="Tahoma" w:cs="Tahoma"/>
          <w:b/>
          <w:bCs/>
          <w:color w:val="666666"/>
          <w:sz w:val="24"/>
          <w:szCs w:val="24"/>
        </w:rPr>
        <w:t xml:space="preserve">When Annuity </w:t>
      </w:r>
      <w:proofErr w:type="gramStart"/>
      <w:r>
        <w:rPr>
          <w:rFonts w:ascii="Tahoma" w:eastAsia="Times New Roman" w:hAnsi="Tahoma" w:cs="Tahoma"/>
          <w:b/>
          <w:bCs/>
          <w:color w:val="666666"/>
          <w:sz w:val="24"/>
          <w:szCs w:val="24"/>
        </w:rPr>
        <w:t xml:space="preserve">Payments </w:t>
      </w:r>
      <w:r w:rsidR="00220AF2" w:rsidRPr="00220AF2">
        <w:rPr>
          <w:rFonts w:ascii="Tahoma" w:eastAsia="Times New Roman" w:hAnsi="Tahoma" w:cs="Tahoma"/>
          <w:b/>
          <w:bCs/>
          <w:color w:val="666666"/>
          <w:sz w:val="24"/>
          <w:szCs w:val="24"/>
        </w:rPr>
        <w:t xml:space="preserve"> Begin</w:t>
      </w:r>
      <w:proofErr w:type="gramEnd"/>
    </w:p>
    <w:p w:rsidR="009F2589" w:rsidRPr="00220AF2" w:rsidRDefault="009F2589" w:rsidP="00220AF2">
      <w:pPr>
        <w:spacing w:after="0" w:line="240" w:lineRule="auto"/>
        <w:rPr>
          <w:rFonts w:ascii="Tahoma" w:eastAsia="Times New Roman" w:hAnsi="Tahoma" w:cs="Tahoma"/>
          <w:b/>
          <w:bCs/>
          <w:color w:val="666666"/>
          <w:sz w:val="24"/>
          <w:szCs w:val="24"/>
        </w:rPr>
      </w:pPr>
    </w:p>
    <w:tbl>
      <w:tblPr>
        <w:tblW w:w="5192" w:type="pct"/>
        <w:tblCellSpacing w:w="0" w:type="dxa"/>
        <w:tblInd w:w="-90" w:type="dxa"/>
        <w:tblCellMar>
          <w:left w:w="0" w:type="dxa"/>
          <w:right w:w="0" w:type="dxa"/>
        </w:tblCellMar>
        <w:tblLook w:val="04A0" w:firstRow="1" w:lastRow="0" w:firstColumn="1" w:lastColumn="0" w:noHBand="0" w:noVBand="1"/>
      </w:tblPr>
      <w:tblGrid>
        <w:gridCol w:w="9720"/>
      </w:tblGrid>
      <w:tr w:rsidR="00220AF2" w:rsidRPr="00220AF2" w:rsidTr="00745DF1">
        <w:trPr>
          <w:tblCellSpacing w:w="0" w:type="dxa"/>
        </w:trPr>
        <w:tc>
          <w:tcPr>
            <w:tcW w:w="5000" w:type="pct"/>
            <w:vAlign w:val="center"/>
            <w:hideMark/>
          </w:tcPr>
          <w:p w:rsidR="00220AF2" w:rsidRPr="009F2589" w:rsidRDefault="00220AF2" w:rsidP="009F2589">
            <w:pPr>
              <w:spacing w:after="6" w:line="260" w:lineRule="atLeast"/>
              <w:jc w:val="both"/>
              <w:textAlignment w:val="center"/>
              <w:rPr>
                <w:rFonts w:eastAsia="Times New Roman" w:cs="Times New Roman"/>
                <w:i/>
                <w:iCs/>
                <w:color w:val="000000"/>
                <w:spacing w:val="-3"/>
              </w:rPr>
            </w:pPr>
            <w:r w:rsidRPr="00220AF2">
              <w:rPr>
                <w:rFonts w:eastAsia="Times New Roman" w:cs="Times New Roman"/>
                <w:color w:val="000000"/>
                <w:spacing w:val="-3"/>
              </w:rPr>
              <w:t xml:space="preserve">An </w:t>
            </w:r>
            <w:r w:rsidRPr="00220AF2">
              <w:rPr>
                <w:rFonts w:eastAsia="Times New Roman" w:cs="Times New Roman"/>
                <w:b/>
                <w:bCs/>
                <w:color w:val="000000"/>
                <w:spacing w:val="-3"/>
              </w:rPr>
              <w:t>immediate annuity</w:t>
            </w:r>
            <w:r w:rsidRPr="00220AF2">
              <w:rPr>
                <w:rFonts w:eastAsia="Times New Roman" w:cs="Times New Roman"/>
                <w:i/>
                <w:iCs/>
                <w:color w:val="000000"/>
                <w:spacing w:val="-3"/>
              </w:rPr>
              <w:t xml:space="preserve"> </w:t>
            </w:r>
            <w:r w:rsidRPr="00220AF2">
              <w:rPr>
                <w:rFonts w:eastAsia="Times New Roman" w:cs="Times New Roman"/>
                <w:color w:val="000000"/>
                <w:spacing w:val="-3"/>
              </w:rPr>
              <w:t>is one in which regular income—or annuity—payments begin to be made to the owner</w:t>
            </w:r>
            <w:r w:rsidRPr="00220AF2">
              <w:rPr>
                <w:rFonts w:eastAsia="Times New Roman" w:cs="Times New Roman"/>
                <w:color w:val="000000"/>
              </w:rPr>
              <w:t>1</w:t>
            </w:r>
            <w:r w:rsidRPr="00220AF2">
              <w:rPr>
                <w:rFonts w:eastAsia="Times New Roman" w:cs="Times New Roman"/>
                <w:color w:val="000000"/>
                <w:spacing w:val="-3"/>
              </w:rPr>
              <w:t xml:space="preserve"> within one year of purchase. Another label sometimes used to describe an immediate annuity is </w:t>
            </w:r>
            <w:r w:rsidRPr="00220AF2">
              <w:rPr>
                <w:rFonts w:eastAsia="Times New Roman" w:cs="Times New Roman"/>
                <w:b/>
                <w:bCs/>
                <w:color w:val="000000"/>
                <w:spacing w:val="-3"/>
              </w:rPr>
              <w:t>payout annuity</w:t>
            </w:r>
            <w:r w:rsidRPr="00220AF2">
              <w:rPr>
                <w:rFonts w:eastAsia="Times New Roman" w:cs="Times New Roman"/>
                <w:i/>
                <w:iCs/>
                <w:color w:val="000000"/>
                <w:spacing w:val="-3"/>
              </w:rPr>
              <w:t>.</w:t>
            </w:r>
          </w:p>
          <w:p w:rsidR="009F2589" w:rsidRPr="00220AF2" w:rsidRDefault="009F2589" w:rsidP="00220AF2">
            <w:pPr>
              <w:spacing w:after="6" w:line="260" w:lineRule="atLeast"/>
              <w:ind w:firstLine="240"/>
              <w:jc w:val="both"/>
              <w:textAlignment w:val="center"/>
              <w:rPr>
                <w:rFonts w:eastAsia="Times New Roman" w:cs="Times New Roman"/>
                <w:color w:val="666666"/>
              </w:rPr>
            </w:pPr>
          </w:p>
          <w:p w:rsidR="00220AF2" w:rsidRPr="009F2589" w:rsidRDefault="00220AF2" w:rsidP="009F2589">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 xml:space="preserve">A </w:t>
            </w:r>
            <w:r w:rsidRPr="00220AF2">
              <w:rPr>
                <w:rFonts w:eastAsia="Times New Roman" w:cs="Times New Roman"/>
                <w:b/>
                <w:bCs/>
                <w:color w:val="000000"/>
                <w:spacing w:val="-3"/>
              </w:rPr>
              <w:t>deferred annuity</w:t>
            </w:r>
            <w:r w:rsidRPr="00220AF2">
              <w:rPr>
                <w:rFonts w:eastAsia="Times New Roman" w:cs="Times New Roman"/>
                <w:b/>
                <w:bCs/>
                <w:i/>
                <w:iCs/>
                <w:color w:val="000000"/>
                <w:spacing w:val="-3"/>
              </w:rPr>
              <w:t xml:space="preserve"> </w:t>
            </w:r>
            <w:r w:rsidRPr="00220AF2">
              <w:rPr>
                <w:rFonts w:eastAsia="Times New Roman" w:cs="Times New Roman"/>
                <w:color w:val="000000"/>
                <w:spacing w:val="-3"/>
              </w:rPr>
              <w:t>is one in which annuity payments are deferred until later than one year after purchase—perhaps much later. The life of a deferred annuity is divided into two phases:</w:t>
            </w:r>
          </w:p>
          <w:p w:rsidR="009F2589" w:rsidRPr="00220AF2" w:rsidRDefault="009F2589" w:rsidP="00220AF2">
            <w:pPr>
              <w:spacing w:after="6" w:line="260" w:lineRule="atLeast"/>
              <w:ind w:firstLine="240"/>
              <w:jc w:val="both"/>
              <w:textAlignment w:val="center"/>
              <w:rPr>
                <w:rFonts w:eastAsia="Times New Roman" w:cs="Times New Roman"/>
                <w:color w:val="666666"/>
              </w:rPr>
            </w:pPr>
          </w:p>
          <w:p w:rsidR="00220AF2" w:rsidRPr="009F2589" w:rsidRDefault="00220AF2" w:rsidP="009F2589">
            <w:pPr>
              <w:pStyle w:val="ListParagraph"/>
              <w:numPr>
                <w:ilvl w:val="0"/>
                <w:numId w:val="1"/>
              </w:numPr>
              <w:spacing w:after="6" w:line="260" w:lineRule="atLeast"/>
              <w:jc w:val="both"/>
              <w:textAlignment w:val="center"/>
              <w:rPr>
                <w:rFonts w:eastAsia="Times New Roman" w:cs="Times New Roman"/>
                <w:color w:val="000000"/>
              </w:rPr>
            </w:pPr>
            <w:r w:rsidRPr="009F2589">
              <w:rPr>
                <w:rFonts w:eastAsia="Times New Roman" w:cs="Times New Roman"/>
                <w:color w:val="000000"/>
                <w:spacing w:val="-3"/>
              </w:rPr>
              <w:t xml:space="preserve">The </w:t>
            </w:r>
            <w:r w:rsidRPr="009F2589">
              <w:rPr>
                <w:rFonts w:eastAsia="Times New Roman" w:cs="Times New Roman"/>
                <w:b/>
                <w:bCs/>
                <w:color w:val="000000"/>
                <w:spacing w:val="-3"/>
              </w:rPr>
              <w:t>accumulation phase</w:t>
            </w:r>
            <w:r w:rsidRPr="009F2589">
              <w:rPr>
                <w:rFonts w:eastAsia="Times New Roman" w:cs="Times New Roman"/>
                <w:color w:val="000000"/>
                <w:spacing w:val="-3"/>
              </w:rPr>
              <w:t xml:space="preserve">. This is the period from purchase of the contract until </w:t>
            </w:r>
            <w:proofErr w:type="spellStart"/>
            <w:r w:rsidRPr="009F2589">
              <w:rPr>
                <w:rFonts w:eastAsia="Times New Roman" w:cs="Times New Roman"/>
                <w:color w:val="000000"/>
                <w:spacing w:val="-3"/>
              </w:rPr>
              <w:t>annuitization</w:t>
            </w:r>
            <w:proofErr w:type="spellEnd"/>
            <w:r w:rsidRPr="009F2589">
              <w:rPr>
                <w:rFonts w:eastAsia="Times New Roman" w:cs="Times New Roman"/>
                <w:color w:val="000000"/>
                <w:spacing w:val="-3"/>
              </w:rPr>
              <w:t xml:space="preserve">. </w:t>
            </w:r>
            <w:proofErr w:type="spellStart"/>
            <w:r w:rsidRPr="009F2589">
              <w:rPr>
                <w:rFonts w:eastAsia="Times New Roman" w:cs="Times New Roman"/>
                <w:color w:val="000000"/>
                <w:spacing w:val="-3"/>
              </w:rPr>
              <w:t>Annuitization</w:t>
            </w:r>
            <w:proofErr w:type="spellEnd"/>
            <w:r w:rsidRPr="009F2589">
              <w:rPr>
                <w:rFonts w:eastAsia="Times New Roman" w:cs="Times New Roman"/>
                <w:color w:val="000000"/>
                <w:spacing w:val="-3"/>
              </w:rPr>
              <w:t xml:space="preserve"> is the exercise, by the owner, of a contractual option to begin receiving regular annuity payments, in accordance with an annuity payout option (see the section entitled “Types of Annuity Payouts”). Deferred annuity contracts typically require </w:t>
            </w:r>
            <w:proofErr w:type="spellStart"/>
            <w:r w:rsidRPr="009F2589">
              <w:rPr>
                <w:rFonts w:eastAsia="Times New Roman" w:cs="Times New Roman"/>
                <w:color w:val="000000"/>
                <w:spacing w:val="-3"/>
              </w:rPr>
              <w:t>annuitization</w:t>
            </w:r>
            <w:proofErr w:type="spellEnd"/>
            <w:r w:rsidRPr="009F2589">
              <w:rPr>
                <w:rFonts w:eastAsia="Times New Roman" w:cs="Times New Roman"/>
                <w:color w:val="000000"/>
                <w:spacing w:val="-3"/>
              </w:rPr>
              <w:t xml:space="preserve"> by some specified date or age by </w:t>
            </w:r>
            <w:r w:rsidRPr="009F2589">
              <w:rPr>
                <w:rFonts w:eastAsia="Times New Roman" w:cs="Times New Roman"/>
                <w:color w:val="000000"/>
                <w:spacing w:val="-3"/>
              </w:rPr>
              <w:lastRenderedPageBreak/>
              <w:t xml:space="preserve">specifying a maximum annuity starting date or maturity date (e.g., policy anniversary following annuitant’s age 85, or annuitant’s age 85). Newer contracts may permit further deferral of </w:t>
            </w:r>
            <w:proofErr w:type="spellStart"/>
            <w:r w:rsidRPr="009F2589">
              <w:rPr>
                <w:rFonts w:eastAsia="Times New Roman" w:cs="Times New Roman"/>
                <w:color w:val="000000"/>
                <w:spacing w:val="-3"/>
              </w:rPr>
              <w:t>annuitization</w:t>
            </w:r>
            <w:proofErr w:type="spellEnd"/>
            <w:r w:rsidRPr="009F2589">
              <w:rPr>
                <w:rFonts w:eastAsia="Times New Roman" w:cs="Times New Roman"/>
                <w:color w:val="000000"/>
                <w:spacing w:val="-3"/>
              </w:rPr>
              <w:t xml:space="preserve"> provided the request is received within a specified period of time prior to the maturity date.</w:t>
            </w:r>
          </w:p>
          <w:p w:rsidR="009F2589" w:rsidRPr="009F2589" w:rsidRDefault="009F2589" w:rsidP="009F2589">
            <w:pPr>
              <w:pStyle w:val="ListParagraph"/>
              <w:spacing w:after="6" w:line="260" w:lineRule="atLeast"/>
              <w:ind w:left="792"/>
              <w:jc w:val="both"/>
              <w:textAlignment w:val="center"/>
              <w:rPr>
                <w:rFonts w:eastAsia="Times New Roman" w:cs="Times New Roman"/>
                <w:color w:val="666666"/>
              </w:rPr>
            </w:pPr>
          </w:p>
          <w:p w:rsidR="00220AF2" w:rsidRPr="00220AF2" w:rsidRDefault="00220AF2" w:rsidP="00220AF2">
            <w:pPr>
              <w:spacing w:after="6" w:line="260" w:lineRule="atLeast"/>
              <w:ind w:left="864" w:hanging="432"/>
              <w:jc w:val="both"/>
              <w:textAlignment w:val="center"/>
              <w:rPr>
                <w:rFonts w:eastAsia="Times New Roman" w:cs="Times New Roman"/>
                <w:color w:val="666666"/>
              </w:rPr>
            </w:pPr>
            <w:r w:rsidRPr="00220AF2">
              <w:rPr>
                <w:rFonts w:eastAsia="Times New Roman" w:cs="Times New Roman"/>
                <w:color w:val="000000"/>
                <w:spacing w:val="-3"/>
              </w:rPr>
              <w:t xml:space="preserve">2.    The </w:t>
            </w:r>
            <w:r w:rsidRPr="00220AF2">
              <w:rPr>
                <w:rFonts w:eastAsia="Times New Roman" w:cs="Times New Roman"/>
                <w:b/>
                <w:bCs/>
                <w:color w:val="000000"/>
                <w:spacing w:val="-3"/>
              </w:rPr>
              <w:t>distribution phase</w:t>
            </w:r>
            <w:r w:rsidRPr="00220AF2">
              <w:rPr>
                <w:rFonts w:eastAsia="Times New Roman" w:cs="Times New Roman"/>
                <w:color w:val="000000"/>
                <w:spacing w:val="-3"/>
              </w:rPr>
              <w:t xml:space="preserve">. This is the period from </w:t>
            </w:r>
            <w:proofErr w:type="spellStart"/>
            <w:r w:rsidRPr="00220AF2">
              <w:rPr>
                <w:rFonts w:eastAsia="Times New Roman" w:cs="Times New Roman"/>
                <w:color w:val="000000"/>
                <w:spacing w:val="-3"/>
              </w:rPr>
              <w:t>annuitization</w:t>
            </w:r>
            <w:proofErr w:type="spellEnd"/>
            <w:r w:rsidRPr="00220AF2">
              <w:rPr>
                <w:rFonts w:eastAsia="Times New Roman" w:cs="Times New Roman"/>
                <w:color w:val="000000"/>
                <w:spacing w:val="-3"/>
              </w:rPr>
              <w:t xml:space="preserve"> until the annuity payments cease which may be at the end of the annuitant’s life or after a spe</w:t>
            </w:r>
            <w:r w:rsidR="009F2589">
              <w:rPr>
                <w:rFonts w:eastAsia="Times New Roman" w:cs="Times New Roman"/>
                <w:color w:val="000000"/>
                <w:spacing w:val="-3"/>
              </w:rPr>
              <w:t>cified number of years</w:t>
            </w:r>
            <w:r w:rsidRPr="00220AF2">
              <w:rPr>
                <w:rFonts w:eastAsia="Times New Roman" w:cs="Times New Roman"/>
                <w:color w:val="000000"/>
                <w:spacing w:val="-3"/>
              </w:rPr>
              <w:t>.</w:t>
            </w:r>
          </w:p>
          <w:p w:rsidR="009F2589" w:rsidRDefault="009F2589" w:rsidP="00220AF2">
            <w:pPr>
              <w:spacing w:after="6" w:line="260" w:lineRule="atLeast"/>
              <w:jc w:val="both"/>
              <w:textAlignment w:val="center"/>
              <w:rPr>
                <w:rFonts w:eastAsia="Times New Roman" w:cs="Times New Roman"/>
                <w:i/>
                <w:iCs/>
                <w:color w:val="000000"/>
                <w:spacing w:val="-3"/>
              </w:rPr>
            </w:pPr>
          </w:p>
          <w:p w:rsidR="00220AF2" w:rsidRDefault="00220AF2" w:rsidP="00220AF2">
            <w:pPr>
              <w:spacing w:after="6" w:line="260" w:lineRule="atLeast"/>
              <w:jc w:val="both"/>
              <w:textAlignment w:val="center"/>
              <w:rPr>
                <w:rFonts w:ascii="MinionPro-Regular" w:eastAsia="Times New Roman" w:hAnsi="MinionPro-Regular" w:cs="Times New Roman"/>
                <w:color w:val="000000"/>
                <w:spacing w:val="-3"/>
              </w:rPr>
            </w:pPr>
            <w:r w:rsidRPr="00220AF2">
              <w:rPr>
                <w:rFonts w:eastAsia="Times New Roman" w:cs="Times New Roman"/>
                <w:i/>
                <w:iCs/>
                <w:color w:val="000000"/>
                <w:spacing w:val="-3"/>
              </w:rPr>
              <w:t>Note</w:t>
            </w:r>
            <w:r w:rsidRPr="00220AF2">
              <w:rPr>
                <w:rFonts w:eastAsia="Times New Roman" w:cs="Times New Roman"/>
                <w:color w:val="000000"/>
                <w:spacing w:val="-3"/>
              </w:rPr>
              <w:t>:</w:t>
            </w:r>
            <w:r w:rsidRPr="00220AF2">
              <w:rPr>
                <w:rFonts w:eastAsia="Times New Roman" w:cs="Times New Roman"/>
                <w:i/>
                <w:iCs/>
                <w:color w:val="000000"/>
                <w:spacing w:val="-3"/>
              </w:rPr>
              <w:t xml:space="preserve"> </w:t>
            </w:r>
            <w:r w:rsidRPr="00220AF2">
              <w:rPr>
                <w:rFonts w:eastAsia="Times New Roman" w:cs="Times New Roman"/>
                <w:color w:val="000000"/>
                <w:spacing w:val="-3"/>
              </w:rPr>
              <w:t xml:space="preserve">It is essential that the advisor understand the difference between an annuity </w:t>
            </w:r>
            <w:proofErr w:type="spellStart"/>
            <w:r w:rsidR="009F2589" w:rsidRPr="00220AF2">
              <w:rPr>
                <w:rFonts w:eastAsia="Times New Roman" w:cs="Times New Roman"/>
                <w:color w:val="000000"/>
                <w:spacing w:val="-3"/>
              </w:rPr>
              <w:t>contracts’s</w:t>
            </w:r>
            <w:proofErr w:type="spellEnd"/>
            <w:r w:rsidRPr="00220AF2">
              <w:rPr>
                <w:rFonts w:eastAsia="Times New Roman" w:cs="Times New Roman"/>
                <w:color w:val="000000"/>
                <w:spacing w:val="-3"/>
              </w:rPr>
              <w:t xml:space="preserve"> required</w:t>
            </w:r>
            <w:r w:rsidRPr="00220AF2">
              <w:rPr>
                <w:rFonts w:eastAsia="Times New Roman" w:cs="Times New Roman"/>
                <w:b/>
                <w:bCs/>
                <w:color w:val="000000"/>
                <w:spacing w:val="-3"/>
              </w:rPr>
              <w:t xml:space="preserve"> </w:t>
            </w:r>
            <w:r w:rsidRPr="00220AF2">
              <w:rPr>
                <w:rFonts w:eastAsia="Times New Roman" w:cs="Times New Roman"/>
                <w:color w:val="000000"/>
                <w:spacing w:val="-3"/>
              </w:rPr>
              <w:t xml:space="preserve">annuity starting date (i.e., the date by which annuity payments must commence, absent an election to defer </w:t>
            </w:r>
            <w:proofErr w:type="spellStart"/>
            <w:r w:rsidRPr="00220AF2">
              <w:rPr>
                <w:rFonts w:eastAsia="Times New Roman" w:cs="Times New Roman"/>
                <w:color w:val="000000"/>
                <w:spacing w:val="-3"/>
              </w:rPr>
              <w:t>annuitization</w:t>
            </w:r>
            <w:proofErr w:type="spellEnd"/>
            <w:r w:rsidRPr="00220AF2">
              <w:rPr>
                <w:rFonts w:eastAsia="Times New Roman" w:cs="Times New Roman"/>
                <w:color w:val="000000"/>
                <w:spacing w:val="-3"/>
              </w:rPr>
              <w:t xml:space="preserve">) and when </w:t>
            </w:r>
            <w:proofErr w:type="spellStart"/>
            <w:r w:rsidRPr="00220AF2">
              <w:rPr>
                <w:rFonts w:eastAsia="Times New Roman" w:cs="Times New Roman"/>
                <w:color w:val="000000"/>
                <w:spacing w:val="-3"/>
              </w:rPr>
              <w:t>annuitization</w:t>
            </w:r>
            <w:proofErr w:type="spellEnd"/>
            <w:r w:rsidRPr="00220AF2">
              <w:rPr>
                <w:rFonts w:eastAsia="Times New Roman" w:cs="Times New Roman"/>
                <w:color w:val="000000"/>
                <w:spacing w:val="-3"/>
              </w:rPr>
              <w:t xml:space="preserve"> is permitted</w:t>
            </w:r>
            <w:r w:rsidRPr="00220AF2">
              <w:rPr>
                <w:rFonts w:eastAsia="Times New Roman" w:cs="Times New Roman"/>
                <w:b/>
                <w:bCs/>
                <w:i/>
                <w:iCs/>
                <w:color w:val="000000"/>
                <w:spacing w:val="-3"/>
              </w:rPr>
              <w:t xml:space="preserve"> </w:t>
            </w:r>
            <w:r w:rsidRPr="00220AF2">
              <w:rPr>
                <w:rFonts w:eastAsia="Times New Roman" w:cs="Times New Roman"/>
                <w:color w:val="000000"/>
                <w:spacing w:val="-3"/>
              </w:rPr>
              <w:t>under that contract. In January, 2005, a class-action</w:t>
            </w:r>
            <w:r w:rsidRPr="00220AF2">
              <w:rPr>
                <w:rFonts w:ascii="MinionPro-Regular" w:eastAsia="Times New Roman" w:hAnsi="MinionPro-Regular" w:cs="Times New Roman"/>
                <w:color w:val="000000"/>
                <w:spacing w:val="-3"/>
              </w:rPr>
              <w:t xml:space="preserve"> </w:t>
            </w:r>
          </w:p>
          <w:p w:rsidR="00220AF2" w:rsidRPr="00220AF2" w:rsidRDefault="00220AF2" w:rsidP="00220AF2">
            <w:pPr>
              <w:spacing w:after="6" w:line="260" w:lineRule="atLeast"/>
              <w:jc w:val="both"/>
              <w:textAlignment w:val="center"/>
              <w:rPr>
                <w:rFonts w:eastAsia="Times New Roman" w:cs="Times New Roman"/>
                <w:color w:val="666666"/>
                <w:sz w:val="20"/>
                <w:szCs w:val="20"/>
              </w:rPr>
            </w:pPr>
            <w:proofErr w:type="gramStart"/>
            <w:r w:rsidRPr="00220AF2">
              <w:rPr>
                <w:rFonts w:eastAsia="Times New Roman" w:cs="Times New Roman"/>
                <w:color w:val="000000"/>
                <w:spacing w:val="-3"/>
              </w:rPr>
              <w:t>lawsuit</w:t>
            </w:r>
            <w:proofErr w:type="gramEnd"/>
            <w:r w:rsidRPr="00220AF2">
              <w:rPr>
                <w:rFonts w:eastAsia="Times New Roman" w:cs="Times New Roman"/>
                <w:color w:val="000000"/>
                <w:spacing w:val="-3"/>
              </w:rPr>
              <w:t xml:space="preserve"> was filed alleging unsuitability, asserting that the deferred annuity purchased by a senior citizen allegedly did not permit annuity payments to begin until the annuitant’s age was 115. </w:t>
            </w:r>
            <w:r w:rsidR="009F2589">
              <w:rPr>
                <w:rFonts w:eastAsia="Times New Roman" w:cs="Times New Roman"/>
                <w:color w:val="000000"/>
                <w:spacing w:val="-3"/>
              </w:rPr>
              <w:t xml:space="preserve"> </w:t>
            </w:r>
            <w:r w:rsidRPr="00220AF2">
              <w:rPr>
                <w:rFonts w:eastAsia="Times New Roman" w:cs="Times New Roman"/>
                <w:color w:val="000000"/>
                <w:spacing w:val="-3"/>
              </w:rPr>
              <w:t xml:space="preserve">However, it appears that age 115 was the contract maturity date, and annuity payments under the contract could start at any time the owner wished to annuitize. </w:t>
            </w:r>
            <w:r w:rsidR="009F2589">
              <w:rPr>
                <w:rFonts w:eastAsia="Times New Roman" w:cs="Times New Roman"/>
                <w:color w:val="000000"/>
                <w:spacing w:val="-3"/>
              </w:rPr>
              <w:t xml:space="preserve"> </w:t>
            </w:r>
            <w:r w:rsidRPr="00220AF2">
              <w:rPr>
                <w:rFonts w:eastAsia="Times New Roman" w:cs="Times New Roman"/>
                <w:color w:val="000000"/>
                <w:spacing w:val="-3"/>
              </w:rPr>
              <w:t>In fact, in some contracts a late maturity date is a benefit, allowing an owner to keep the contract in the accumulation phase as long as po</w:t>
            </w:r>
            <w:r w:rsidR="009F2589">
              <w:rPr>
                <w:rFonts w:eastAsia="Times New Roman" w:cs="Times New Roman"/>
                <w:color w:val="000000"/>
                <w:spacing w:val="-3"/>
              </w:rPr>
              <w:t>ssible.</w:t>
            </w:r>
          </w:p>
          <w:p w:rsidR="009F2589" w:rsidRDefault="009F2589" w:rsidP="00220AF2">
            <w:pPr>
              <w:spacing w:after="6" w:line="260" w:lineRule="atLeast"/>
              <w:ind w:firstLine="240"/>
              <w:jc w:val="both"/>
              <w:textAlignment w:val="center"/>
              <w:rPr>
                <w:rFonts w:eastAsia="Times New Roman" w:cs="Times New Roman"/>
                <w:color w:val="000000"/>
                <w:spacing w:val="-3"/>
              </w:rPr>
            </w:pPr>
          </w:p>
          <w:p w:rsidR="00220AF2" w:rsidRDefault="00220AF2" w:rsidP="009F2589">
            <w:pPr>
              <w:spacing w:after="6" w:line="260" w:lineRule="atLeast"/>
              <w:jc w:val="both"/>
              <w:textAlignment w:val="center"/>
              <w:rPr>
                <w:rFonts w:eastAsia="Times New Roman" w:cs="Times New Roman"/>
                <w:i/>
                <w:iCs/>
                <w:color w:val="000000"/>
                <w:spacing w:val="-3"/>
              </w:rPr>
            </w:pPr>
            <w:r w:rsidRPr="00220AF2">
              <w:rPr>
                <w:rFonts w:eastAsia="Times New Roman" w:cs="Times New Roman"/>
                <w:color w:val="000000"/>
                <w:spacing w:val="-3"/>
              </w:rPr>
              <w:t>There is no accumulation phase</w:t>
            </w:r>
            <w:r w:rsidRPr="00220AF2">
              <w:rPr>
                <w:rFonts w:eastAsia="Times New Roman" w:cs="Times New Roman"/>
                <w:i/>
                <w:iCs/>
                <w:color w:val="000000"/>
                <w:spacing w:val="-3"/>
              </w:rPr>
              <w:t xml:space="preserve"> </w:t>
            </w:r>
            <w:r w:rsidRPr="00220AF2">
              <w:rPr>
                <w:rFonts w:eastAsia="Times New Roman" w:cs="Times New Roman"/>
                <w:color w:val="000000"/>
                <w:spacing w:val="-3"/>
              </w:rPr>
              <w:t>in the life of an immediate</w:t>
            </w:r>
            <w:r w:rsidRPr="00220AF2">
              <w:rPr>
                <w:rFonts w:eastAsia="Times New Roman" w:cs="Times New Roman"/>
                <w:i/>
                <w:iCs/>
                <w:color w:val="000000"/>
                <w:spacing w:val="-3"/>
              </w:rPr>
              <w:t xml:space="preserve"> </w:t>
            </w:r>
            <w:r w:rsidRPr="00220AF2">
              <w:rPr>
                <w:rFonts w:eastAsia="Times New Roman" w:cs="Times New Roman"/>
                <w:color w:val="000000"/>
                <w:spacing w:val="-3"/>
              </w:rPr>
              <w:t>annuity, as annuity payments typically commence shortly after purchase, and must, by definition, commence within one year. Annuities that are in distribution phase (i.e., deferred annuities that have been annuitized and all immediate annuities) are said to be in payout status</w:t>
            </w:r>
            <w:r w:rsidRPr="00220AF2">
              <w:rPr>
                <w:rFonts w:eastAsia="Times New Roman" w:cs="Times New Roman"/>
                <w:i/>
                <w:iCs/>
                <w:color w:val="000000"/>
                <w:spacing w:val="-3"/>
              </w:rPr>
              <w:t>.</w:t>
            </w:r>
          </w:p>
          <w:p w:rsidR="009F2589" w:rsidRPr="00220AF2" w:rsidRDefault="009F2589" w:rsidP="009F2589">
            <w:pPr>
              <w:spacing w:after="6" w:line="260" w:lineRule="atLeast"/>
              <w:jc w:val="both"/>
              <w:textAlignment w:val="center"/>
              <w:rPr>
                <w:rFonts w:eastAsia="Times New Roman" w:cs="Times New Roman"/>
                <w:color w:val="666666"/>
                <w:sz w:val="20"/>
                <w:szCs w:val="20"/>
              </w:rPr>
            </w:pPr>
          </w:p>
          <w:p w:rsidR="00220AF2" w:rsidRPr="009F2589" w:rsidRDefault="00220AF2" w:rsidP="009F2589">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 xml:space="preserve">A third type of annuity, often called a </w:t>
            </w:r>
            <w:r w:rsidRPr="00220AF2">
              <w:rPr>
                <w:rFonts w:eastAsia="Times New Roman" w:cs="Times New Roman"/>
                <w:b/>
                <w:bCs/>
                <w:color w:val="000000"/>
                <w:spacing w:val="-3"/>
              </w:rPr>
              <w:t>longevity annuity,</w:t>
            </w:r>
            <w:r w:rsidRPr="00220AF2">
              <w:rPr>
                <w:rFonts w:eastAsia="Times New Roman" w:cs="Times New Roman"/>
                <w:i/>
                <w:iCs/>
                <w:color w:val="000000"/>
                <w:spacing w:val="-3"/>
              </w:rPr>
              <w:t xml:space="preserve"> </w:t>
            </w:r>
            <w:r w:rsidRPr="00220AF2">
              <w:rPr>
                <w:rFonts w:eastAsia="Times New Roman" w:cs="Times New Roman"/>
                <w:color w:val="000000"/>
                <w:spacing w:val="-3"/>
              </w:rPr>
              <w:t xml:space="preserve">first appeared in the marketplace in 2007. It is similar to an immediate annuity in that it provides only for income (usually for life); there is no accumulation period. Unlike an immediate annuity, the longevity annuity income does not commence within one year of purchase; rather, it is deferred on until a future date, which is typically an advanced age such as age 85. </w:t>
            </w:r>
          </w:p>
          <w:p w:rsidR="00220AF2" w:rsidRPr="009F2589" w:rsidRDefault="00220AF2" w:rsidP="00220AF2">
            <w:pPr>
              <w:spacing w:after="6" w:line="260" w:lineRule="atLeast"/>
              <w:ind w:firstLine="240"/>
              <w:jc w:val="both"/>
              <w:textAlignment w:val="center"/>
              <w:rPr>
                <w:rFonts w:eastAsia="Times New Roman" w:cs="Times New Roman"/>
                <w:color w:val="000000"/>
                <w:spacing w:val="-3"/>
              </w:rPr>
            </w:pPr>
          </w:p>
          <w:p w:rsidR="00220AF2" w:rsidRDefault="00220AF2" w:rsidP="00220AF2">
            <w:pPr>
              <w:spacing w:after="6" w:line="260" w:lineRule="atLeast"/>
              <w:ind w:firstLine="240"/>
              <w:jc w:val="both"/>
              <w:textAlignment w:val="center"/>
              <w:rPr>
                <w:rFonts w:ascii="MinionPro-Regular" w:eastAsia="Times New Roman" w:hAnsi="MinionPro-Regular" w:cs="Times New Roman"/>
                <w:color w:val="000000"/>
                <w:spacing w:val="-3"/>
              </w:rPr>
            </w:pPr>
          </w:p>
          <w:p w:rsidR="00220AF2" w:rsidRDefault="00220AF2" w:rsidP="00745DF1">
            <w:pPr>
              <w:spacing w:after="0" w:line="240" w:lineRule="auto"/>
              <w:jc w:val="center"/>
              <w:rPr>
                <w:rFonts w:ascii="Tahoma" w:eastAsia="Times New Roman" w:hAnsi="Tahoma" w:cs="Tahoma"/>
                <w:b/>
                <w:bCs/>
                <w:color w:val="666666"/>
                <w:sz w:val="24"/>
                <w:szCs w:val="24"/>
              </w:rPr>
            </w:pPr>
            <w:r w:rsidRPr="00220AF2">
              <w:rPr>
                <w:rFonts w:ascii="Tahoma" w:eastAsia="Times New Roman" w:hAnsi="Tahoma" w:cs="Tahoma"/>
                <w:b/>
                <w:bCs/>
                <w:color w:val="666666"/>
                <w:sz w:val="24"/>
                <w:szCs w:val="24"/>
              </w:rPr>
              <w:t>How the Cash Value in the Annuity is Invested</w:t>
            </w:r>
          </w:p>
          <w:p w:rsidR="009F2589" w:rsidRPr="00220AF2" w:rsidRDefault="009F2589" w:rsidP="00220AF2">
            <w:pPr>
              <w:spacing w:after="0" w:line="240" w:lineRule="auto"/>
              <w:rPr>
                <w:rFonts w:ascii="Tahoma" w:eastAsia="Times New Roman" w:hAnsi="Tahoma" w:cs="Tahoma"/>
                <w:b/>
                <w:bCs/>
                <w:color w:val="666666"/>
                <w:sz w:val="24"/>
                <w:szCs w:val="24"/>
              </w:rPr>
            </w:pPr>
          </w:p>
          <w:tbl>
            <w:tblPr>
              <w:tblW w:w="9720" w:type="dxa"/>
              <w:tblCellSpacing w:w="0" w:type="dxa"/>
              <w:tblCellMar>
                <w:left w:w="0" w:type="dxa"/>
                <w:right w:w="0" w:type="dxa"/>
              </w:tblCellMar>
              <w:tblLook w:val="04A0" w:firstRow="1" w:lastRow="0" w:firstColumn="1" w:lastColumn="0" w:noHBand="0" w:noVBand="1"/>
            </w:tblPr>
            <w:tblGrid>
              <w:gridCol w:w="9720"/>
            </w:tblGrid>
            <w:tr w:rsidR="00220AF2" w:rsidRPr="00220AF2" w:rsidTr="00745DF1">
              <w:trPr>
                <w:tblCellSpacing w:w="0" w:type="dxa"/>
              </w:trPr>
              <w:tc>
                <w:tcPr>
                  <w:tcW w:w="5000" w:type="pct"/>
                  <w:vAlign w:val="center"/>
                  <w:hideMark/>
                </w:tcPr>
                <w:p w:rsidR="00220AF2" w:rsidRDefault="00220AF2" w:rsidP="00220AF2">
                  <w:pPr>
                    <w:spacing w:after="6" w:line="260" w:lineRule="atLeast"/>
                    <w:ind w:firstLine="240"/>
                    <w:jc w:val="both"/>
                    <w:textAlignment w:val="center"/>
                    <w:rPr>
                      <w:rFonts w:eastAsia="Times New Roman" w:cs="Times New Roman"/>
                      <w:color w:val="000000"/>
                      <w:spacing w:val="-3"/>
                    </w:rPr>
                  </w:pPr>
                  <w:r w:rsidRPr="00220AF2">
                    <w:rPr>
                      <w:rFonts w:eastAsia="Times New Roman" w:cs="Times New Roman"/>
                      <w:color w:val="000000"/>
                      <w:spacing w:val="-3"/>
                    </w:rPr>
                    <w:t>A fixed annuity is an annuity in which the contract value is measured in dollars</w:t>
                  </w:r>
                  <w:r w:rsidRPr="00220AF2">
                    <w:rPr>
                      <w:rFonts w:eastAsia="Times New Roman" w:cs="Times New Roman"/>
                      <w:i/>
                      <w:iCs/>
                      <w:color w:val="000000"/>
                      <w:spacing w:val="-3"/>
                    </w:rPr>
                    <w:t xml:space="preserve">. </w:t>
                  </w:r>
                  <w:r w:rsidRPr="00220AF2">
                    <w:rPr>
                      <w:rFonts w:eastAsia="Times New Roman" w:cs="Times New Roman"/>
                      <w:color w:val="000000"/>
                      <w:spacing w:val="-3"/>
                    </w:rPr>
                    <w:t>A variable annuity is one in which the contract value is measured in terms of units—either accumulation units</w:t>
                  </w:r>
                  <w:r w:rsidRPr="00220AF2">
                    <w:rPr>
                      <w:rFonts w:eastAsia="Times New Roman" w:cs="Times New Roman"/>
                      <w:i/>
                      <w:iCs/>
                      <w:color w:val="000000"/>
                      <w:spacing w:val="-3"/>
                    </w:rPr>
                    <w:t xml:space="preserve"> </w:t>
                  </w:r>
                  <w:r w:rsidRPr="00220AF2">
                    <w:rPr>
                      <w:rFonts w:eastAsia="Times New Roman" w:cs="Times New Roman"/>
                      <w:color w:val="000000"/>
                      <w:spacing w:val="-3"/>
                    </w:rPr>
                    <w:t>or annuity units, depending upon whether the contract is in the accumulation phase</w:t>
                  </w:r>
                  <w:r w:rsidRPr="00220AF2">
                    <w:rPr>
                      <w:rFonts w:eastAsia="Times New Roman" w:cs="Times New Roman"/>
                      <w:i/>
                      <w:iCs/>
                      <w:color w:val="000000"/>
                      <w:spacing w:val="-3"/>
                    </w:rPr>
                    <w:t xml:space="preserve"> </w:t>
                  </w:r>
                  <w:r w:rsidRPr="00220AF2">
                    <w:rPr>
                      <w:rFonts w:eastAsia="Times New Roman" w:cs="Times New Roman"/>
                      <w:color w:val="000000"/>
                      <w:spacing w:val="-3"/>
                    </w:rPr>
                    <w:t>or the distribution phase</w:t>
                  </w:r>
                  <w:r w:rsidRPr="00220AF2">
                    <w:rPr>
                      <w:rFonts w:eastAsia="Times New Roman" w:cs="Times New Roman"/>
                      <w:i/>
                      <w:iCs/>
                      <w:color w:val="000000"/>
                      <w:spacing w:val="-3"/>
                    </w:rPr>
                    <w:t xml:space="preserve">. </w:t>
                  </w:r>
                  <w:r w:rsidRPr="00220AF2">
                    <w:rPr>
                      <w:rFonts w:eastAsia="Times New Roman" w:cs="Times New Roman"/>
                      <w:color w:val="000000"/>
                      <w:spacing w:val="-3"/>
                    </w:rPr>
                    <w:t>In both cases, the value of each unit can—and probably will—vary each business day, according to the investment performance of the separate accounts</w:t>
                  </w:r>
                  <w:r w:rsidR="009F2589">
                    <w:rPr>
                      <w:rFonts w:eastAsia="Times New Roman" w:cs="Times New Roman"/>
                      <w:color w:val="000000"/>
                    </w:rPr>
                    <w:t xml:space="preserve"> </w:t>
                  </w:r>
                  <w:r w:rsidRPr="00220AF2">
                    <w:rPr>
                      <w:rFonts w:eastAsia="Times New Roman" w:cs="Times New Roman"/>
                      <w:color w:val="000000"/>
                      <w:spacing w:val="-3"/>
                    </w:rPr>
                    <w:t xml:space="preserve"> chosen by the contract owner. </w:t>
                  </w:r>
                  <w:r w:rsidR="009F2589">
                    <w:rPr>
                      <w:rFonts w:eastAsia="Times New Roman" w:cs="Times New Roman"/>
                      <w:color w:val="000000"/>
                      <w:spacing w:val="-3"/>
                    </w:rPr>
                    <w:t xml:space="preserve"> </w:t>
                  </w:r>
                </w:p>
                <w:p w:rsidR="009F2589" w:rsidRPr="00220AF2" w:rsidRDefault="009F2589" w:rsidP="00220AF2">
                  <w:pPr>
                    <w:spacing w:after="6" w:line="260" w:lineRule="atLeast"/>
                    <w:ind w:firstLine="240"/>
                    <w:jc w:val="both"/>
                    <w:textAlignment w:val="center"/>
                    <w:rPr>
                      <w:rFonts w:eastAsia="Times New Roman" w:cs="Times New Roman"/>
                      <w:color w:val="666666"/>
                    </w:rPr>
                  </w:pPr>
                </w:p>
                <w:p w:rsidR="00220AF2" w:rsidRPr="009F2589" w:rsidRDefault="00220AF2" w:rsidP="0002533B">
                  <w:pPr>
                    <w:spacing w:after="6" w:line="260" w:lineRule="atLeast"/>
                    <w:jc w:val="center"/>
                    <w:textAlignment w:val="center"/>
                    <w:rPr>
                      <w:rFonts w:eastAsia="Times New Roman" w:cs="Times New Roman"/>
                      <w:i/>
                      <w:iCs/>
                      <w:color w:val="000000"/>
                      <w:spacing w:val="-3"/>
                    </w:rPr>
                  </w:pPr>
                  <w:r w:rsidRPr="00220AF2">
                    <w:rPr>
                      <w:rFonts w:eastAsia="Times New Roman" w:cs="Times New Roman"/>
                      <w:i/>
                      <w:iCs/>
                      <w:color w:val="000000"/>
                      <w:spacing w:val="-3"/>
                    </w:rPr>
                    <w:t>Fixed Annuities</w:t>
                  </w:r>
                </w:p>
                <w:p w:rsidR="009F2589" w:rsidRPr="00220AF2" w:rsidRDefault="009F2589" w:rsidP="00220AF2">
                  <w:pPr>
                    <w:spacing w:after="6" w:line="260" w:lineRule="atLeast"/>
                    <w:textAlignment w:val="center"/>
                    <w:rPr>
                      <w:rFonts w:ascii="Times New Roman" w:eastAsia="Times New Roman" w:hAnsi="Times New Roman" w:cs="Times New Roman"/>
                      <w:color w:val="666666"/>
                      <w:sz w:val="20"/>
                      <w:szCs w:val="20"/>
                    </w:rPr>
                  </w:pPr>
                </w:p>
                <w:p w:rsidR="00220AF2" w:rsidRPr="009F2589" w:rsidRDefault="00220AF2" w:rsidP="009F2589">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In a fixed annuity</w:t>
                  </w:r>
                  <w:r w:rsidRPr="00220AF2">
                    <w:rPr>
                      <w:rFonts w:eastAsia="Times New Roman" w:cs="Times New Roman"/>
                      <w:i/>
                      <w:iCs/>
                      <w:color w:val="000000"/>
                      <w:spacing w:val="-3"/>
                    </w:rPr>
                    <w:t xml:space="preserve"> </w:t>
                  </w:r>
                  <w:r w:rsidRPr="00220AF2">
                    <w:rPr>
                      <w:rFonts w:eastAsia="Times New Roman" w:cs="Times New Roman"/>
                      <w:color w:val="000000"/>
                      <w:spacing w:val="-3"/>
                    </w:rPr>
                    <w:t>the contract values are guaranteed by the issuing insurance company. These values (discussed below) are all measured, as we’ve noted, in dollars</w:t>
                  </w:r>
                  <w:r w:rsidRPr="00220AF2">
                    <w:rPr>
                      <w:rFonts w:eastAsia="Times New Roman" w:cs="Times New Roman"/>
                      <w:i/>
                      <w:iCs/>
                      <w:color w:val="000000"/>
                      <w:spacing w:val="-3"/>
                    </w:rPr>
                    <w:t xml:space="preserve">. </w:t>
                  </w:r>
                  <w:r w:rsidRPr="00220AF2">
                    <w:rPr>
                      <w:rFonts w:eastAsia="Times New Roman" w:cs="Times New Roman"/>
                      <w:color w:val="000000"/>
                      <w:spacing w:val="-3"/>
                    </w:rPr>
                    <w:t>There is a common misconception that fixed, in the term fixed annuity, refers to the rate of interest credited to the contract. This is not correct. While some fixed deferred</w:t>
                  </w:r>
                  <w:r w:rsidRPr="00220AF2">
                    <w:rPr>
                      <w:rFonts w:eastAsia="Times New Roman" w:cs="Times New Roman"/>
                      <w:i/>
                      <w:iCs/>
                      <w:color w:val="000000"/>
                      <w:spacing w:val="-3"/>
                    </w:rPr>
                    <w:t xml:space="preserve"> </w:t>
                  </w:r>
                  <w:r w:rsidRPr="00220AF2">
                    <w:rPr>
                      <w:rFonts w:eastAsia="Times New Roman" w:cs="Times New Roman"/>
                      <w:color w:val="000000"/>
                      <w:spacing w:val="-3"/>
                    </w:rPr>
                    <w:t>annuities provide guarantees</w:t>
                  </w:r>
                  <w:r w:rsidRPr="00220AF2">
                    <w:rPr>
                      <w:rFonts w:eastAsia="Times New Roman" w:cs="Times New Roman"/>
                      <w:i/>
                      <w:iCs/>
                      <w:color w:val="000000"/>
                      <w:spacing w:val="-3"/>
                    </w:rPr>
                    <w:t xml:space="preserve"> </w:t>
                  </w:r>
                  <w:r w:rsidRPr="00220AF2">
                    <w:rPr>
                      <w:rFonts w:eastAsia="Times New Roman" w:cs="Times New Roman"/>
                      <w:color w:val="000000"/>
                      <w:spacing w:val="-3"/>
                    </w:rPr>
                    <w:t>as to the period</w:t>
                  </w:r>
                  <w:r w:rsidRPr="00220AF2">
                    <w:rPr>
                      <w:rFonts w:eastAsia="Times New Roman" w:cs="Times New Roman"/>
                      <w:i/>
                      <w:iCs/>
                      <w:color w:val="000000"/>
                      <w:spacing w:val="-3"/>
                    </w:rPr>
                    <w:t xml:space="preserve"> </w:t>
                  </w:r>
                  <w:r w:rsidRPr="00220AF2">
                    <w:rPr>
                      <w:rFonts w:eastAsia="Times New Roman" w:cs="Times New Roman"/>
                      <w:color w:val="000000"/>
                      <w:spacing w:val="-3"/>
                    </w:rPr>
                    <w:t>during which the current</w:t>
                  </w:r>
                  <w:r w:rsidRPr="00220AF2">
                    <w:rPr>
                      <w:rFonts w:eastAsia="Times New Roman" w:cs="Times New Roman"/>
                      <w:i/>
                      <w:iCs/>
                      <w:color w:val="000000"/>
                      <w:spacing w:val="-3"/>
                    </w:rPr>
                    <w:t xml:space="preserve"> </w:t>
                  </w:r>
                  <w:r w:rsidRPr="00220AF2">
                    <w:rPr>
                      <w:rFonts w:eastAsia="Times New Roman" w:cs="Times New Roman"/>
                      <w:color w:val="000000"/>
                      <w:spacing w:val="-3"/>
                    </w:rPr>
                    <w:t>interest rate will be credited, and all deferred annuities provide a guaranteed minimum</w:t>
                  </w:r>
                  <w:r w:rsidRPr="00220AF2">
                    <w:rPr>
                      <w:rFonts w:eastAsia="Times New Roman" w:cs="Times New Roman"/>
                      <w:i/>
                      <w:iCs/>
                      <w:color w:val="000000"/>
                      <w:spacing w:val="-3"/>
                    </w:rPr>
                    <w:t xml:space="preserve"> </w:t>
                  </w:r>
                  <w:r w:rsidRPr="00220AF2">
                    <w:rPr>
                      <w:rFonts w:eastAsia="Times New Roman" w:cs="Times New Roman"/>
                      <w:color w:val="000000"/>
                      <w:spacing w:val="-3"/>
                    </w:rPr>
                    <w:t>interest rate that will be credited during the entire accumulation period, the term fixed, when used in reference to fixed annuities, properly refers, not to the interest rate, but to the fact that the contract values are measured in fixed units—namely, dollars.</w:t>
                  </w:r>
                </w:p>
                <w:p w:rsidR="009F2589" w:rsidRPr="00220AF2" w:rsidRDefault="009F2589" w:rsidP="00220AF2">
                  <w:pPr>
                    <w:spacing w:after="6" w:line="260" w:lineRule="atLeast"/>
                    <w:ind w:firstLine="240"/>
                    <w:jc w:val="both"/>
                    <w:textAlignment w:val="center"/>
                    <w:rPr>
                      <w:rFonts w:eastAsia="Times New Roman" w:cs="Times New Roman"/>
                      <w:color w:val="666666"/>
                      <w:sz w:val="20"/>
                      <w:szCs w:val="20"/>
                    </w:rPr>
                  </w:pPr>
                </w:p>
                <w:p w:rsidR="00220AF2" w:rsidRDefault="00220AF2" w:rsidP="009F2589">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What are these contract values? In a fixed immediate</w:t>
                  </w:r>
                  <w:r w:rsidRPr="00220AF2">
                    <w:rPr>
                      <w:rFonts w:eastAsia="Times New Roman" w:cs="Times New Roman"/>
                      <w:i/>
                      <w:iCs/>
                      <w:color w:val="000000"/>
                      <w:spacing w:val="-3"/>
                    </w:rPr>
                    <w:t xml:space="preserve"> </w:t>
                  </w:r>
                  <w:r w:rsidRPr="00220AF2">
                    <w:rPr>
                      <w:rFonts w:eastAsia="Times New Roman" w:cs="Times New Roman"/>
                      <w:color w:val="000000"/>
                      <w:spacing w:val="-3"/>
                    </w:rPr>
                    <w:t>annuity, or a fixed deferred</w:t>
                  </w:r>
                  <w:r w:rsidRPr="00220AF2">
                    <w:rPr>
                      <w:rFonts w:eastAsia="Times New Roman" w:cs="Times New Roman"/>
                      <w:i/>
                      <w:iCs/>
                      <w:color w:val="000000"/>
                      <w:spacing w:val="-3"/>
                    </w:rPr>
                    <w:t xml:space="preserve"> </w:t>
                  </w:r>
                  <w:r w:rsidRPr="00220AF2">
                    <w:rPr>
                      <w:rFonts w:eastAsia="Times New Roman" w:cs="Times New Roman"/>
                      <w:color w:val="000000"/>
                      <w:spacing w:val="-3"/>
                    </w:rPr>
                    <w:t xml:space="preserve">annuity that has been </w:t>
                  </w:r>
                  <w:r w:rsidRPr="00220AF2">
                    <w:rPr>
                      <w:rFonts w:eastAsia="Times New Roman" w:cs="Times New Roman"/>
                      <w:color w:val="000000"/>
                      <w:spacing w:val="-3"/>
                    </w:rPr>
                    <w:lastRenderedPageBreak/>
                    <w:t>annuitized, the contract value guaranteed by the issuing insurer is the dollar amount of the periodic annuity payment (which may be payable monthly, quarterly, semi-annually, or annually). In a fixed deferred</w:t>
                  </w:r>
                  <w:r w:rsidRPr="00220AF2">
                    <w:rPr>
                      <w:rFonts w:eastAsia="Times New Roman" w:cs="Times New Roman"/>
                      <w:i/>
                      <w:iCs/>
                      <w:color w:val="000000"/>
                      <w:spacing w:val="-3"/>
                    </w:rPr>
                    <w:t xml:space="preserve"> </w:t>
                  </w:r>
                  <w:r w:rsidRPr="00220AF2">
                    <w:rPr>
                      <w:rFonts w:eastAsia="Times New Roman" w:cs="Times New Roman"/>
                      <w:color w:val="000000"/>
                      <w:spacing w:val="-3"/>
                    </w:rPr>
                    <w:t>annuity, there are several contract values:</w:t>
                  </w:r>
                </w:p>
                <w:p w:rsidR="009F2589" w:rsidRDefault="009F2589" w:rsidP="009F2589">
                  <w:pPr>
                    <w:spacing w:after="6" w:line="260" w:lineRule="atLeast"/>
                    <w:jc w:val="both"/>
                    <w:textAlignment w:val="center"/>
                    <w:rPr>
                      <w:rFonts w:eastAsia="Times New Roman" w:cs="Times New Roman"/>
                      <w:color w:val="000000"/>
                      <w:spacing w:val="-3"/>
                    </w:rPr>
                  </w:pPr>
                </w:p>
                <w:p w:rsidR="009F2589" w:rsidRDefault="009F2589" w:rsidP="009F2589">
                  <w:pPr>
                    <w:spacing w:after="6" w:line="260" w:lineRule="atLeast"/>
                    <w:jc w:val="both"/>
                    <w:textAlignment w:val="center"/>
                    <w:rPr>
                      <w:rFonts w:eastAsia="Times New Roman" w:cs="Times New Roman"/>
                      <w:color w:val="000000"/>
                      <w:spacing w:val="-3"/>
                    </w:rPr>
                  </w:pPr>
                </w:p>
                <w:p w:rsidR="009F2589" w:rsidRDefault="009F2589" w:rsidP="009F2589">
                  <w:pPr>
                    <w:spacing w:after="6" w:line="260" w:lineRule="atLeast"/>
                    <w:jc w:val="both"/>
                    <w:textAlignment w:val="center"/>
                    <w:rPr>
                      <w:rFonts w:eastAsia="Times New Roman" w:cs="Times New Roman"/>
                      <w:color w:val="000000"/>
                      <w:spacing w:val="-3"/>
                    </w:rPr>
                  </w:pPr>
                </w:p>
                <w:p w:rsidR="009F2589" w:rsidRDefault="009F2589" w:rsidP="009F2589">
                  <w:pPr>
                    <w:spacing w:after="6" w:line="260" w:lineRule="atLeast"/>
                    <w:jc w:val="both"/>
                    <w:textAlignment w:val="center"/>
                    <w:rPr>
                      <w:rFonts w:eastAsia="Times New Roman" w:cs="Times New Roman"/>
                      <w:color w:val="000000"/>
                      <w:spacing w:val="-3"/>
                    </w:rPr>
                  </w:pPr>
                </w:p>
                <w:p w:rsidR="009F2589" w:rsidRPr="009F2589" w:rsidRDefault="009F2589" w:rsidP="009F2589">
                  <w:pPr>
                    <w:spacing w:after="6" w:line="260" w:lineRule="atLeast"/>
                    <w:jc w:val="both"/>
                    <w:textAlignment w:val="center"/>
                    <w:rPr>
                      <w:rFonts w:eastAsia="Times New Roman" w:cs="Times New Roman"/>
                      <w:color w:val="000000"/>
                      <w:spacing w:val="-3"/>
                    </w:rPr>
                  </w:pPr>
                </w:p>
                <w:p w:rsidR="009F2589" w:rsidRPr="00220AF2" w:rsidRDefault="009F2589" w:rsidP="00220AF2">
                  <w:pPr>
                    <w:spacing w:after="6" w:line="260" w:lineRule="atLeast"/>
                    <w:ind w:firstLine="240"/>
                    <w:jc w:val="both"/>
                    <w:textAlignment w:val="center"/>
                    <w:rPr>
                      <w:rFonts w:ascii="Times New Roman" w:eastAsia="Times New Roman" w:hAnsi="Times New Roman" w:cs="Times New Roman"/>
                      <w:color w:val="666666"/>
                      <w:sz w:val="20"/>
                      <w:szCs w:val="20"/>
                    </w:rPr>
                  </w:pPr>
                </w:p>
                <w:p w:rsidR="00220AF2" w:rsidRPr="009F2589" w:rsidRDefault="00220AF2" w:rsidP="009F2589">
                  <w:pPr>
                    <w:pStyle w:val="ListParagraph"/>
                    <w:numPr>
                      <w:ilvl w:val="0"/>
                      <w:numId w:val="2"/>
                    </w:numPr>
                    <w:spacing w:after="6" w:line="260" w:lineRule="atLeast"/>
                    <w:jc w:val="both"/>
                    <w:textAlignment w:val="center"/>
                    <w:rPr>
                      <w:rFonts w:eastAsia="Times New Roman" w:cs="Times New Roman"/>
                      <w:color w:val="000000"/>
                      <w:spacing w:val="-3"/>
                    </w:rPr>
                  </w:pPr>
                  <w:r w:rsidRPr="009F2589">
                    <w:rPr>
                      <w:rFonts w:eastAsia="Times New Roman" w:cs="Times New Roman"/>
                      <w:b/>
                      <w:bCs/>
                      <w:color w:val="000000"/>
                      <w:spacing w:val="-3"/>
                    </w:rPr>
                    <w:t>Cash Value</w:t>
                  </w:r>
                  <w:r w:rsidRPr="009F2589">
                    <w:rPr>
                      <w:rFonts w:eastAsia="Times New Roman" w:cs="Times New Roman"/>
                      <w:color w:val="000000"/>
                      <w:spacing w:val="-3"/>
                    </w:rPr>
                    <w:t>.</w:t>
                  </w:r>
                  <w:r w:rsidRPr="009F2589">
                    <w:rPr>
                      <w:rFonts w:eastAsia="Times New Roman" w:cs="Times New Roman"/>
                      <w:b/>
                      <w:bCs/>
                      <w:color w:val="000000"/>
                      <w:spacing w:val="-3"/>
                    </w:rPr>
                    <w:t xml:space="preserve"> </w:t>
                  </w:r>
                  <w:r w:rsidRPr="009F2589">
                    <w:rPr>
                      <w:rFonts w:eastAsia="Times New Roman" w:cs="Times New Roman"/>
                      <w:color w:val="000000"/>
                      <w:spacing w:val="-3"/>
                    </w:rPr>
                    <w:t>The cash value, or accumulation value, of a fixed deferred annuity is the value on which interest is computed and to which interest is credited. It is generally the sum of all premium payments received, plus all prior interest credited, less any withdrawals (and, in the case of certain qualified annuities, unpaid loan interest). The cash value of fixed</w:t>
                  </w:r>
                  <w:r w:rsidRPr="009F2589">
                    <w:rPr>
                      <w:rFonts w:eastAsia="Times New Roman" w:cs="Times New Roman"/>
                      <w:i/>
                      <w:iCs/>
                      <w:color w:val="000000"/>
                      <w:spacing w:val="-3"/>
                    </w:rPr>
                    <w:t xml:space="preserve"> </w:t>
                  </w:r>
                  <w:r w:rsidRPr="009F2589">
                    <w:rPr>
                      <w:rFonts w:eastAsia="Times New Roman" w:cs="Times New Roman"/>
                      <w:color w:val="000000"/>
                      <w:spacing w:val="-3"/>
                    </w:rPr>
                    <w:t>deferred annuities is always guaranteed. The cash value of variable annuities is not, except for monies deposited into the fixed account option of such contracts.</w:t>
                  </w:r>
                </w:p>
                <w:p w:rsidR="009F2589" w:rsidRPr="009F2589" w:rsidRDefault="009F2589" w:rsidP="009F2589">
                  <w:pPr>
                    <w:pStyle w:val="ListParagraph"/>
                    <w:spacing w:after="6" w:line="260" w:lineRule="atLeast"/>
                    <w:ind w:left="792"/>
                    <w:jc w:val="both"/>
                    <w:textAlignment w:val="center"/>
                    <w:rPr>
                      <w:rFonts w:eastAsia="Times New Roman" w:cs="Times New Roman"/>
                      <w:color w:val="666666"/>
                    </w:rPr>
                  </w:pPr>
                </w:p>
                <w:p w:rsidR="00220AF2" w:rsidRPr="009F2589" w:rsidRDefault="00220AF2" w:rsidP="009F2589">
                  <w:pPr>
                    <w:pStyle w:val="ListParagraph"/>
                    <w:numPr>
                      <w:ilvl w:val="0"/>
                      <w:numId w:val="2"/>
                    </w:numPr>
                    <w:spacing w:after="6" w:line="260" w:lineRule="atLeast"/>
                    <w:jc w:val="both"/>
                    <w:textAlignment w:val="center"/>
                    <w:rPr>
                      <w:rFonts w:eastAsia="Times New Roman" w:cs="Times New Roman"/>
                      <w:color w:val="000000"/>
                      <w:spacing w:val="-3"/>
                    </w:rPr>
                  </w:pPr>
                  <w:r w:rsidRPr="009F2589">
                    <w:rPr>
                      <w:rFonts w:eastAsia="Times New Roman" w:cs="Times New Roman"/>
                      <w:b/>
                      <w:bCs/>
                      <w:color w:val="000000"/>
                      <w:spacing w:val="-3"/>
                    </w:rPr>
                    <w:t>Annuity Value</w:t>
                  </w:r>
                  <w:r w:rsidRPr="009F2589">
                    <w:rPr>
                      <w:rFonts w:eastAsia="Times New Roman" w:cs="Times New Roman"/>
                      <w:color w:val="000000"/>
                      <w:spacing w:val="-3"/>
                    </w:rPr>
                    <w:t>. The annuity value</w:t>
                  </w:r>
                  <w:r w:rsidRPr="009F2589">
                    <w:rPr>
                      <w:rFonts w:eastAsia="Times New Roman" w:cs="Times New Roman"/>
                      <w:i/>
                      <w:iCs/>
                      <w:color w:val="000000"/>
                      <w:spacing w:val="-3"/>
                    </w:rPr>
                    <w:t xml:space="preserve"> </w:t>
                  </w:r>
                  <w:r w:rsidRPr="009F2589">
                    <w:rPr>
                      <w:rFonts w:eastAsia="Times New Roman" w:cs="Times New Roman"/>
                      <w:color w:val="000000"/>
                      <w:spacing w:val="-3"/>
                    </w:rPr>
                    <w:t>is the value to which an annuity payout factor</w:t>
                  </w:r>
                  <w:r w:rsidRPr="009F2589">
                    <w:rPr>
                      <w:rFonts w:eastAsia="Times New Roman" w:cs="Times New Roman"/>
                      <w:i/>
                      <w:iCs/>
                      <w:color w:val="000000"/>
                      <w:spacing w:val="-3"/>
                    </w:rPr>
                    <w:t xml:space="preserve"> </w:t>
                  </w:r>
                  <w:r w:rsidRPr="009F2589">
                    <w:rPr>
                      <w:rFonts w:eastAsia="Times New Roman" w:cs="Times New Roman"/>
                      <w:color w:val="000000"/>
                      <w:spacing w:val="-3"/>
                    </w:rPr>
                    <w:t xml:space="preserve">will be applied if—and only if—the contract owner annuitizes the contract. In some deferred annuities, this value is identical to the cash value. In so-called tiered annuities (of the type where a higher interest rate is credited to the annuity value than is credited to the cash value) and in contracts providing for an </w:t>
                  </w:r>
                  <w:proofErr w:type="spellStart"/>
                  <w:r w:rsidRPr="009F2589">
                    <w:rPr>
                      <w:rFonts w:eastAsia="Times New Roman" w:cs="Times New Roman"/>
                      <w:color w:val="000000"/>
                      <w:spacing w:val="-3"/>
                    </w:rPr>
                    <w:t>annuitization</w:t>
                  </w:r>
                  <w:proofErr w:type="spellEnd"/>
                  <w:r w:rsidRPr="009F2589">
                    <w:rPr>
                      <w:rFonts w:eastAsia="Times New Roman" w:cs="Times New Roman"/>
                      <w:color w:val="000000"/>
                      <w:spacing w:val="-3"/>
                    </w:rPr>
                    <w:t xml:space="preserve"> bonus, the annuity value is higher than the cash value.</w:t>
                  </w:r>
                </w:p>
                <w:p w:rsidR="009F2589" w:rsidRPr="009F2589" w:rsidRDefault="009F2589" w:rsidP="009F2589">
                  <w:pPr>
                    <w:pStyle w:val="ListParagraph"/>
                    <w:rPr>
                      <w:rFonts w:eastAsia="Times New Roman" w:cs="Times New Roman"/>
                      <w:color w:val="666666"/>
                    </w:rPr>
                  </w:pPr>
                </w:p>
                <w:p w:rsidR="009F2589" w:rsidRPr="009F2589" w:rsidRDefault="009F2589" w:rsidP="009F2589">
                  <w:pPr>
                    <w:pStyle w:val="ListParagraph"/>
                    <w:spacing w:after="6" w:line="260" w:lineRule="atLeast"/>
                    <w:ind w:left="792"/>
                    <w:jc w:val="both"/>
                    <w:textAlignment w:val="center"/>
                    <w:rPr>
                      <w:rFonts w:eastAsia="Times New Roman" w:cs="Times New Roman"/>
                      <w:color w:val="666666"/>
                    </w:rPr>
                  </w:pPr>
                </w:p>
                <w:p w:rsidR="00220AF2" w:rsidRPr="009F2589" w:rsidRDefault="00220AF2" w:rsidP="009F2589">
                  <w:pPr>
                    <w:pStyle w:val="ListParagraph"/>
                    <w:numPr>
                      <w:ilvl w:val="0"/>
                      <w:numId w:val="2"/>
                    </w:numPr>
                    <w:spacing w:after="6" w:line="260" w:lineRule="atLeast"/>
                    <w:jc w:val="both"/>
                    <w:textAlignment w:val="center"/>
                    <w:rPr>
                      <w:rFonts w:eastAsia="Times New Roman" w:cs="Times New Roman"/>
                      <w:color w:val="000000"/>
                      <w:spacing w:val="-3"/>
                    </w:rPr>
                  </w:pPr>
                  <w:r w:rsidRPr="009F2589">
                    <w:rPr>
                      <w:rFonts w:eastAsia="Times New Roman" w:cs="Times New Roman"/>
                      <w:b/>
                      <w:bCs/>
                      <w:color w:val="000000"/>
                      <w:spacing w:val="-3"/>
                    </w:rPr>
                    <w:t>Surrender Value</w:t>
                  </w:r>
                  <w:r w:rsidRPr="009F2589">
                    <w:rPr>
                      <w:rFonts w:eastAsia="Times New Roman" w:cs="Times New Roman"/>
                      <w:color w:val="000000"/>
                      <w:spacing w:val="-3"/>
                    </w:rPr>
                    <w:t>.</w:t>
                  </w:r>
                  <w:r w:rsidRPr="009F2589">
                    <w:rPr>
                      <w:rFonts w:eastAsia="Times New Roman" w:cs="Times New Roman"/>
                      <w:b/>
                      <w:bCs/>
                      <w:color w:val="000000"/>
                      <w:spacing w:val="-3"/>
                    </w:rPr>
                    <w:t xml:space="preserve"> </w:t>
                  </w:r>
                  <w:r w:rsidRPr="009F2589">
                    <w:rPr>
                      <w:rFonts w:eastAsia="Times New Roman" w:cs="Times New Roman"/>
                      <w:color w:val="000000"/>
                      <w:spacing w:val="-3"/>
                    </w:rPr>
                    <w:t>The surrender value</w:t>
                  </w:r>
                  <w:r w:rsidRPr="009F2589">
                    <w:rPr>
                      <w:rFonts w:eastAsia="Times New Roman" w:cs="Times New Roman"/>
                      <w:i/>
                      <w:iCs/>
                      <w:color w:val="000000"/>
                      <w:spacing w:val="-3"/>
                    </w:rPr>
                    <w:t xml:space="preserve"> </w:t>
                  </w:r>
                  <w:r w:rsidRPr="009F2589">
                    <w:rPr>
                      <w:rFonts w:eastAsia="Times New Roman" w:cs="Times New Roman"/>
                      <w:color w:val="000000"/>
                      <w:spacing w:val="-3"/>
                    </w:rPr>
                    <w:t>of a deferred annuity is the cash value</w:t>
                  </w:r>
                  <w:r w:rsidRPr="009F2589">
                    <w:rPr>
                      <w:rFonts w:eastAsia="Times New Roman" w:cs="Times New Roman"/>
                      <w:i/>
                      <w:iCs/>
                      <w:color w:val="000000"/>
                      <w:spacing w:val="-3"/>
                    </w:rPr>
                    <w:t xml:space="preserve">, </w:t>
                  </w:r>
                  <w:r w:rsidRPr="009F2589">
                    <w:rPr>
                      <w:rFonts w:eastAsia="Times New Roman" w:cs="Times New Roman"/>
                      <w:color w:val="000000"/>
                      <w:spacing w:val="-3"/>
                    </w:rPr>
                    <w:t>less any applicable surrender charge</w:t>
                  </w:r>
                  <w:r w:rsidRPr="009F2589">
                    <w:rPr>
                      <w:rFonts w:eastAsia="Times New Roman" w:cs="Times New Roman"/>
                      <w:i/>
                      <w:iCs/>
                      <w:color w:val="000000"/>
                      <w:spacing w:val="-3"/>
                    </w:rPr>
                    <w:t xml:space="preserve"> </w:t>
                  </w:r>
                  <w:r w:rsidRPr="009F2589">
                    <w:rPr>
                      <w:rFonts w:eastAsia="Times New Roman" w:cs="Times New Roman"/>
                      <w:color w:val="000000"/>
                      <w:spacing w:val="-3"/>
                    </w:rPr>
                    <w:t xml:space="preserve">and market value </w:t>
                  </w:r>
                  <w:proofErr w:type="gramStart"/>
                  <w:r w:rsidRPr="009F2589">
                    <w:rPr>
                      <w:rFonts w:eastAsia="Times New Roman" w:cs="Times New Roman"/>
                      <w:color w:val="000000"/>
                      <w:spacing w:val="-3"/>
                    </w:rPr>
                    <w:t>adjustment, that</w:t>
                  </w:r>
                  <w:proofErr w:type="gramEnd"/>
                  <w:r w:rsidRPr="009F2589">
                    <w:rPr>
                      <w:rFonts w:eastAsia="Times New Roman" w:cs="Times New Roman"/>
                      <w:color w:val="000000"/>
                      <w:spacing w:val="-3"/>
                    </w:rPr>
                    <w:t xml:space="preserve"> will be paid to the contract owner upon surrender of the contract.</w:t>
                  </w:r>
                </w:p>
                <w:p w:rsidR="009F2589" w:rsidRPr="009F2589" w:rsidRDefault="009F2589" w:rsidP="009F2589">
                  <w:pPr>
                    <w:pStyle w:val="ListParagraph"/>
                    <w:spacing w:after="6" w:line="260" w:lineRule="atLeast"/>
                    <w:ind w:left="792"/>
                    <w:jc w:val="both"/>
                    <w:textAlignment w:val="center"/>
                    <w:rPr>
                      <w:rFonts w:eastAsia="Times New Roman" w:cs="Times New Roman"/>
                      <w:color w:val="666666"/>
                    </w:rPr>
                  </w:pPr>
                </w:p>
                <w:p w:rsidR="00220AF2" w:rsidRDefault="00220AF2" w:rsidP="00220AF2">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The basic investment difference between fixed and variable annuities is that in a fixed annuity, either immediate or deferred</w:t>
                  </w:r>
                  <w:proofErr w:type="gramStart"/>
                  <w:r w:rsidRPr="00220AF2">
                    <w:rPr>
                      <w:rFonts w:eastAsia="Times New Roman" w:cs="Times New Roman"/>
                      <w:color w:val="000000"/>
                      <w:spacing w:val="-3"/>
                    </w:rPr>
                    <w:t>,</w:t>
                  </w:r>
                  <w:r w:rsidR="0002533B">
                    <w:rPr>
                      <w:rFonts w:eastAsia="Times New Roman" w:cs="Times New Roman"/>
                      <w:color w:val="000000"/>
                      <w:spacing w:val="-3"/>
                    </w:rPr>
                    <w:t xml:space="preserve"> </w:t>
                  </w:r>
                  <w:r w:rsidRPr="00220AF2">
                    <w:rPr>
                      <w:rFonts w:eastAsia="Times New Roman" w:cs="Times New Roman"/>
                      <w:color w:val="000000"/>
                      <w:spacing w:val="-3"/>
                    </w:rPr>
                    <w:t xml:space="preserve"> the</w:t>
                  </w:r>
                  <w:proofErr w:type="gramEnd"/>
                  <w:r w:rsidRPr="00220AF2">
                    <w:rPr>
                      <w:rFonts w:eastAsia="Times New Roman" w:cs="Times New Roman"/>
                      <w:color w:val="000000"/>
                      <w:spacing w:val="-3"/>
                    </w:rPr>
                    <w:t xml:space="preserve"> contract owner is offered no investment choices within the contract and assumes no investment risk.</w:t>
                  </w:r>
                  <w:r w:rsidR="0002533B">
                    <w:rPr>
                      <w:rFonts w:eastAsia="Times New Roman" w:cs="Times New Roman"/>
                      <w:color w:val="000000"/>
                      <w:spacing w:val="-3"/>
                    </w:rPr>
                    <w:t xml:space="preserve"> </w:t>
                  </w:r>
                  <w:r w:rsidRPr="00220AF2">
                    <w:rPr>
                      <w:rFonts w:eastAsia="Times New Roman" w:cs="Times New Roman"/>
                      <w:color w:val="000000"/>
                      <w:spacing w:val="-3"/>
                    </w:rPr>
                    <w:t xml:space="preserve"> In a fixed deferred</w:t>
                  </w:r>
                  <w:r w:rsidRPr="00220AF2">
                    <w:rPr>
                      <w:rFonts w:eastAsia="Times New Roman" w:cs="Times New Roman"/>
                      <w:i/>
                      <w:iCs/>
                      <w:color w:val="000000"/>
                      <w:spacing w:val="-3"/>
                    </w:rPr>
                    <w:t xml:space="preserve"> </w:t>
                  </w:r>
                  <w:r w:rsidRPr="00220AF2">
                    <w:rPr>
                      <w:rFonts w:eastAsia="Times New Roman" w:cs="Times New Roman"/>
                      <w:color w:val="000000"/>
                      <w:spacing w:val="-3"/>
                    </w:rPr>
                    <w:t>annuity, the cash value, which includes all premium payments and prior interest credited</w:t>
                  </w:r>
                  <w:proofErr w:type="gramStart"/>
                  <w:r w:rsidRPr="00220AF2">
                    <w:rPr>
                      <w:rFonts w:eastAsia="Times New Roman" w:cs="Times New Roman"/>
                      <w:color w:val="000000"/>
                      <w:spacing w:val="-3"/>
                    </w:rPr>
                    <w:t xml:space="preserve">, </w:t>
                  </w:r>
                  <w:r w:rsidR="0002533B">
                    <w:rPr>
                      <w:rFonts w:eastAsia="Times New Roman" w:cs="Times New Roman"/>
                      <w:color w:val="000000"/>
                      <w:spacing w:val="-3"/>
                    </w:rPr>
                    <w:t xml:space="preserve"> </w:t>
                  </w:r>
                  <w:r w:rsidRPr="00220AF2">
                    <w:rPr>
                      <w:rFonts w:eastAsia="Times New Roman" w:cs="Times New Roman"/>
                      <w:color w:val="000000"/>
                      <w:spacing w:val="-3"/>
                    </w:rPr>
                    <w:t>is</w:t>
                  </w:r>
                  <w:proofErr w:type="gramEnd"/>
                  <w:r w:rsidRPr="00220AF2">
                    <w:rPr>
                      <w:rFonts w:eastAsia="Times New Roman" w:cs="Times New Roman"/>
                      <w:color w:val="000000"/>
                      <w:spacing w:val="-3"/>
                    </w:rPr>
                    <w:t xml:space="preserve"> guaranteed against loss, </w:t>
                  </w:r>
                  <w:r w:rsidR="0002533B">
                    <w:rPr>
                      <w:rFonts w:eastAsia="Times New Roman" w:cs="Times New Roman"/>
                      <w:color w:val="000000"/>
                      <w:spacing w:val="-3"/>
                    </w:rPr>
                    <w:t xml:space="preserve"> </w:t>
                  </w:r>
                  <w:r w:rsidRPr="00220AF2">
                    <w:rPr>
                      <w:rFonts w:eastAsia="Times New Roman" w:cs="Times New Roman"/>
                      <w:color w:val="000000"/>
                      <w:spacing w:val="-3"/>
                    </w:rPr>
                    <w:t>as is a minimum</w:t>
                  </w:r>
                  <w:r w:rsidRPr="00220AF2">
                    <w:rPr>
                      <w:rFonts w:eastAsia="Times New Roman" w:cs="Times New Roman"/>
                      <w:i/>
                      <w:iCs/>
                      <w:color w:val="000000"/>
                      <w:spacing w:val="-3"/>
                    </w:rPr>
                    <w:t xml:space="preserve"> </w:t>
                  </w:r>
                  <w:r w:rsidRPr="00220AF2">
                    <w:rPr>
                      <w:rFonts w:eastAsia="Times New Roman" w:cs="Times New Roman"/>
                      <w:color w:val="000000"/>
                      <w:spacing w:val="-3"/>
                    </w:rPr>
                    <w:t>interest rate.</w:t>
                  </w:r>
                  <w:r w:rsidR="0002533B">
                    <w:rPr>
                      <w:rFonts w:eastAsia="Times New Roman" w:cs="Times New Roman"/>
                      <w:color w:val="000000"/>
                      <w:spacing w:val="-3"/>
                    </w:rPr>
                    <w:t xml:space="preserve">  </w:t>
                  </w:r>
                  <w:r w:rsidRPr="00220AF2">
                    <w:rPr>
                      <w:rFonts w:eastAsia="Times New Roman" w:cs="Times New Roman"/>
                      <w:color w:val="000000"/>
                      <w:spacing w:val="-3"/>
                    </w:rPr>
                    <w:t xml:space="preserve"> All fixed deferred annuities also offer a current—nonguaranteed—interest rate. Some, but not all, contracts guarantee the current declared rate for a certain period of time.</w:t>
                  </w:r>
                </w:p>
                <w:p w:rsidR="0002533B" w:rsidRPr="00220AF2" w:rsidRDefault="0002533B" w:rsidP="00220AF2">
                  <w:pPr>
                    <w:spacing w:after="6" w:line="260" w:lineRule="atLeast"/>
                    <w:jc w:val="both"/>
                    <w:textAlignment w:val="center"/>
                    <w:rPr>
                      <w:rFonts w:eastAsia="Times New Roman" w:cs="Times New Roman"/>
                      <w:color w:val="666666"/>
                    </w:rPr>
                  </w:pPr>
                </w:p>
                <w:p w:rsidR="00220AF2" w:rsidRDefault="00220AF2" w:rsidP="0002533B">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It is essential for the advisor to understand that the guarantees in fixed annuities are only as good as the ability of the issuing insurer to pay them.</w:t>
                  </w:r>
                </w:p>
                <w:p w:rsidR="0002533B" w:rsidRPr="00220AF2" w:rsidRDefault="0002533B" w:rsidP="0002533B">
                  <w:pPr>
                    <w:spacing w:after="6" w:line="260" w:lineRule="atLeast"/>
                    <w:jc w:val="both"/>
                    <w:textAlignment w:val="center"/>
                    <w:rPr>
                      <w:rFonts w:eastAsia="Times New Roman" w:cs="Times New Roman"/>
                      <w:color w:val="666666"/>
                    </w:rPr>
                  </w:pPr>
                </w:p>
                <w:p w:rsidR="00220AF2" w:rsidRDefault="00220AF2" w:rsidP="0002533B">
                  <w:pPr>
                    <w:spacing w:after="6" w:line="260" w:lineRule="atLeast"/>
                    <w:jc w:val="center"/>
                    <w:textAlignment w:val="center"/>
                    <w:rPr>
                      <w:rFonts w:eastAsia="Times New Roman" w:cs="Times New Roman"/>
                      <w:i/>
                      <w:iCs/>
                      <w:color w:val="000000"/>
                      <w:spacing w:val="-3"/>
                    </w:rPr>
                  </w:pPr>
                  <w:r w:rsidRPr="00220AF2">
                    <w:rPr>
                      <w:rFonts w:eastAsia="Times New Roman" w:cs="Times New Roman"/>
                      <w:i/>
                      <w:iCs/>
                      <w:color w:val="000000"/>
                      <w:spacing w:val="-3"/>
                    </w:rPr>
                    <w:t>Variable Annuities</w:t>
                  </w:r>
                </w:p>
                <w:p w:rsidR="0002533B" w:rsidRPr="00220AF2" w:rsidRDefault="0002533B" w:rsidP="00220AF2">
                  <w:pPr>
                    <w:spacing w:after="6" w:line="260" w:lineRule="atLeast"/>
                    <w:textAlignment w:val="center"/>
                    <w:rPr>
                      <w:rFonts w:eastAsia="Times New Roman" w:cs="Times New Roman"/>
                      <w:color w:val="666666"/>
                    </w:rPr>
                  </w:pPr>
                </w:p>
                <w:p w:rsidR="00220AF2" w:rsidRDefault="00220AF2" w:rsidP="0002533B">
                  <w:pPr>
                    <w:spacing w:after="6" w:line="260" w:lineRule="atLeast"/>
                    <w:jc w:val="both"/>
                    <w:textAlignment w:val="center"/>
                    <w:rPr>
                      <w:rFonts w:eastAsia="Times New Roman" w:cs="Times New Roman"/>
                      <w:i/>
                      <w:iCs/>
                      <w:color w:val="000000"/>
                      <w:spacing w:val="-3"/>
                    </w:rPr>
                  </w:pPr>
                  <w:r w:rsidRPr="00220AF2">
                    <w:rPr>
                      <w:rFonts w:eastAsia="Times New Roman" w:cs="Times New Roman"/>
                      <w:color w:val="000000"/>
                      <w:spacing w:val="-3"/>
                    </w:rPr>
                    <w:t>Variable annuities work very differently from fixed annuities, in both the accumulation phase</w:t>
                  </w:r>
                  <w:r w:rsidRPr="00220AF2">
                    <w:rPr>
                      <w:rFonts w:eastAsia="Times New Roman" w:cs="Times New Roman"/>
                      <w:i/>
                      <w:iCs/>
                      <w:color w:val="000000"/>
                      <w:spacing w:val="-3"/>
                    </w:rPr>
                    <w:t xml:space="preserve"> </w:t>
                  </w:r>
                  <w:r w:rsidRPr="00220AF2">
                    <w:rPr>
                      <w:rFonts w:eastAsia="Times New Roman" w:cs="Times New Roman"/>
                      <w:color w:val="000000"/>
                      <w:spacing w:val="-3"/>
                    </w:rPr>
                    <w:t>and in the distribution phase</w:t>
                  </w:r>
                  <w:r w:rsidRPr="00220AF2">
                    <w:rPr>
                      <w:rFonts w:eastAsia="Times New Roman" w:cs="Times New Roman"/>
                      <w:i/>
                      <w:iCs/>
                      <w:color w:val="000000"/>
                      <w:spacing w:val="-3"/>
                    </w:rPr>
                    <w:t>.</w:t>
                  </w:r>
                </w:p>
                <w:p w:rsidR="0002533B" w:rsidRPr="00220AF2" w:rsidRDefault="0002533B" w:rsidP="0002533B">
                  <w:pPr>
                    <w:spacing w:after="6" w:line="260" w:lineRule="atLeast"/>
                    <w:jc w:val="both"/>
                    <w:textAlignment w:val="center"/>
                    <w:rPr>
                      <w:rFonts w:eastAsia="Times New Roman" w:cs="Times New Roman"/>
                      <w:color w:val="666666"/>
                    </w:rPr>
                  </w:pPr>
                </w:p>
                <w:p w:rsidR="00220AF2" w:rsidRDefault="00220AF2" w:rsidP="00220AF2">
                  <w:pPr>
                    <w:spacing w:after="3" w:line="240" w:lineRule="atLeast"/>
                    <w:jc w:val="center"/>
                    <w:textAlignment w:val="center"/>
                    <w:rPr>
                      <w:rFonts w:ascii="Arial" w:eastAsia="Times New Roman" w:hAnsi="Arial" w:cs="Arial"/>
                      <w:i/>
                      <w:iCs/>
                      <w:color w:val="000000"/>
                      <w:spacing w:val="-3"/>
                      <w:sz w:val="18"/>
                      <w:szCs w:val="18"/>
                    </w:rPr>
                  </w:pPr>
                  <w:r w:rsidRPr="00220AF2">
                    <w:rPr>
                      <w:rFonts w:ascii="Arial" w:eastAsia="Times New Roman" w:hAnsi="Arial" w:cs="Arial"/>
                      <w:i/>
                      <w:iCs/>
                      <w:color w:val="000000"/>
                      <w:spacing w:val="-3"/>
                      <w:sz w:val="18"/>
                      <w:szCs w:val="18"/>
                    </w:rPr>
                    <w:t>The Accumulation Phase</w:t>
                  </w:r>
                </w:p>
                <w:p w:rsidR="0002533B" w:rsidRPr="00220AF2" w:rsidRDefault="0002533B" w:rsidP="00220AF2">
                  <w:pPr>
                    <w:spacing w:after="3" w:line="240" w:lineRule="atLeast"/>
                    <w:jc w:val="center"/>
                    <w:textAlignment w:val="center"/>
                    <w:rPr>
                      <w:rFonts w:ascii="Times New Roman" w:eastAsia="Times New Roman" w:hAnsi="Times New Roman" w:cs="Times New Roman"/>
                      <w:color w:val="666666"/>
                      <w:sz w:val="20"/>
                      <w:szCs w:val="20"/>
                    </w:rPr>
                  </w:pPr>
                </w:p>
                <w:p w:rsidR="00220AF2" w:rsidRDefault="00220AF2" w:rsidP="0002533B">
                  <w:pPr>
                    <w:spacing w:after="6" w:line="260" w:lineRule="atLeast"/>
                    <w:jc w:val="both"/>
                    <w:textAlignment w:val="center"/>
                    <w:rPr>
                      <w:rFonts w:ascii="MinionPro-Regular" w:eastAsia="Times New Roman" w:hAnsi="MinionPro-Regular" w:cs="Times New Roman"/>
                      <w:color w:val="000000"/>
                      <w:spacing w:val="-3"/>
                    </w:rPr>
                  </w:pPr>
                  <w:r w:rsidRPr="00220AF2">
                    <w:rPr>
                      <w:rFonts w:ascii="MinionPro-Regular" w:eastAsia="Times New Roman" w:hAnsi="MinionPro-Regular" w:cs="Times New Roman"/>
                      <w:color w:val="000000"/>
                      <w:spacing w:val="-3"/>
                    </w:rPr>
                    <w:t>In the accumulation phase of a variable deferred annuity</w:t>
                  </w:r>
                  <w:proofErr w:type="gramStart"/>
                  <w:r w:rsidRPr="00220AF2">
                    <w:rPr>
                      <w:rFonts w:ascii="MinionPro-Regular" w:eastAsia="Times New Roman" w:hAnsi="MinionPro-Regular" w:cs="Times New Roman"/>
                      <w:color w:val="000000"/>
                      <w:spacing w:val="-3"/>
                    </w:rPr>
                    <w:t>,</w:t>
                  </w:r>
                  <w:r w:rsidRPr="00220AF2">
                    <w:rPr>
                      <w:rFonts w:ascii="MinionPro-Regular" w:eastAsia="Times New Roman" w:hAnsi="MinionPro-Regular" w:cs="Times New Roman"/>
                      <w:color w:val="000000"/>
                      <w:sz w:val="20"/>
                      <w:szCs w:val="20"/>
                    </w:rPr>
                    <w:t>4</w:t>
                  </w:r>
                  <w:proofErr w:type="gramEnd"/>
                  <w:r w:rsidRPr="00220AF2">
                    <w:rPr>
                      <w:rFonts w:ascii="MinionPro-Regular" w:eastAsia="Times New Roman" w:hAnsi="MinionPro-Regular" w:cs="Times New Roman"/>
                      <w:color w:val="000000"/>
                      <w:spacing w:val="-3"/>
                    </w:rPr>
                    <w:t xml:space="preserve"> each premium payment purchases, after applicable contract charges are deducted, a number of accumulation units for each investment subaccount</w:t>
                  </w:r>
                  <w:r w:rsidRPr="00220AF2">
                    <w:rPr>
                      <w:rFonts w:ascii="MinionPro-Regular" w:eastAsia="Times New Roman" w:hAnsi="MinionPro-Regular" w:cs="Times New Roman"/>
                      <w:i/>
                      <w:iCs/>
                      <w:color w:val="000000"/>
                      <w:spacing w:val="-3"/>
                    </w:rPr>
                    <w:t xml:space="preserve"> </w:t>
                  </w:r>
                  <w:r w:rsidRPr="00220AF2">
                    <w:rPr>
                      <w:rFonts w:ascii="MinionPro-Regular" w:eastAsia="Times New Roman" w:hAnsi="MinionPro-Regular" w:cs="Times New Roman"/>
                      <w:color w:val="000000"/>
                      <w:spacing w:val="-3"/>
                    </w:rPr>
                    <w:t>chosen by the contract holder.</w:t>
                  </w:r>
                </w:p>
                <w:p w:rsidR="0002533B" w:rsidRPr="00220AF2" w:rsidRDefault="0002533B" w:rsidP="0002533B">
                  <w:pPr>
                    <w:spacing w:after="6" w:line="260" w:lineRule="atLeast"/>
                    <w:jc w:val="both"/>
                    <w:textAlignment w:val="center"/>
                    <w:rPr>
                      <w:rFonts w:ascii="Times New Roman" w:eastAsia="Times New Roman" w:hAnsi="Times New Roman" w:cs="Times New Roman"/>
                      <w:color w:val="666666"/>
                      <w:sz w:val="20"/>
                      <w:szCs w:val="20"/>
                    </w:rPr>
                  </w:pPr>
                </w:p>
                <w:p w:rsidR="00220AF2" w:rsidRPr="00220AF2" w:rsidRDefault="00220AF2" w:rsidP="00220AF2">
                  <w:pPr>
                    <w:spacing w:after="6" w:line="260" w:lineRule="atLeast"/>
                    <w:ind w:left="432"/>
                    <w:jc w:val="both"/>
                    <w:textAlignment w:val="center"/>
                    <w:rPr>
                      <w:rFonts w:ascii="Times New Roman" w:eastAsia="Times New Roman" w:hAnsi="Times New Roman" w:cs="Times New Roman"/>
                      <w:color w:val="666666"/>
                      <w:sz w:val="20"/>
                      <w:szCs w:val="20"/>
                    </w:rPr>
                  </w:pPr>
                  <w:r w:rsidRPr="00220AF2">
                    <w:rPr>
                      <w:rFonts w:ascii="MinionPro-Regular" w:eastAsia="Times New Roman" w:hAnsi="MinionPro-Regular" w:cs="Times New Roman"/>
                      <w:i/>
                      <w:iCs/>
                      <w:color w:val="000000"/>
                      <w:spacing w:val="-3"/>
                    </w:rPr>
                    <w:lastRenderedPageBreak/>
                    <w:t>Example:</w:t>
                  </w:r>
                  <w:r w:rsidRPr="00220AF2">
                    <w:rPr>
                      <w:rFonts w:ascii="MinionPro-Regular" w:eastAsia="Times New Roman" w:hAnsi="MinionPro-Regular" w:cs="Times New Roman"/>
                      <w:color w:val="000000"/>
                      <w:spacing w:val="-3"/>
                    </w:rPr>
                    <w:t xml:space="preserve"> Mr. Jones has chosen five investment subaccounts</w:t>
                  </w:r>
                  <w:r w:rsidRPr="00220AF2">
                    <w:rPr>
                      <w:rFonts w:ascii="MinionPro-Regular" w:eastAsia="Times New Roman" w:hAnsi="MinionPro-Regular" w:cs="Times New Roman"/>
                      <w:i/>
                      <w:iCs/>
                      <w:color w:val="000000"/>
                      <w:spacing w:val="-3"/>
                    </w:rPr>
                    <w:t xml:space="preserve"> </w:t>
                  </w:r>
                  <w:r w:rsidRPr="00220AF2">
                    <w:rPr>
                      <w:rFonts w:ascii="MinionPro-Regular" w:eastAsia="Times New Roman" w:hAnsi="MinionPro-Regular" w:cs="Times New Roman"/>
                      <w:color w:val="000000"/>
                      <w:spacing w:val="-3"/>
                    </w:rPr>
                    <w:t>from among those available in his variable deferred annuity. He has directed that each premium payment</w:t>
                  </w:r>
                  <w:r w:rsidRPr="00220AF2">
                    <w:rPr>
                      <w:rFonts w:ascii="MinionPro-Regular" w:eastAsia="Times New Roman" w:hAnsi="MinionPro-Regular" w:cs="Times New Roman"/>
                      <w:color w:val="000000"/>
                      <w:sz w:val="15"/>
                      <w:szCs w:val="15"/>
                      <w:vertAlign w:val="superscript"/>
                    </w:rPr>
                    <w:t>5</w:t>
                  </w:r>
                  <w:r w:rsidRPr="00220AF2">
                    <w:rPr>
                      <w:rFonts w:ascii="MinionPro-Regular" w:eastAsia="Times New Roman" w:hAnsi="MinionPro-Regular" w:cs="Times New Roman"/>
                      <w:color w:val="000000"/>
                      <w:spacing w:val="-3"/>
                    </w:rPr>
                    <w:t xml:space="preserve"> be allocated to these accounts as follows:</w:t>
                  </w:r>
                </w:p>
                <w:p w:rsidR="0002533B" w:rsidRDefault="0002533B" w:rsidP="00220AF2">
                  <w:pPr>
                    <w:spacing w:after="6" w:line="240" w:lineRule="auto"/>
                    <w:ind w:left="2160" w:hanging="432"/>
                    <w:jc w:val="both"/>
                    <w:textAlignment w:val="center"/>
                    <w:rPr>
                      <w:rFonts w:ascii="Arial" w:eastAsia="Times New Roman" w:hAnsi="Arial" w:cs="Arial"/>
                      <w:color w:val="000000"/>
                      <w:sz w:val="20"/>
                      <w:szCs w:val="20"/>
                    </w:rPr>
                  </w:pPr>
                </w:p>
                <w:p w:rsidR="0002533B" w:rsidRDefault="0002533B" w:rsidP="00220AF2">
                  <w:pPr>
                    <w:spacing w:after="6" w:line="240" w:lineRule="auto"/>
                    <w:ind w:left="2160" w:hanging="432"/>
                    <w:jc w:val="both"/>
                    <w:textAlignment w:val="center"/>
                    <w:rPr>
                      <w:rFonts w:ascii="Arial" w:eastAsia="Times New Roman" w:hAnsi="Arial" w:cs="Arial"/>
                      <w:color w:val="000000"/>
                      <w:sz w:val="20"/>
                      <w:szCs w:val="20"/>
                    </w:rPr>
                  </w:pPr>
                </w:p>
                <w:p w:rsidR="0002533B" w:rsidRDefault="0002533B" w:rsidP="00220AF2">
                  <w:pPr>
                    <w:spacing w:after="6" w:line="240" w:lineRule="auto"/>
                    <w:ind w:left="2160" w:hanging="432"/>
                    <w:jc w:val="both"/>
                    <w:textAlignment w:val="center"/>
                    <w:rPr>
                      <w:rFonts w:ascii="Arial" w:eastAsia="Times New Roman" w:hAnsi="Arial" w:cs="Arial"/>
                      <w:color w:val="000000"/>
                      <w:sz w:val="20"/>
                      <w:szCs w:val="20"/>
                    </w:rPr>
                  </w:pPr>
                </w:p>
                <w:p w:rsidR="0002533B" w:rsidRDefault="0002533B" w:rsidP="00220AF2">
                  <w:pPr>
                    <w:spacing w:after="6" w:line="240" w:lineRule="auto"/>
                    <w:ind w:left="2160" w:hanging="432"/>
                    <w:jc w:val="both"/>
                    <w:textAlignment w:val="center"/>
                    <w:rPr>
                      <w:rFonts w:ascii="Arial" w:eastAsia="Times New Roman" w:hAnsi="Arial" w:cs="Arial"/>
                      <w:color w:val="000000"/>
                      <w:sz w:val="20"/>
                      <w:szCs w:val="20"/>
                    </w:rPr>
                  </w:pPr>
                </w:p>
                <w:p w:rsidR="0002533B" w:rsidRDefault="0002533B" w:rsidP="00220AF2">
                  <w:pPr>
                    <w:spacing w:after="6" w:line="240" w:lineRule="auto"/>
                    <w:ind w:left="2160" w:hanging="432"/>
                    <w:jc w:val="both"/>
                    <w:textAlignment w:val="center"/>
                    <w:rPr>
                      <w:rFonts w:ascii="Arial" w:eastAsia="Times New Roman" w:hAnsi="Arial" w:cs="Arial"/>
                      <w:color w:val="000000"/>
                      <w:sz w:val="20"/>
                      <w:szCs w:val="20"/>
                    </w:rPr>
                  </w:pPr>
                </w:p>
                <w:p w:rsidR="0002533B" w:rsidRDefault="0002533B" w:rsidP="00220AF2">
                  <w:pPr>
                    <w:spacing w:after="6" w:line="240" w:lineRule="auto"/>
                    <w:ind w:left="2160" w:hanging="432"/>
                    <w:jc w:val="both"/>
                    <w:textAlignment w:val="center"/>
                    <w:rPr>
                      <w:rFonts w:ascii="Arial" w:eastAsia="Times New Roman" w:hAnsi="Arial" w:cs="Arial"/>
                      <w:color w:val="000000"/>
                      <w:sz w:val="20"/>
                      <w:szCs w:val="20"/>
                    </w:rPr>
                  </w:pPr>
                </w:p>
                <w:p w:rsidR="0002533B" w:rsidRDefault="0002533B" w:rsidP="00220AF2">
                  <w:pPr>
                    <w:spacing w:after="6" w:line="240" w:lineRule="auto"/>
                    <w:ind w:left="2160" w:hanging="432"/>
                    <w:jc w:val="both"/>
                    <w:textAlignment w:val="center"/>
                    <w:rPr>
                      <w:rFonts w:ascii="Arial" w:eastAsia="Times New Roman" w:hAnsi="Arial" w:cs="Arial"/>
                      <w:color w:val="000000"/>
                      <w:sz w:val="20"/>
                      <w:szCs w:val="20"/>
                    </w:rPr>
                  </w:pPr>
                </w:p>
                <w:p w:rsidR="00220AF2" w:rsidRPr="00220AF2" w:rsidRDefault="0002533B" w:rsidP="00220AF2">
                  <w:pPr>
                    <w:spacing w:after="6" w:line="240" w:lineRule="auto"/>
                    <w:ind w:left="2160" w:hanging="432"/>
                    <w:jc w:val="both"/>
                    <w:textAlignment w:val="center"/>
                    <w:rPr>
                      <w:rFonts w:eastAsia="Times New Roman" w:cs="Times New Roman"/>
                      <w:color w:val="666666"/>
                    </w:rPr>
                  </w:pPr>
                  <w:r>
                    <w:rPr>
                      <w:rFonts w:eastAsia="Times New Roman" w:cs="Arial"/>
                      <w:color w:val="000000"/>
                    </w:rPr>
                    <w:t xml:space="preserve">Large Cap Growth Account  </w:t>
                  </w:r>
                  <w:r w:rsidR="00220AF2" w:rsidRPr="00220AF2">
                    <w:rPr>
                      <w:rFonts w:eastAsia="Times New Roman" w:cs="Arial"/>
                      <w:color w:val="000000"/>
                    </w:rPr>
                    <w:t>20%</w:t>
                  </w:r>
                </w:p>
                <w:p w:rsidR="00220AF2" w:rsidRPr="00220AF2" w:rsidRDefault="0002533B" w:rsidP="00220AF2">
                  <w:pPr>
                    <w:spacing w:after="6" w:line="240" w:lineRule="auto"/>
                    <w:ind w:left="2160" w:hanging="432"/>
                    <w:jc w:val="both"/>
                    <w:textAlignment w:val="center"/>
                    <w:rPr>
                      <w:rFonts w:eastAsia="Times New Roman" w:cs="Times New Roman"/>
                      <w:color w:val="666666"/>
                    </w:rPr>
                  </w:pPr>
                  <w:r>
                    <w:rPr>
                      <w:rFonts w:eastAsia="Times New Roman" w:cs="Arial"/>
                      <w:color w:val="000000"/>
                    </w:rPr>
                    <w:t xml:space="preserve">Midcap Value Account  </w:t>
                  </w:r>
                  <w:r w:rsidR="00220AF2" w:rsidRPr="00220AF2">
                    <w:rPr>
                      <w:rFonts w:eastAsia="Times New Roman" w:cs="Arial"/>
                      <w:color w:val="000000"/>
                    </w:rPr>
                    <w:t>20%</w:t>
                  </w:r>
                </w:p>
                <w:p w:rsidR="00220AF2" w:rsidRPr="00220AF2" w:rsidRDefault="0002533B" w:rsidP="00220AF2">
                  <w:pPr>
                    <w:spacing w:after="6" w:line="240" w:lineRule="auto"/>
                    <w:ind w:left="2160" w:hanging="432"/>
                    <w:jc w:val="both"/>
                    <w:textAlignment w:val="center"/>
                    <w:rPr>
                      <w:rFonts w:eastAsia="Times New Roman" w:cs="Times New Roman"/>
                      <w:color w:val="666666"/>
                    </w:rPr>
                  </w:pPr>
                  <w:r>
                    <w:rPr>
                      <w:rFonts w:eastAsia="Times New Roman" w:cs="Arial"/>
                      <w:color w:val="000000"/>
                    </w:rPr>
                    <w:t xml:space="preserve">Small Cap Value Account </w:t>
                  </w:r>
                  <w:r w:rsidR="00220AF2" w:rsidRPr="00220AF2">
                    <w:rPr>
                      <w:rFonts w:eastAsia="Times New Roman" w:cs="Arial"/>
                      <w:color w:val="000000"/>
                    </w:rPr>
                    <w:t>20%</w:t>
                  </w:r>
                </w:p>
                <w:p w:rsidR="00220AF2" w:rsidRPr="00220AF2" w:rsidRDefault="0002533B" w:rsidP="00220AF2">
                  <w:pPr>
                    <w:spacing w:after="6" w:line="240" w:lineRule="auto"/>
                    <w:ind w:left="2160" w:hanging="432"/>
                    <w:jc w:val="both"/>
                    <w:textAlignment w:val="center"/>
                    <w:rPr>
                      <w:rFonts w:eastAsia="Times New Roman" w:cs="Times New Roman"/>
                      <w:color w:val="666666"/>
                    </w:rPr>
                  </w:pPr>
                  <w:r>
                    <w:rPr>
                      <w:rFonts w:eastAsia="Times New Roman" w:cs="Arial"/>
                      <w:color w:val="000000"/>
                    </w:rPr>
                    <w:t xml:space="preserve">International Stock Acct  </w:t>
                  </w:r>
                  <w:r w:rsidR="00220AF2" w:rsidRPr="00220AF2">
                    <w:rPr>
                      <w:rFonts w:eastAsia="Times New Roman" w:cs="Arial"/>
                      <w:color w:val="000000"/>
                    </w:rPr>
                    <w:t>15%</w:t>
                  </w:r>
                </w:p>
                <w:p w:rsidR="00220AF2" w:rsidRPr="0002533B" w:rsidRDefault="0002533B" w:rsidP="00220AF2">
                  <w:pPr>
                    <w:spacing w:after="6" w:line="240" w:lineRule="auto"/>
                    <w:ind w:left="2160" w:hanging="432"/>
                    <w:jc w:val="both"/>
                    <w:textAlignment w:val="center"/>
                    <w:rPr>
                      <w:rFonts w:eastAsia="Times New Roman" w:cs="Arial"/>
                      <w:color w:val="000000"/>
                    </w:rPr>
                  </w:pPr>
                  <w:r>
                    <w:rPr>
                      <w:rFonts w:eastAsia="Times New Roman" w:cs="Arial"/>
                      <w:color w:val="000000"/>
                    </w:rPr>
                    <w:t xml:space="preserve">Bond Account </w:t>
                  </w:r>
                  <w:r w:rsidR="00220AF2" w:rsidRPr="00220AF2">
                    <w:rPr>
                      <w:rFonts w:eastAsia="Times New Roman" w:cs="Arial"/>
                      <w:color w:val="000000"/>
                    </w:rPr>
                    <w:t>25%</w:t>
                  </w:r>
                </w:p>
                <w:p w:rsidR="0002533B" w:rsidRPr="00220AF2" w:rsidRDefault="0002533B" w:rsidP="00220AF2">
                  <w:pPr>
                    <w:spacing w:after="6" w:line="240" w:lineRule="auto"/>
                    <w:ind w:left="2160" w:hanging="432"/>
                    <w:jc w:val="both"/>
                    <w:textAlignment w:val="center"/>
                    <w:rPr>
                      <w:rFonts w:eastAsia="Times New Roman" w:cs="Times New Roman"/>
                      <w:color w:val="666666"/>
                    </w:rPr>
                  </w:pPr>
                </w:p>
                <w:p w:rsidR="00220AF2" w:rsidRDefault="00220AF2" w:rsidP="00745DF1">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The accumulation unit values</w:t>
                  </w:r>
                  <w:r w:rsidRPr="00220AF2">
                    <w:rPr>
                      <w:rFonts w:eastAsia="Times New Roman" w:cs="Times New Roman"/>
                      <w:i/>
                      <w:iCs/>
                      <w:color w:val="000000"/>
                      <w:spacing w:val="-3"/>
                    </w:rPr>
                    <w:t xml:space="preserve"> </w:t>
                  </w:r>
                  <w:r w:rsidRPr="00220AF2">
                    <w:rPr>
                      <w:rFonts w:eastAsia="Times New Roman" w:cs="Times New Roman"/>
                      <w:color w:val="000000"/>
                      <w:spacing w:val="-3"/>
                    </w:rPr>
                    <w:t>of these accounts on the day his premium is received are as follows:</w:t>
                  </w:r>
                </w:p>
                <w:p w:rsidR="0002533B" w:rsidRPr="00220AF2" w:rsidRDefault="0002533B" w:rsidP="00220AF2">
                  <w:pPr>
                    <w:spacing w:after="6" w:line="260" w:lineRule="atLeast"/>
                    <w:ind w:firstLine="240"/>
                    <w:jc w:val="both"/>
                    <w:textAlignment w:val="center"/>
                    <w:rPr>
                      <w:rFonts w:eastAsia="Times New Roman" w:cs="Times New Roman"/>
                      <w:color w:val="666666"/>
                    </w:rPr>
                  </w:pPr>
                </w:p>
                <w:p w:rsidR="00220AF2" w:rsidRPr="00220AF2" w:rsidRDefault="00220AF2" w:rsidP="00220AF2">
                  <w:pPr>
                    <w:spacing w:after="6" w:line="240" w:lineRule="auto"/>
                    <w:ind w:left="2160" w:hanging="432"/>
                    <w:jc w:val="both"/>
                    <w:textAlignment w:val="center"/>
                    <w:rPr>
                      <w:rFonts w:eastAsia="Times New Roman" w:cs="Times New Roman"/>
                      <w:color w:val="666666"/>
                    </w:rPr>
                  </w:pPr>
                  <w:r w:rsidRPr="00220AF2">
                    <w:rPr>
                      <w:rFonts w:eastAsia="Times New Roman" w:cs="Arial"/>
                      <w:color w:val="000000"/>
                    </w:rPr>
                    <w:t>Large Cap Growth Account</w:t>
                  </w:r>
                  <w:r w:rsidR="0002533B">
                    <w:rPr>
                      <w:rFonts w:eastAsia="Times New Roman" w:cs="Arial"/>
                      <w:color w:val="000000"/>
                    </w:rPr>
                    <w:t xml:space="preserve"> </w:t>
                  </w:r>
                  <w:r w:rsidRPr="00220AF2">
                    <w:rPr>
                      <w:rFonts w:eastAsia="Times New Roman" w:cs="Arial"/>
                      <w:color w:val="000000"/>
                    </w:rPr>
                    <w:t xml:space="preserve"> $21,435</w:t>
                  </w:r>
                </w:p>
                <w:p w:rsidR="00220AF2" w:rsidRPr="00220AF2" w:rsidRDefault="0002533B" w:rsidP="00220AF2">
                  <w:pPr>
                    <w:spacing w:after="6" w:line="240" w:lineRule="auto"/>
                    <w:ind w:left="2160" w:hanging="432"/>
                    <w:jc w:val="both"/>
                    <w:textAlignment w:val="center"/>
                    <w:rPr>
                      <w:rFonts w:eastAsia="Times New Roman" w:cs="Times New Roman"/>
                      <w:color w:val="666666"/>
                    </w:rPr>
                  </w:pPr>
                  <w:r>
                    <w:rPr>
                      <w:rFonts w:eastAsia="Times New Roman" w:cs="Arial"/>
                      <w:color w:val="000000"/>
                    </w:rPr>
                    <w:t xml:space="preserve">Midcap Value Account  </w:t>
                  </w:r>
                  <w:r w:rsidR="00220AF2" w:rsidRPr="00220AF2">
                    <w:rPr>
                      <w:rFonts w:eastAsia="Times New Roman" w:cs="Arial"/>
                      <w:color w:val="000000"/>
                    </w:rPr>
                    <w:t>$16,567</w:t>
                  </w:r>
                </w:p>
                <w:p w:rsidR="00220AF2" w:rsidRPr="00220AF2" w:rsidRDefault="0002533B" w:rsidP="00220AF2">
                  <w:pPr>
                    <w:spacing w:after="6" w:line="240" w:lineRule="auto"/>
                    <w:ind w:left="2160" w:hanging="432"/>
                    <w:jc w:val="both"/>
                    <w:textAlignment w:val="center"/>
                    <w:rPr>
                      <w:rFonts w:eastAsia="Times New Roman" w:cs="Times New Roman"/>
                      <w:color w:val="666666"/>
                    </w:rPr>
                  </w:pPr>
                  <w:r>
                    <w:rPr>
                      <w:rFonts w:eastAsia="Times New Roman" w:cs="Arial"/>
                      <w:color w:val="000000"/>
                    </w:rPr>
                    <w:t xml:space="preserve">Small Cap Value Account  </w:t>
                  </w:r>
                  <w:r w:rsidR="00220AF2" w:rsidRPr="00220AF2">
                    <w:rPr>
                      <w:rFonts w:eastAsia="Times New Roman" w:cs="Arial"/>
                      <w:color w:val="000000"/>
                    </w:rPr>
                    <w:t>$34,123</w:t>
                  </w:r>
                </w:p>
                <w:p w:rsidR="00220AF2" w:rsidRPr="00220AF2" w:rsidRDefault="0002533B" w:rsidP="00220AF2">
                  <w:pPr>
                    <w:spacing w:after="6" w:line="240" w:lineRule="auto"/>
                    <w:ind w:left="2160" w:hanging="432"/>
                    <w:jc w:val="both"/>
                    <w:textAlignment w:val="center"/>
                    <w:rPr>
                      <w:rFonts w:eastAsia="Times New Roman" w:cs="Times New Roman"/>
                      <w:color w:val="666666"/>
                    </w:rPr>
                  </w:pPr>
                  <w:r>
                    <w:rPr>
                      <w:rFonts w:eastAsia="Times New Roman" w:cs="Arial"/>
                      <w:color w:val="000000"/>
                    </w:rPr>
                    <w:t xml:space="preserve">International Stock Acct  </w:t>
                  </w:r>
                  <w:r w:rsidR="00220AF2" w:rsidRPr="00220AF2">
                    <w:rPr>
                      <w:rFonts w:eastAsia="Times New Roman" w:cs="Arial"/>
                      <w:color w:val="000000"/>
                    </w:rPr>
                    <w:t>$9,567</w:t>
                  </w:r>
                </w:p>
                <w:p w:rsidR="00220AF2" w:rsidRDefault="0002533B" w:rsidP="00220AF2">
                  <w:pPr>
                    <w:spacing w:after="6" w:line="240" w:lineRule="auto"/>
                    <w:ind w:left="2160" w:hanging="432"/>
                    <w:jc w:val="both"/>
                    <w:textAlignment w:val="center"/>
                    <w:rPr>
                      <w:rFonts w:eastAsia="Times New Roman" w:cs="Arial"/>
                      <w:color w:val="000000"/>
                    </w:rPr>
                  </w:pPr>
                  <w:r>
                    <w:rPr>
                      <w:rFonts w:eastAsia="Times New Roman" w:cs="Arial"/>
                      <w:color w:val="000000"/>
                    </w:rPr>
                    <w:t xml:space="preserve">Bond Account  </w:t>
                  </w:r>
                  <w:r w:rsidR="00220AF2" w:rsidRPr="00220AF2">
                    <w:rPr>
                      <w:rFonts w:eastAsia="Times New Roman" w:cs="Arial"/>
                      <w:color w:val="000000"/>
                    </w:rPr>
                    <w:t>$15,003</w:t>
                  </w:r>
                </w:p>
                <w:p w:rsidR="0002533B" w:rsidRPr="00220AF2" w:rsidRDefault="0002533B" w:rsidP="00220AF2">
                  <w:pPr>
                    <w:spacing w:after="6" w:line="240" w:lineRule="auto"/>
                    <w:ind w:left="2160" w:hanging="432"/>
                    <w:jc w:val="both"/>
                    <w:textAlignment w:val="center"/>
                    <w:rPr>
                      <w:rFonts w:eastAsia="Times New Roman" w:cs="Times New Roman"/>
                      <w:color w:val="666666"/>
                    </w:rPr>
                  </w:pPr>
                </w:p>
                <w:p w:rsidR="00220AF2" w:rsidRDefault="00220AF2" w:rsidP="00745DF1">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If Mr. Jones makes a premium payment of $1,000, and the contract charges applicable are $14, the net premium ($986) will purchase:</w:t>
                  </w:r>
                </w:p>
                <w:p w:rsidR="00745DF1" w:rsidRPr="00220AF2" w:rsidRDefault="00745DF1" w:rsidP="00745DF1">
                  <w:pPr>
                    <w:spacing w:after="6" w:line="260" w:lineRule="atLeast"/>
                    <w:jc w:val="both"/>
                    <w:textAlignment w:val="center"/>
                    <w:rPr>
                      <w:rFonts w:eastAsia="Times New Roman" w:cs="Times New Roman"/>
                      <w:color w:val="666666"/>
                    </w:rPr>
                  </w:pPr>
                </w:p>
                <w:p w:rsidR="00220AF2" w:rsidRPr="00220AF2" w:rsidRDefault="00745DF1" w:rsidP="00220AF2">
                  <w:pPr>
                    <w:spacing w:after="6" w:line="240" w:lineRule="auto"/>
                    <w:ind w:left="2160" w:hanging="432"/>
                    <w:jc w:val="both"/>
                    <w:textAlignment w:val="center"/>
                    <w:rPr>
                      <w:rFonts w:eastAsia="Times New Roman" w:cs="Times New Roman"/>
                      <w:color w:val="666666"/>
                    </w:rPr>
                  </w:pPr>
                  <w:r>
                    <w:rPr>
                      <w:rFonts w:eastAsia="Times New Roman" w:cs="Arial"/>
                      <w:color w:val="000000"/>
                    </w:rPr>
                    <w:t xml:space="preserve">Large Cap Growth Account </w:t>
                  </w:r>
                  <w:r w:rsidR="00220AF2" w:rsidRPr="00220AF2">
                    <w:rPr>
                      <w:rFonts w:eastAsia="Times New Roman" w:cs="Arial"/>
                      <w:color w:val="000000"/>
                    </w:rPr>
                    <w:t>9.1999 units</w:t>
                  </w:r>
                </w:p>
                <w:p w:rsidR="00220AF2" w:rsidRPr="00220AF2" w:rsidRDefault="00745DF1" w:rsidP="00220AF2">
                  <w:pPr>
                    <w:spacing w:after="6" w:line="240" w:lineRule="auto"/>
                    <w:ind w:left="2160" w:hanging="432"/>
                    <w:jc w:val="both"/>
                    <w:textAlignment w:val="center"/>
                    <w:rPr>
                      <w:rFonts w:eastAsia="Times New Roman" w:cs="Times New Roman"/>
                      <w:color w:val="666666"/>
                    </w:rPr>
                  </w:pPr>
                  <w:r>
                    <w:rPr>
                      <w:rFonts w:eastAsia="Times New Roman" w:cs="Arial"/>
                      <w:color w:val="000000"/>
                    </w:rPr>
                    <w:t xml:space="preserve">Midcap Value Account </w:t>
                  </w:r>
                  <w:r w:rsidR="00220AF2" w:rsidRPr="00220AF2">
                    <w:rPr>
                      <w:rFonts w:eastAsia="Times New Roman" w:cs="Arial"/>
                      <w:color w:val="000000"/>
                    </w:rPr>
                    <w:t>11.9032 units</w:t>
                  </w:r>
                </w:p>
                <w:p w:rsidR="00220AF2" w:rsidRPr="00220AF2" w:rsidRDefault="00745DF1" w:rsidP="00220AF2">
                  <w:pPr>
                    <w:spacing w:after="6" w:line="240" w:lineRule="auto"/>
                    <w:ind w:left="2160" w:hanging="432"/>
                    <w:jc w:val="both"/>
                    <w:textAlignment w:val="center"/>
                    <w:rPr>
                      <w:rFonts w:eastAsia="Times New Roman" w:cs="Times New Roman"/>
                      <w:color w:val="666666"/>
                    </w:rPr>
                  </w:pPr>
                  <w:r>
                    <w:rPr>
                      <w:rFonts w:eastAsia="Times New Roman" w:cs="Arial"/>
                      <w:color w:val="000000"/>
                    </w:rPr>
                    <w:t xml:space="preserve">Small Cap Value Account </w:t>
                  </w:r>
                  <w:r w:rsidR="00220AF2" w:rsidRPr="00220AF2">
                    <w:rPr>
                      <w:rFonts w:eastAsia="Times New Roman" w:cs="Arial"/>
                      <w:color w:val="000000"/>
                    </w:rPr>
                    <w:t>5.7791 units</w:t>
                  </w:r>
                </w:p>
                <w:p w:rsidR="00220AF2" w:rsidRPr="00220AF2" w:rsidRDefault="00220AF2" w:rsidP="00220AF2">
                  <w:pPr>
                    <w:spacing w:after="6" w:line="240" w:lineRule="auto"/>
                    <w:ind w:left="2160" w:hanging="432"/>
                    <w:jc w:val="both"/>
                    <w:textAlignment w:val="center"/>
                    <w:rPr>
                      <w:rFonts w:eastAsia="Times New Roman" w:cs="Times New Roman"/>
                      <w:color w:val="666666"/>
                    </w:rPr>
                  </w:pPr>
                  <w:r w:rsidRPr="00220AF2">
                    <w:rPr>
                      <w:rFonts w:eastAsia="Times New Roman" w:cs="Arial"/>
                      <w:color w:val="000000"/>
                    </w:rPr>
                    <w:t>Internationa</w:t>
                  </w:r>
                  <w:r w:rsidR="00745DF1">
                    <w:rPr>
                      <w:rFonts w:eastAsia="Times New Roman" w:cs="Arial"/>
                      <w:color w:val="000000"/>
                    </w:rPr>
                    <w:t xml:space="preserve">l Stock Acct </w:t>
                  </w:r>
                  <w:r w:rsidRPr="00220AF2">
                    <w:rPr>
                      <w:rFonts w:eastAsia="Times New Roman" w:cs="Arial"/>
                      <w:color w:val="000000"/>
                    </w:rPr>
                    <w:t>15.4594 units</w:t>
                  </w:r>
                </w:p>
                <w:p w:rsidR="00220AF2" w:rsidRDefault="00745DF1" w:rsidP="00220AF2">
                  <w:pPr>
                    <w:spacing w:after="6" w:line="240" w:lineRule="auto"/>
                    <w:ind w:left="2160" w:hanging="432"/>
                    <w:jc w:val="both"/>
                    <w:textAlignment w:val="center"/>
                    <w:rPr>
                      <w:rFonts w:eastAsia="Times New Roman" w:cs="Arial"/>
                      <w:color w:val="000000"/>
                    </w:rPr>
                  </w:pPr>
                  <w:r>
                    <w:rPr>
                      <w:rFonts w:eastAsia="Times New Roman" w:cs="Arial"/>
                      <w:color w:val="000000"/>
                    </w:rPr>
                    <w:t xml:space="preserve">Bond Account </w:t>
                  </w:r>
                  <w:r w:rsidR="00220AF2" w:rsidRPr="00220AF2">
                    <w:rPr>
                      <w:rFonts w:eastAsia="Times New Roman" w:cs="Arial"/>
                      <w:color w:val="000000"/>
                    </w:rPr>
                    <w:t>16.4300 units</w:t>
                  </w:r>
                </w:p>
                <w:p w:rsidR="00745DF1" w:rsidRPr="00220AF2" w:rsidRDefault="00745DF1" w:rsidP="00220AF2">
                  <w:pPr>
                    <w:spacing w:after="6" w:line="240" w:lineRule="auto"/>
                    <w:ind w:left="2160" w:hanging="432"/>
                    <w:jc w:val="both"/>
                    <w:textAlignment w:val="center"/>
                    <w:rPr>
                      <w:rFonts w:eastAsia="Times New Roman" w:cs="Times New Roman"/>
                      <w:color w:val="666666"/>
                    </w:rPr>
                  </w:pPr>
                </w:p>
                <w:p w:rsidR="00220AF2" w:rsidRDefault="00220AF2" w:rsidP="00745DF1">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Accumulation unit</w:t>
                  </w:r>
                  <w:r w:rsidRPr="00220AF2">
                    <w:rPr>
                      <w:rFonts w:eastAsia="Times New Roman" w:cs="Times New Roman"/>
                      <w:i/>
                      <w:iCs/>
                      <w:color w:val="000000"/>
                      <w:spacing w:val="-3"/>
                    </w:rPr>
                    <w:t xml:space="preserve"> </w:t>
                  </w:r>
                  <w:r w:rsidRPr="00220AF2">
                    <w:rPr>
                      <w:rFonts w:eastAsia="Times New Roman" w:cs="Times New Roman"/>
                      <w:color w:val="000000"/>
                      <w:spacing w:val="-3"/>
                    </w:rPr>
                    <w:t>values can, and often will, change each day according to the investment performance of the subaccounts, just as the net asset value</w:t>
                  </w:r>
                  <w:r w:rsidRPr="00220AF2">
                    <w:rPr>
                      <w:rFonts w:eastAsia="Times New Roman" w:cs="Times New Roman"/>
                      <w:i/>
                      <w:iCs/>
                      <w:color w:val="000000"/>
                      <w:spacing w:val="-3"/>
                    </w:rPr>
                    <w:t xml:space="preserve"> </w:t>
                  </w:r>
                  <w:r w:rsidRPr="00220AF2">
                    <w:rPr>
                      <w:rFonts w:eastAsia="Times New Roman" w:cs="Times New Roman"/>
                      <w:color w:val="000000"/>
                      <w:spacing w:val="-3"/>
                    </w:rPr>
                    <w:t>of a mutual fund share does. However, there is a significant difference between the pricing of annuity accumulation units</w:t>
                  </w:r>
                  <w:r w:rsidRPr="00220AF2">
                    <w:rPr>
                      <w:rFonts w:eastAsia="Times New Roman" w:cs="Times New Roman"/>
                      <w:i/>
                      <w:iCs/>
                      <w:color w:val="000000"/>
                      <w:spacing w:val="-3"/>
                    </w:rPr>
                    <w:t xml:space="preserve"> </w:t>
                  </w:r>
                  <w:r w:rsidRPr="00220AF2">
                    <w:rPr>
                      <w:rFonts w:eastAsia="Times New Roman" w:cs="Times New Roman"/>
                      <w:color w:val="000000"/>
                      <w:spacing w:val="-3"/>
                    </w:rPr>
                    <w:t>and that of mutual fund shares. When a mutual fund declares a dividend or capital gains distribution—through the realization of dividends or capital gains income by the fund—and the shareholder has elected to reinvest</w:t>
                  </w:r>
                  <w:r w:rsidRPr="00220AF2">
                    <w:rPr>
                      <w:rFonts w:eastAsia="Times New Roman" w:cs="Times New Roman"/>
                      <w:i/>
                      <w:iCs/>
                      <w:color w:val="000000"/>
                      <w:spacing w:val="-3"/>
                    </w:rPr>
                    <w:t xml:space="preserve"> </w:t>
                  </w:r>
                  <w:r w:rsidRPr="00220AF2">
                    <w:rPr>
                      <w:rFonts w:eastAsia="Times New Roman" w:cs="Times New Roman"/>
                      <w:color w:val="000000"/>
                      <w:spacing w:val="-3"/>
                    </w:rPr>
                    <w:t>such distributions, additional shares</w:t>
                  </w:r>
                  <w:r w:rsidRPr="00220AF2">
                    <w:rPr>
                      <w:rFonts w:eastAsia="Times New Roman" w:cs="Times New Roman"/>
                      <w:i/>
                      <w:iCs/>
                      <w:color w:val="000000"/>
                      <w:spacing w:val="-3"/>
                    </w:rPr>
                    <w:t xml:space="preserve"> </w:t>
                  </w:r>
                  <w:r w:rsidRPr="00220AF2">
                    <w:rPr>
                      <w:rFonts w:eastAsia="Times New Roman" w:cs="Times New Roman"/>
                      <w:color w:val="000000"/>
                      <w:spacing w:val="-3"/>
                    </w:rPr>
                    <w:t>are purchased for his account, and the price of all shares of the fund is reduced to reflect the distribution. If the shareholder has elected not to reinvest such distributions, he receives cash, and the share price is reduced. When a dividend or capital gain is realized by a variable annuity subaccount, the value of the accumulation unit</w:t>
                  </w:r>
                  <w:r w:rsidRPr="00220AF2">
                    <w:rPr>
                      <w:rFonts w:eastAsia="Times New Roman" w:cs="Times New Roman"/>
                      <w:i/>
                      <w:iCs/>
                      <w:color w:val="000000"/>
                      <w:spacing w:val="-3"/>
                    </w:rPr>
                    <w:t xml:space="preserve"> </w:t>
                  </w:r>
                  <w:r w:rsidRPr="00220AF2">
                    <w:rPr>
                      <w:rFonts w:eastAsia="Times New Roman" w:cs="Times New Roman"/>
                      <w:color w:val="000000"/>
                      <w:spacing w:val="-3"/>
                    </w:rPr>
                    <w:t>is increased reflecting the dividend or gain received, but the number of units remains the same.</w:t>
                  </w:r>
                </w:p>
                <w:p w:rsidR="00745DF1" w:rsidRPr="00220AF2" w:rsidRDefault="00745DF1" w:rsidP="00220AF2">
                  <w:pPr>
                    <w:spacing w:after="6" w:line="260" w:lineRule="atLeast"/>
                    <w:ind w:firstLine="240"/>
                    <w:jc w:val="both"/>
                    <w:textAlignment w:val="center"/>
                    <w:rPr>
                      <w:rFonts w:eastAsia="Times New Roman" w:cs="Times New Roman"/>
                      <w:color w:val="666666"/>
                    </w:rPr>
                  </w:pPr>
                </w:p>
                <w:p w:rsidR="00220AF2" w:rsidRDefault="00220AF2" w:rsidP="00220AF2">
                  <w:pPr>
                    <w:spacing w:after="3" w:line="240" w:lineRule="atLeast"/>
                    <w:jc w:val="center"/>
                    <w:textAlignment w:val="center"/>
                    <w:rPr>
                      <w:rFonts w:eastAsia="Times New Roman" w:cs="Arial"/>
                      <w:i/>
                      <w:iCs/>
                      <w:color w:val="000000"/>
                      <w:spacing w:val="-3"/>
                    </w:rPr>
                  </w:pPr>
                  <w:r w:rsidRPr="00220AF2">
                    <w:rPr>
                      <w:rFonts w:eastAsia="Times New Roman" w:cs="Arial"/>
                      <w:i/>
                      <w:iCs/>
                      <w:color w:val="000000"/>
                      <w:spacing w:val="-3"/>
                    </w:rPr>
                    <w:t>Investment Subaccounts</w:t>
                  </w:r>
                </w:p>
                <w:p w:rsidR="00745DF1" w:rsidRPr="00220AF2" w:rsidRDefault="00745DF1" w:rsidP="00220AF2">
                  <w:pPr>
                    <w:spacing w:after="3" w:line="240" w:lineRule="atLeast"/>
                    <w:jc w:val="center"/>
                    <w:textAlignment w:val="center"/>
                    <w:rPr>
                      <w:rFonts w:eastAsia="Times New Roman" w:cs="Times New Roman"/>
                      <w:color w:val="666666"/>
                    </w:rPr>
                  </w:pPr>
                </w:p>
                <w:p w:rsidR="00745DF1" w:rsidRDefault="00220AF2" w:rsidP="00745DF1">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One of the main advantages of investing in a variable annuity is the access it provides to diversified investment types</w:t>
                  </w:r>
                  <w:r w:rsidRPr="00220AF2">
                    <w:rPr>
                      <w:rFonts w:eastAsia="Times New Roman" w:cs="Times New Roman"/>
                      <w:i/>
                      <w:iCs/>
                      <w:color w:val="000000"/>
                      <w:spacing w:val="-3"/>
                    </w:rPr>
                    <w:t xml:space="preserve">. </w:t>
                  </w:r>
                  <w:r w:rsidRPr="00220AF2">
                    <w:rPr>
                      <w:rFonts w:eastAsia="Times New Roman" w:cs="Times New Roman"/>
                      <w:color w:val="000000"/>
                      <w:spacing w:val="-3"/>
                    </w:rPr>
                    <w:t>The first variable annuities offered relatively few investment choices, and, often, the choices were limited to proprietary</w:t>
                  </w:r>
                  <w:r w:rsidRPr="00220AF2">
                    <w:rPr>
                      <w:rFonts w:eastAsia="Times New Roman" w:cs="Times New Roman"/>
                      <w:i/>
                      <w:iCs/>
                      <w:color w:val="000000"/>
                      <w:spacing w:val="-3"/>
                    </w:rPr>
                    <w:t xml:space="preserve"> </w:t>
                  </w:r>
                  <w:r w:rsidRPr="00220AF2">
                    <w:rPr>
                      <w:rFonts w:eastAsia="Times New Roman" w:cs="Times New Roman"/>
                      <w:color w:val="000000"/>
                      <w:spacing w:val="-3"/>
                    </w:rPr>
                    <w:t>accounts; that is, accounts managed by the insurance company that issued the annuity, or a subsidiary. Many newer contracts offer subaccounts representing a wide variety of asset classes</w:t>
                  </w:r>
                  <w:r w:rsidRPr="00220AF2">
                    <w:rPr>
                      <w:rFonts w:eastAsia="Times New Roman" w:cs="Times New Roman"/>
                      <w:i/>
                      <w:iCs/>
                      <w:color w:val="000000"/>
                      <w:spacing w:val="-3"/>
                    </w:rPr>
                    <w:t>,</w:t>
                  </w:r>
                  <w:r w:rsidRPr="00220AF2">
                    <w:rPr>
                      <w:rFonts w:eastAsia="Times New Roman" w:cs="Times New Roman"/>
                      <w:color w:val="000000"/>
                      <w:spacing w:val="-3"/>
                    </w:rPr>
                    <w:t xml:space="preserve"> managed by a </w:t>
                  </w:r>
                  <w:r w:rsidRPr="00220AF2">
                    <w:rPr>
                      <w:rFonts w:eastAsia="Times New Roman" w:cs="Times New Roman"/>
                      <w:color w:val="000000"/>
                      <w:spacing w:val="-3"/>
                    </w:rPr>
                    <w:lastRenderedPageBreak/>
                    <w:t>variety of money management firms. Typically, the contract owner is permitted to choose several subaccounts,</w:t>
                  </w:r>
                  <w:r w:rsidR="00745DF1">
                    <w:rPr>
                      <w:rFonts w:eastAsia="Times New Roman" w:cs="Times New Roman"/>
                      <w:color w:val="000000"/>
                    </w:rPr>
                    <w:t xml:space="preserve"> </w:t>
                  </w:r>
                  <w:r w:rsidRPr="00220AF2">
                    <w:rPr>
                      <w:rFonts w:eastAsia="Times New Roman" w:cs="Times New Roman"/>
                      <w:color w:val="000000"/>
                      <w:spacing w:val="-3"/>
                    </w:rPr>
                    <w:t>and to make exchanges among them—re-allocating existing contract values—and to reallocate ongoing contributions without charge.</w:t>
                  </w:r>
                  <w:r w:rsidR="00745DF1">
                    <w:rPr>
                      <w:rFonts w:eastAsia="Times New Roman" w:cs="Times New Roman"/>
                      <w:color w:val="000000"/>
                    </w:rPr>
                    <w:t xml:space="preserve"> </w:t>
                  </w:r>
                  <w:r w:rsidRPr="00220AF2">
                    <w:rPr>
                      <w:rFonts w:eastAsia="Times New Roman" w:cs="Times New Roman"/>
                      <w:color w:val="000000"/>
                      <w:spacing w:val="-3"/>
                    </w:rPr>
                    <w:t xml:space="preserve"> Moreover, exchanges among subaccounts in a single contract are not taxable events for income tax purposes. These investment management features, together </w:t>
                  </w:r>
                </w:p>
                <w:p w:rsidR="00745DF1" w:rsidRDefault="00745DF1" w:rsidP="00220AF2">
                  <w:pPr>
                    <w:spacing w:after="6" w:line="260" w:lineRule="atLeast"/>
                    <w:ind w:firstLine="240"/>
                    <w:jc w:val="both"/>
                    <w:textAlignment w:val="center"/>
                    <w:rPr>
                      <w:rFonts w:eastAsia="Times New Roman" w:cs="Times New Roman"/>
                      <w:color w:val="000000"/>
                      <w:spacing w:val="-3"/>
                    </w:rPr>
                  </w:pPr>
                </w:p>
                <w:p w:rsidR="00745DF1" w:rsidRDefault="00745DF1" w:rsidP="00220AF2">
                  <w:pPr>
                    <w:spacing w:after="6" w:line="260" w:lineRule="atLeast"/>
                    <w:ind w:firstLine="240"/>
                    <w:jc w:val="both"/>
                    <w:textAlignment w:val="center"/>
                    <w:rPr>
                      <w:rFonts w:eastAsia="Times New Roman" w:cs="Times New Roman"/>
                      <w:color w:val="000000"/>
                      <w:spacing w:val="-3"/>
                    </w:rPr>
                  </w:pPr>
                </w:p>
                <w:p w:rsidR="00745DF1" w:rsidRDefault="00745DF1" w:rsidP="00220AF2">
                  <w:pPr>
                    <w:spacing w:after="6" w:line="260" w:lineRule="atLeast"/>
                    <w:ind w:firstLine="240"/>
                    <w:jc w:val="both"/>
                    <w:textAlignment w:val="center"/>
                    <w:rPr>
                      <w:rFonts w:eastAsia="Times New Roman" w:cs="Times New Roman"/>
                      <w:color w:val="000000"/>
                      <w:spacing w:val="-3"/>
                    </w:rPr>
                  </w:pPr>
                </w:p>
                <w:p w:rsidR="00745DF1" w:rsidRDefault="00745DF1" w:rsidP="00220AF2">
                  <w:pPr>
                    <w:spacing w:after="6" w:line="260" w:lineRule="atLeast"/>
                    <w:ind w:firstLine="240"/>
                    <w:jc w:val="both"/>
                    <w:textAlignment w:val="center"/>
                    <w:rPr>
                      <w:rFonts w:eastAsia="Times New Roman" w:cs="Times New Roman"/>
                      <w:color w:val="000000"/>
                      <w:spacing w:val="-3"/>
                    </w:rPr>
                  </w:pPr>
                </w:p>
                <w:p w:rsidR="00220AF2" w:rsidRDefault="00220AF2" w:rsidP="00745DF1">
                  <w:pPr>
                    <w:spacing w:after="6" w:line="260" w:lineRule="atLeast"/>
                    <w:jc w:val="both"/>
                    <w:textAlignment w:val="center"/>
                    <w:rPr>
                      <w:rFonts w:eastAsia="Times New Roman" w:cs="Times New Roman"/>
                      <w:color w:val="000000"/>
                      <w:spacing w:val="-3"/>
                    </w:rPr>
                  </w:pPr>
                  <w:proofErr w:type="gramStart"/>
                  <w:r w:rsidRPr="00220AF2">
                    <w:rPr>
                      <w:rFonts w:eastAsia="Times New Roman" w:cs="Times New Roman"/>
                      <w:color w:val="000000"/>
                      <w:spacing w:val="-3"/>
                    </w:rPr>
                    <w:t>with</w:t>
                  </w:r>
                  <w:proofErr w:type="gramEnd"/>
                  <w:r w:rsidRPr="00220AF2">
                    <w:rPr>
                      <w:rFonts w:eastAsia="Times New Roman" w:cs="Times New Roman"/>
                      <w:color w:val="000000"/>
                      <w:spacing w:val="-3"/>
                    </w:rPr>
                    <w:t xml:space="preserve"> features such as automatic portfolio rebalancing and dollar cost averaging from the annuity contract’s fixed account to the variable</w:t>
                  </w:r>
                  <w:r w:rsidRPr="00220AF2">
                    <w:rPr>
                      <w:rFonts w:eastAsia="Times New Roman" w:cs="Times New Roman"/>
                      <w:i/>
                      <w:iCs/>
                      <w:color w:val="000000"/>
                      <w:spacing w:val="-3"/>
                    </w:rPr>
                    <w:t xml:space="preserve"> </w:t>
                  </w:r>
                  <w:r w:rsidRPr="00220AF2">
                    <w:rPr>
                      <w:rFonts w:eastAsia="Times New Roman" w:cs="Times New Roman"/>
                      <w:color w:val="000000"/>
                      <w:spacing w:val="-3"/>
                    </w:rPr>
                    <w:t>subaccounts, make the modern variable annuity a robust and powerful investment management tool.</w:t>
                  </w:r>
                </w:p>
                <w:p w:rsidR="00745DF1" w:rsidRPr="00220AF2" w:rsidRDefault="00745DF1" w:rsidP="00745DF1">
                  <w:pPr>
                    <w:spacing w:after="6" w:line="260" w:lineRule="atLeast"/>
                    <w:jc w:val="both"/>
                    <w:textAlignment w:val="center"/>
                    <w:rPr>
                      <w:rFonts w:eastAsia="Times New Roman" w:cs="Times New Roman"/>
                      <w:color w:val="666666"/>
                    </w:rPr>
                  </w:pPr>
                </w:p>
                <w:p w:rsidR="00220AF2" w:rsidRDefault="00220AF2" w:rsidP="00220AF2">
                  <w:pPr>
                    <w:spacing w:after="3" w:line="240" w:lineRule="atLeast"/>
                    <w:jc w:val="center"/>
                    <w:textAlignment w:val="center"/>
                    <w:rPr>
                      <w:rFonts w:eastAsia="Times New Roman" w:cs="Arial"/>
                      <w:i/>
                      <w:iCs/>
                      <w:color w:val="000000"/>
                      <w:spacing w:val="-3"/>
                    </w:rPr>
                  </w:pPr>
                  <w:r w:rsidRPr="00220AF2">
                    <w:rPr>
                      <w:rFonts w:eastAsia="Times New Roman" w:cs="Arial"/>
                      <w:i/>
                      <w:iCs/>
                      <w:color w:val="000000"/>
                      <w:spacing w:val="-3"/>
                    </w:rPr>
                    <w:t>The Distribution Phase</w:t>
                  </w:r>
                </w:p>
                <w:p w:rsidR="00745DF1" w:rsidRPr="00220AF2" w:rsidRDefault="00745DF1" w:rsidP="00220AF2">
                  <w:pPr>
                    <w:spacing w:after="3" w:line="240" w:lineRule="atLeast"/>
                    <w:jc w:val="center"/>
                    <w:textAlignment w:val="center"/>
                    <w:rPr>
                      <w:rFonts w:eastAsia="Times New Roman" w:cs="Times New Roman"/>
                      <w:color w:val="666666"/>
                    </w:rPr>
                  </w:pPr>
                </w:p>
                <w:p w:rsidR="00220AF2" w:rsidRDefault="00220AF2" w:rsidP="00745DF1">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In the distribution phase, fixed annuities—either immediate contracts or deferred contracts that have been annuitized—provide a regular income by application of a chosen annuity payout factor to the amount that is converted to an income stream. For example, if Mr. Smith purchases a fixed immediate annuity for $100,000 or annuitizes a fixed deferred annuity having an annuity value of that same amount, and if he elects a</w:t>
                  </w:r>
                  <w:r w:rsidRPr="00220AF2">
                    <w:rPr>
                      <w:rFonts w:eastAsia="Times New Roman" w:cs="Times New Roman"/>
                      <w:i/>
                      <w:iCs/>
                      <w:color w:val="000000"/>
                      <w:spacing w:val="-3"/>
                    </w:rPr>
                    <w:t xml:space="preserve"> </w:t>
                  </w:r>
                  <w:r w:rsidRPr="00220AF2">
                    <w:rPr>
                      <w:rFonts w:eastAsia="Times New Roman" w:cs="Times New Roman"/>
                      <w:color w:val="000000"/>
                      <w:spacing w:val="-3"/>
                    </w:rPr>
                    <w:t>Life and 10 Year Certain</w:t>
                  </w:r>
                  <w:r w:rsidRPr="00220AF2">
                    <w:rPr>
                      <w:rFonts w:eastAsia="Times New Roman" w:cs="Times New Roman"/>
                      <w:i/>
                      <w:iCs/>
                      <w:color w:val="000000"/>
                      <w:spacing w:val="-3"/>
                    </w:rPr>
                    <w:t xml:space="preserve"> </w:t>
                  </w:r>
                  <w:r w:rsidRPr="00220AF2">
                    <w:rPr>
                      <w:rFonts w:eastAsia="Times New Roman" w:cs="Times New Roman"/>
                      <w:color w:val="000000"/>
                      <w:spacing w:val="-3"/>
                    </w:rPr>
                    <w:t>payout arrangement, and if the annual annuity payout factor</w:t>
                  </w:r>
                  <w:r w:rsidRPr="00220AF2">
                    <w:rPr>
                      <w:rFonts w:eastAsia="Times New Roman" w:cs="Times New Roman"/>
                      <w:i/>
                      <w:iCs/>
                      <w:color w:val="000000"/>
                      <w:spacing w:val="-3"/>
                    </w:rPr>
                    <w:t xml:space="preserve"> </w:t>
                  </w:r>
                  <w:r w:rsidRPr="00220AF2">
                    <w:rPr>
                      <w:rFonts w:eastAsia="Times New Roman" w:cs="Times New Roman"/>
                      <w:color w:val="000000"/>
                      <w:spacing w:val="-3"/>
                    </w:rPr>
                    <w:t>for that option, for his age and sex, is 5.67, his annuity payments will be $5,670 per year from that point until the later of his death or the expiration of 10 years. Similarly, if he elects to annuitize a variable deferred annuity on a fixed</w:t>
                  </w:r>
                  <w:r w:rsidRPr="00220AF2">
                    <w:rPr>
                      <w:rFonts w:eastAsia="Times New Roman" w:cs="Times New Roman"/>
                      <w:i/>
                      <w:iCs/>
                      <w:color w:val="000000"/>
                      <w:spacing w:val="-3"/>
                    </w:rPr>
                    <w:t xml:space="preserve"> </w:t>
                  </w:r>
                  <w:r w:rsidRPr="00220AF2">
                    <w:rPr>
                      <w:rFonts w:eastAsia="Times New Roman" w:cs="Times New Roman"/>
                      <w:color w:val="000000"/>
                      <w:spacing w:val="-3"/>
                    </w:rPr>
                    <w:t>annuity payout arrangement, and if the total value of the</w:t>
                  </w:r>
                  <w:r w:rsidRPr="00220AF2">
                    <w:rPr>
                      <w:rFonts w:eastAsia="Times New Roman" w:cs="Times New Roman"/>
                      <w:i/>
                      <w:iCs/>
                      <w:color w:val="000000"/>
                      <w:spacing w:val="-3"/>
                    </w:rPr>
                    <w:t xml:space="preserve"> </w:t>
                  </w:r>
                  <w:r w:rsidRPr="00220AF2">
                    <w:rPr>
                      <w:rFonts w:eastAsia="Times New Roman" w:cs="Times New Roman"/>
                      <w:color w:val="000000"/>
                      <w:spacing w:val="-3"/>
                    </w:rPr>
                    <w:t>accumulation units</w:t>
                  </w:r>
                  <w:r w:rsidRPr="00220AF2">
                    <w:rPr>
                      <w:rFonts w:eastAsia="Times New Roman" w:cs="Times New Roman"/>
                      <w:i/>
                      <w:iCs/>
                      <w:color w:val="000000"/>
                      <w:spacing w:val="-3"/>
                    </w:rPr>
                    <w:t xml:space="preserve"> </w:t>
                  </w:r>
                  <w:r w:rsidRPr="00220AF2">
                    <w:rPr>
                      <w:rFonts w:eastAsia="Times New Roman" w:cs="Times New Roman"/>
                      <w:color w:val="000000"/>
                      <w:spacing w:val="-3"/>
                    </w:rPr>
                    <w:t xml:space="preserve">in his contract, at the time of </w:t>
                  </w:r>
                  <w:proofErr w:type="spellStart"/>
                  <w:r w:rsidRPr="00220AF2">
                    <w:rPr>
                      <w:rFonts w:eastAsia="Times New Roman" w:cs="Times New Roman"/>
                      <w:color w:val="000000"/>
                      <w:spacing w:val="-3"/>
                    </w:rPr>
                    <w:t>annuitization</w:t>
                  </w:r>
                  <w:proofErr w:type="spellEnd"/>
                  <w:r w:rsidRPr="00220AF2">
                    <w:rPr>
                      <w:rFonts w:eastAsia="Times New Roman" w:cs="Times New Roman"/>
                      <w:color w:val="000000"/>
                      <w:spacing w:val="-3"/>
                    </w:rPr>
                    <w:t>, is $100,000, he will receive that same income, assuming the same annuity payout factor.</w:t>
                  </w:r>
                </w:p>
                <w:p w:rsidR="00745DF1" w:rsidRPr="00220AF2" w:rsidRDefault="00745DF1" w:rsidP="00220AF2">
                  <w:pPr>
                    <w:spacing w:after="6" w:line="260" w:lineRule="atLeast"/>
                    <w:ind w:firstLine="240"/>
                    <w:jc w:val="both"/>
                    <w:textAlignment w:val="center"/>
                    <w:rPr>
                      <w:rFonts w:eastAsia="Times New Roman" w:cs="Times New Roman"/>
                      <w:color w:val="666666"/>
                    </w:rPr>
                  </w:pPr>
                </w:p>
                <w:p w:rsidR="00220AF2" w:rsidRDefault="00220AF2" w:rsidP="00745DF1">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If the annuity payout is to be on a variable</w:t>
                  </w:r>
                  <w:r w:rsidRPr="00220AF2">
                    <w:rPr>
                      <w:rFonts w:eastAsia="Times New Roman" w:cs="Times New Roman"/>
                      <w:i/>
                      <w:iCs/>
                      <w:color w:val="000000"/>
                      <w:spacing w:val="-3"/>
                    </w:rPr>
                    <w:t xml:space="preserve"> </w:t>
                  </w:r>
                  <w:r w:rsidRPr="00220AF2">
                    <w:rPr>
                      <w:rFonts w:eastAsia="Times New Roman" w:cs="Times New Roman"/>
                      <w:color w:val="000000"/>
                      <w:spacing w:val="-3"/>
                    </w:rPr>
                    <w:t>basis, however, the amount annuitized (either a lump sum, in the case of an immediate variable annuity, or, in a deferred variable annuity, the current value of the accumulation units</w:t>
                  </w:r>
                  <w:r w:rsidRPr="00220AF2">
                    <w:rPr>
                      <w:rFonts w:eastAsia="Times New Roman" w:cs="Times New Roman"/>
                      <w:i/>
                      <w:iCs/>
                      <w:color w:val="000000"/>
                      <w:spacing w:val="-3"/>
                    </w:rPr>
                    <w:t xml:space="preserve"> </w:t>
                  </w:r>
                  <w:r w:rsidRPr="00220AF2">
                    <w:rPr>
                      <w:rFonts w:eastAsia="Times New Roman" w:cs="Times New Roman"/>
                      <w:color w:val="000000"/>
                      <w:spacing w:val="-3"/>
                    </w:rPr>
                    <w:t>the owner wishes to annuitize</w:t>
                  </w:r>
                  <w:r w:rsidRPr="00220AF2">
                    <w:rPr>
                      <w:rFonts w:eastAsia="Times New Roman" w:cs="Times New Roman"/>
                      <w:color w:val="000000"/>
                    </w:rPr>
                    <w:t>11</w:t>
                  </w:r>
                  <w:r w:rsidRPr="00220AF2">
                    <w:rPr>
                      <w:rFonts w:eastAsia="Times New Roman" w:cs="Times New Roman"/>
                      <w:color w:val="000000"/>
                      <w:spacing w:val="-3"/>
                    </w:rPr>
                    <w:t>) is not converted to a fixed income stream by applying an annuity payout factor. Instead, the purchase payment or amount annuitized is used to buy a certain number of annuity units.</w:t>
                  </w:r>
                  <w:r w:rsidR="00745DF1">
                    <w:rPr>
                      <w:rFonts w:eastAsia="Times New Roman" w:cs="Times New Roman"/>
                      <w:color w:val="000000"/>
                    </w:rPr>
                    <w:t xml:space="preserve"> </w:t>
                  </w:r>
                  <w:r w:rsidRPr="00220AF2">
                    <w:rPr>
                      <w:rFonts w:eastAsia="Times New Roman" w:cs="Times New Roman"/>
                      <w:color w:val="000000"/>
                      <w:spacing w:val="-3"/>
                    </w:rPr>
                    <w:t xml:space="preserve"> The process works as follows:</w:t>
                  </w:r>
                </w:p>
                <w:p w:rsidR="00745DF1" w:rsidRPr="00220AF2" w:rsidRDefault="00745DF1" w:rsidP="00745DF1">
                  <w:pPr>
                    <w:spacing w:after="6" w:line="260" w:lineRule="atLeast"/>
                    <w:jc w:val="both"/>
                    <w:textAlignment w:val="center"/>
                    <w:rPr>
                      <w:rFonts w:eastAsia="Times New Roman" w:cs="Times New Roman"/>
                      <w:color w:val="666666"/>
                    </w:rPr>
                  </w:pPr>
                </w:p>
                <w:p w:rsidR="00220AF2" w:rsidRDefault="00220AF2" w:rsidP="00745DF1">
                  <w:pPr>
                    <w:spacing w:after="6" w:line="260" w:lineRule="atLeast"/>
                    <w:ind w:left="864" w:hanging="432"/>
                    <w:jc w:val="both"/>
                    <w:textAlignment w:val="center"/>
                    <w:rPr>
                      <w:rFonts w:eastAsia="Times New Roman" w:cs="Arial"/>
                      <w:color w:val="000000"/>
                      <w:spacing w:val="-3"/>
                    </w:rPr>
                  </w:pPr>
                  <w:r w:rsidRPr="00220AF2">
                    <w:rPr>
                      <w:rFonts w:eastAsia="Times New Roman" w:cs="Arial"/>
                      <w:color w:val="000000"/>
                      <w:spacing w:val="-3"/>
                    </w:rPr>
                    <w:t>      </w:t>
                  </w:r>
                  <w:r w:rsidR="00745DF1">
                    <w:rPr>
                      <w:rFonts w:eastAsia="Times New Roman" w:cs="Arial"/>
                      <w:color w:val="000000"/>
                      <w:spacing w:val="-3"/>
                    </w:rPr>
                    <w:t xml:space="preserve">  -</w:t>
                  </w:r>
                  <w:r w:rsidRPr="00220AF2">
                    <w:rPr>
                      <w:rFonts w:eastAsia="Times New Roman" w:cs="Arial"/>
                      <w:color w:val="000000"/>
                      <w:spacing w:val="-3"/>
                    </w:rPr>
                    <w:t xml:space="preserve"> First, the payment, or </w:t>
                  </w:r>
                  <w:proofErr w:type="spellStart"/>
                  <w:r w:rsidRPr="00220AF2">
                    <w:rPr>
                      <w:rFonts w:eastAsia="Times New Roman" w:cs="Arial"/>
                      <w:color w:val="000000"/>
                      <w:spacing w:val="-3"/>
                    </w:rPr>
                    <w:t>annuitization</w:t>
                  </w:r>
                  <w:proofErr w:type="spellEnd"/>
                  <w:r w:rsidRPr="00220AF2">
                    <w:rPr>
                      <w:rFonts w:eastAsia="Times New Roman" w:cs="Arial"/>
                      <w:color w:val="000000"/>
                      <w:spacing w:val="-3"/>
                    </w:rPr>
                    <w:t xml:space="preserve"> amount, is reduced by any contract fee applicable and</w:t>
                  </w:r>
                  <w:r w:rsidR="00745DF1">
                    <w:rPr>
                      <w:rFonts w:eastAsia="Times New Roman" w:cs="Arial"/>
                      <w:color w:val="000000"/>
                      <w:spacing w:val="-3"/>
                    </w:rPr>
                    <w:t xml:space="preserve"> by any state </w:t>
                  </w:r>
                  <w:r w:rsidRPr="00220AF2">
                    <w:rPr>
                      <w:rFonts w:eastAsia="Times New Roman" w:cs="Arial"/>
                      <w:color w:val="000000"/>
                      <w:spacing w:val="-3"/>
                    </w:rPr>
                    <w:t>premium tax</w:t>
                  </w:r>
                  <w:r w:rsidRPr="00220AF2">
                    <w:rPr>
                      <w:rFonts w:eastAsia="Times New Roman" w:cs="Arial"/>
                      <w:i/>
                      <w:iCs/>
                      <w:color w:val="000000"/>
                      <w:spacing w:val="-3"/>
                    </w:rPr>
                    <w:t xml:space="preserve"> </w:t>
                  </w:r>
                  <w:r w:rsidRPr="00220AF2">
                    <w:rPr>
                      <w:rFonts w:eastAsia="Times New Roman" w:cs="Arial"/>
                      <w:color w:val="000000"/>
                      <w:spacing w:val="-3"/>
                    </w:rPr>
                    <w:t>due, and allocated to the investment subaccounts</w:t>
                  </w:r>
                  <w:r w:rsidRPr="00220AF2">
                    <w:rPr>
                      <w:rFonts w:eastAsia="Times New Roman" w:cs="Arial"/>
                      <w:i/>
                      <w:iCs/>
                      <w:color w:val="000000"/>
                      <w:spacing w:val="-3"/>
                    </w:rPr>
                    <w:t xml:space="preserve"> </w:t>
                  </w:r>
                  <w:r w:rsidRPr="00220AF2">
                    <w:rPr>
                      <w:rFonts w:eastAsia="Times New Roman" w:cs="Arial"/>
                      <w:color w:val="000000"/>
                      <w:spacing w:val="-3"/>
                    </w:rPr>
                    <w:t>chosen by the contract owner</w:t>
                  </w:r>
                </w:p>
                <w:p w:rsidR="00745DF1" w:rsidRPr="00220AF2" w:rsidRDefault="00745DF1" w:rsidP="00220AF2">
                  <w:pPr>
                    <w:spacing w:after="6" w:line="260" w:lineRule="atLeast"/>
                    <w:ind w:left="864" w:hanging="432"/>
                    <w:jc w:val="both"/>
                    <w:textAlignment w:val="center"/>
                    <w:rPr>
                      <w:rFonts w:eastAsia="Times New Roman" w:cs="Times New Roman"/>
                      <w:color w:val="666666"/>
                    </w:rPr>
                  </w:pPr>
                </w:p>
                <w:p w:rsidR="00745DF1" w:rsidRDefault="00220AF2" w:rsidP="00220AF2">
                  <w:pPr>
                    <w:spacing w:after="6" w:line="260" w:lineRule="atLeast"/>
                    <w:ind w:left="864" w:hanging="432"/>
                    <w:jc w:val="both"/>
                    <w:textAlignment w:val="center"/>
                    <w:rPr>
                      <w:rFonts w:eastAsia="Times New Roman" w:cs="Arial"/>
                      <w:color w:val="000000"/>
                      <w:spacing w:val="-3"/>
                    </w:rPr>
                  </w:pPr>
                  <w:r w:rsidRPr="00220AF2">
                    <w:rPr>
                      <w:rFonts w:eastAsia="Times New Roman" w:cs="Arial"/>
                      <w:color w:val="000000"/>
                      <w:spacing w:val="-3"/>
                    </w:rPr>
                    <w:t>      </w:t>
                  </w:r>
                  <w:r w:rsidR="00745DF1">
                    <w:rPr>
                      <w:rFonts w:eastAsia="Times New Roman" w:cs="Arial"/>
                      <w:color w:val="000000"/>
                      <w:spacing w:val="-3"/>
                    </w:rPr>
                    <w:t xml:space="preserve">   -</w:t>
                  </w:r>
                  <w:r w:rsidRPr="00220AF2">
                    <w:rPr>
                      <w:rFonts w:eastAsia="Times New Roman" w:cs="Arial"/>
                      <w:color w:val="000000"/>
                      <w:spacing w:val="-3"/>
                    </w:rPr>
                    <w:t xml:space="preserve"> Next, the insurance company computes an initial income payment amount</w:t>
                  </w:r>
                  <w:r w:rsidRPr="00220AF2">
                    <w:rPr>
                      <w:rFonts w:eastAsia="Times New Roman" w:cs="Arial"/>
                      <w:i/>
                      <w:iCs/>
                      <w:color w:val="000000"/>
                      <w:spacing w:val="-3"/>
                    </w:rPr>
                    <w:t xml:space="preserve"> </w:t>
                  </w:r>
                  <w:r w:rsidRPr="00220AF2">
                    <w:rPr>
                      <w:rFonts w:eastAsia="Times New Roman" w:cs="Arial"/>
                      <w:color w:val="000000"/>
                      <w:spacing w:val="-3"/>
                    </w:rPr>
                    <w:t xml:space="preserve">for that portion of the purchase payment or </w:t>
                  </w:r>
                  <w:proofErr w:type="spellStart"/>
                  <w:r w:rsidRPr="00220AF2">
                    <w:rPr>
                      <w:rFonts w:eastAsia="Times New Roman" w:cs="Arial"/>
                      <w:color w:val="000000"/>
                      <w:spacing w:val="-3"/>
                    </w:rPr>
                    <w:t>annuitization</w:t>
                  </w:r>
                  <w:proofErr w:type="spellEnd"/>
                  <w:r w:rsidRPr="00220AF2">
                    <w:rPr>
                      <w:rFonts w:eastAsia="Times New Roman" w:cs="Arial"/>
                      <w:color w:val="000000"/>
                      <w:spacing w:val="-3"/>
                    </w:rPr>
                    <w:t xml:space="preserve"> amount allocated to each subaccount, using (a) the age and sex</w:t>
                  </w:r>
                </w:p>
                <w:p w:rsidR="00220AF2" w:rsidRDefault="00745DF1" w:rsidP="00220AF2">
                  <w:pPr>
                    <w:spacing w:after="6" w:line="260" w:lineRule="atLeast"/>
                    <w:ind w:left="864" w:hanging="432"/>
                    <w:jc w:val="both"/>
                    <w:textAlignment w:val="center"/>
                    <w:rPr>
                      <w:rFonts w:eastAsia="Times New Roman" w:cs="Arial"/>
                      <w:color w:val="000000"/>
                      <w:spacing w:val="-3"/>
                    </w:rPr>
                  </w:pPr>
                  <w:r>
                    <w:rPr>
                      <w:rFonts w:eastAsia="Times New Roman" w:cs="Arial"/>
                      <w:color w:val="000000"/>
                    </w:rPr>
                    <w:t xml:space="preserve">        </w:t>
                  </w:r>
                  <w:r w:rsidR="00220AF2" w:rsidRPr="00220AF2">
                    <w:rPr>
                      <w:rFonts w:eastAsia="Times New Roman" w:cs="Arial"/>
                      <w:color w:val="000000"/>
                      <w:spacing w:val="-3"/>
                    </w:rPr>
                    <w:t xml:space="preserve"> </w:t>
                  </w:r>
                  <w:proofErr w:type="gramStart"/>
                  <w:r w:rsidR="00220AF2" w:rsidRPr="00220AF2">
                    <w:rPr>
                      <w:rFonts w:eastAsia="Times New Roman" w:cs="Arial"/>
                      <w:color w:val="000000"/>
                      <w:spacing w:val="-3"/>
                    </w:rPr>
                    <w:t>of</w:t>
                  </w:r>
                  <w:proofErr w:type="gramEnd"/>
                  <w:r w:rsidR="00220AF2" w:rsidRPr="00220AF2">
                    <w:rPr>
                      <w:rFonts w:eastAsia="Times New Roman" w:cs="Arial"/>
                      <w:color w:val="000000"/>
                      <w:spacing w:val="-3"/>
                    </w:rPr>
                    <w:t xml:space="preserve"> the annuitant and (b) an assumed investment rate (AIR). </w:t>
                  </w:r>
                  <w:r>
                    <w:rPr>
                      <w:rFonts w:eastAsia="Times New Roman" w:cs="Arial"/>
                      <w:color w:val="000000"/>
                      <w:spacing w:val="-3"/>
                    </w:rPr>
                    <w:t xml:space="preserve"> </w:t>
                  </w:r>
                  <w:r w:rsidR="00220AF2" w:rsidRPr="00220AF2">
                    <w:rPr>
                      <w:rFonts w:eastAsia="Times New Roman" w:cs="Arial"/>
                      <w:color w:val="000000"/>
                      <w:spacing w:val="-3"/>
                    </w:rPr>
                    <w:t>Many variable annuity contracts allow the purchaser to choose among several AIRs (e.g., 3%, 4%, 5%, and 6%). The higher the initial AIR chosen, the higher the initial variable income payment will be.</w:t>
                  </w:r>
                </w:p>
                <w:p w:rsidR="00745DF1" w:rsidRPr="00220AF2" w:rsidRDefault="00745DF1" w:rsidP="00220AF2">
                  <w:pPr>
                    <w:spacing w:after="6" w:line="260" w:lineRule="atLeast"/>
                    <w:ind w:left="864" w:hanging="432"/>
                    <w:jc w:val="both"/>
                    <w:textAlignment w:val="center"/>
                    <w:rPr>
                      <w:rFonts w:eastAsia="Times New Roman" w:cs="Times New Roman"/>
                      <w:color w:val="666666"/>
                    </w:rPr>
                  </w:pPr>
                </w:p>
                <w:p w:rsidR="00220AF2" w:rsidRPr="0002533B" w:rsidRDefault="00220AF2" w:rsidP="00220AF2">
                  <w:pPr>
                    <w:spacing w:after="6" w:line="260" w:lineRule="atLeast"/>
                    <w:ind w:left="864" w:hanging="432"/>
                    <w:jc w:val="both"/>
                    <w:textAlignment w:val="center"/>
                    <w:rPr>
                      <w:rFonts w:eastAsia="Times New Roman" w:cs="Arial"/>
                      <w:color w:val="000000"/>
                      <w:spacing w:val="-3"/>
                    </w:rPr>
                  </w:pPr>
                  <w:r w:rsidRPr="00220AF2">
                    <w:rPr>
                      <w:rFonts w:eastAsia="Times New Roman" w:cs="Arial"/>
                      <w:color w:val="000000"/>
                      <w:spacing w:val="-3"/>
                    </w:rPr>
                    <w:t xml:space="preserve">       </w:t>
                  </w:r>
                  <w:r w:rsidR="00745DF1">
                    <w:rPr>
                      <w:rFonts w:eastAsia="Times New Roman" w:cs="Arial"/>
                      <w:color w:val="000000"/>
                      <w:spacing w:val="-3"/>
                    </w:rPr>
                    <w:t xml:space="preserve">   -</w:t>
                  </w:r>
                  <w:r w:rsidRPr="00220AF2">
                    <w:rPr>
                      <w:rFonts w:eastAsia="Times New Roman" w:cs="Arial"/>
                      <w:color w:val="000000"/>
                      <w:spacing w:val="-3"/>
                    </w:rPr>
                    <w:t>Finally, the initial income payment</w:t>
                  </w:r>
                  <w:r w:rsidRPr="00220AF2">
                    <w:rPr>
                      <w:rFonts w:eastAsia="Times New Roman" w:cs="Arial"/>
                      <w:i/>
                      <w:iCs/>
                      <w:color w:val="000000"/>
                      <w:spacing w:val="-3"/>
                    </w:rPr>
                    <w:t xml:space="preserve"> </w:t>
                  </w:r>
                  <w:r w:rsidRPr="00220AF2">
                    <w:rPr>
                      <w:rFonts w:eastAsia="Times New Roman" w:cs="Arial"/>
                      <w:color w:val="000000"/>
                      <w:spacing w:val="-3"/>
                    </w:rPr>
                    <w:t>is divided by the value of the annuity unit for each subaccount chosen. The result is the number of annuity units</w:t>
                  </w:r>
                  <w:r w:rsidRPr="00220AF2">
                    <w:rPr>
                      <w:rFonts w:eastAsia="Times New Roman" w:cs="Arial"/>
                      <w:i/>
                      <w:iCs/>
                      <w:color w:val="000000"/>
                      <w:spacing w:val="-3"/>
                    </w:rPr>
                    <w:t xml:space="preserve"> </w:t>
                  </w:r>
                  <w:r w:rsidRPr="00220AF2">
                    <w:rPr>
                      <w:rFonts w:eastAsia="Times New Roman" w:cs="Arial"/>
                      <w:color w:val="000000"/>
                      <w:spacing w:val="-3"/>
                    </w:rPr>
                    <w:t>of that subaccount which will be purchased by that payment. Subsequent annuity payments will increase or decrease in proportion to the extent to which the net investment performance, after application of the separate account charges, of the chosen variable sub-accounts exceeds or lags the AIR</w:t>
                  </w:r>
                  <w:r w:rsidR="00745DF1">
                    <w:rPr>
                      <w:rFonts w:eastAsia="Times New Roman" w:cs="Arial"/>
                      <w:color w:val="000000"/>
                      <w:spacing w:val="-3"/>
                    </w:rPr>
                    <w:t>.</w:t>
                  </w:r>
                </w:p>
                <w:p w:rsidR="00220AF2" w:rsidRPr="0002533B" w:rsidRDefault="00220AF2" w:rsidP="00220AF2">
                  <w:pPr>
                    <w:spacing w:after="6" w:line="260" w:lineRule="atLeast"/>
                    <w:ind w:left="864" w:hanging="432"/>
                    <w:jc w:val="both"/>
                    <w:textAlignment w:val="center"/>
                    <w:rPr>
                      <w:rFonts w:eastAsia="Times New Roman" w:cs="Arial"/>
                      <w:color w:val="000000"/>
                      <w:spacing w:val="-3"/>
                    </w:rPr>
                  </w:pPr>
                </w:p>
                <w:p w:rsidR="00220AF2" w:rsidRPr="0002533B" w:rsidRDefault="00220AF2" w:rsidP="00862279">
                  <w:pPr>
                    <w:spacing w:after="6" w:line="260" w:lineRule="atLeast"/>
                    <w:jc w:val="both"/>
                    <w:textAlignment w:val="center"/>
                    <w:rPr>
                      <w:rFonts w:eastAsia="Times New Roman" w:cs="Arial"/>
                      <w:color w:val="000000"/>
                      <w:spacing w:val="-3"/>
                    </w:rPr>
                  </w:pPr>
                </w:p>
                <w:p w:rsidR="00220AF2" w:rsidRDefault="00220AF2" w:rsidP="00862279">
                  <w:pPr>
                    <w:spacing w:after="0" w:line="240" w:lineRule="auto"/>
                    <w:jc w:val="center"/>
                    <w:rPr>
                      <w:rFonts w:ascii="Tahoma" w:eastAsia="Times New Roman" w:hAnsi="Tahoma" w:cs="Tahoma"/>
                      <w:b/>
                      <w:bCs/>
                      <w:color w:val="666666"/>
                      <w:sz w:val="24"/>
                      <w:szCs w:val="24"/>
                    </w:rPr>
                  </w:pPr>
                  <w:r w:rsidRPr="00220AF2">
                    <w:rPr>
                      <w:rFonts w:ascii="Tahoma" w:eastAsia="Times New Roman" w:hAnsi="Tahoma" w:cs="Tahoma"/>
                      <w:b/>
                      <w:bCs/>
                      <w:color w:val="666666"/>
                      <w:sz w:val="24"/>
                      <w:szCs w:val="24"/>
                    </w:rPr>
                    <w:t>Types of Annuity Payouts</w:t>
                  </w:r>
                </w:p>
                <w:p w:rsidR="00862279" w:rsidRPr="00220AF2" w:rsidRDefault="00862279" w:rsidP="00862279">
                  <w:pPr>
                    <w:spacing w:after="0" w:line="240" w:lineRule="auto"/>
                    <w:jc w:val="center"/>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720"/>
                  </w:tblGrid>
                  <w:tr w:rsidR="00220AF2" w:rsidRPr="00220AF2" w:rsidTr="00220AF2">
                    <w:trPr>
                      <w:tblCellSpacing w:w="0" w:type="dxa"/>
                    </w:trPr>
                    <w:tc>
                      <w:tcPr>
                        <w:tcW w:w="0" w:type="auto"/>
                        <w:vAlign w:val="center"/>
                        <w:hideMark/>
                      </w:tcPr>
                      <w:p w:rsidR="00220AF2" w:rsidRDefault="00220AF2" w:rsidP="00862279">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 xml:space="preserve">An immediate </w:t>
                        </w:r>
                        <w:r w:rsidR="00862279" w:rsidRPr="00220AF2">
                          <w:rPr>
                            <w:rFonts w:eastAsia="Times New Roman" w:cs="Times New Roman"/>
                            <w:color w:val="000000"/>
                            <w:spacing w:val="-3"/>
                          </w:rPr>
                          <w:t>annuity or a deferred annuity that has been annuitized — where</w:t>
                        </w:r>
                        <w:r w:rsidRPr="00220AF2">
                          <w:rPr>
                            <w:rFonts w:eastAsia="Times New Roman" w:cs="Times New Roman"/>
                            <w:color w:val="000000"/>
                            <w:spacing w:val="-3"/>
                          </w:rPr>
                          <w:t xml:space="preserve"> the contract owner has elected to begin receiving annuity payments—produces an income stream</w:t>
                        </w:r>
                        <w:r w:rsidRPr="00220AF2">
                          <w:rPr>
                            <w:rFonts w:eastAsia="Times New Roman" w:cs="Times New Roman"/>
                            <w:b/>
                            <w:bCs/>
                            <w:i/>
                            <w:iCs/>
                            <w:color w:val="000000"/>
                            <w:spacing w:val="-3"/>
                          </w:rPr>
                          <w:t xml:space="preserve">. </w:t>
                        </w:r>
                        <w:r w:rsidRPr="00220AF2">
                          <w:rPr>
                            <w:rFonts w:eastAsia="Times New Roman" w:cs="Times New Roman"/>
                            <w:color w:val="000000"/>
                            <w:spacing w:val="-3"/>
                          </w:rPr>
                          <w:t>The nature of this income stream can vary, according to the type of payout arrangement chosen.</w:t>
                        </w:r>
                      </w:p>
                      <w:p w:rsidR="00862279" w:rsidRDefault="00862279" w:rsidP="00220AF2">
                        <w:pPr>
                          <w:spacing w:after="6" w:line="260" w:lineRule="atLeast"/>
                          <w:ind w:firstLine="240"/>
                          <w:jc w:val="both"/>
                          <w:textAlignment w:val="center"/>
                          <w:rPr>
                            <w:rFonts w:eastAsia="Times New Roman" w:cs="Times New Roman"/>
                            <w:color w:val="000000"/>
                            <w:spacing w:val="-3"/>
                          </w:rPr>
                        </w:pPr>
                      </w:p>
                      <w:p w:rsidR="00862279" w:rsidRDefault="00862279" w:rsidP="00220AF2">
                        <w:pPr>
                          <w:spacing w:after="6" w:line="260" w:lineRule="atLeast"/>
                          <w:ind w:firstLine="240"/>
                          <w:jc w:val="both"/>
                          <w:textAlignment w:val="center"/>
                          <w:rPr>
                            <w:rFonts w:eastAsia="Times New Roman" w:cs="Times New Roman"/>
                            <w:color w:val="000000"/>
                            <w:spacing w:val="-3"/>
                          </w:rPr>
                        </w:pPr>
                      </w:p>
                      <w:p w:rsidR="00862279" w:rsidRPr="00220AF2" w:rsidRDefault="00862279" w:rsidP="00220AF2">
                        <w:pPr>
                          <w:spacing w:after="6" w:line="260" w:lineRule="atLeast"/>
                          <w:ind w:firstLine="240"/>
                          <w:jc w:val="both"/>
                          <w:textAlignment w:val="center"/>
                          <w:rPr>
                            <w:rFonts w:eastAsia="Times New Roman" w:cs="Times New Roman"/>
                            <w:color w:val="666666"/>
                          </w:rPr>
                        </w:pPr>
                      </w:p>
                      <w:p w:rsidR="00220AF2" w:rsidRDefault="00220AF2" w:rsidP="00862279">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The first arrangement, and the simplest,</w:t>
                        </w:r>
                        <w:r w:rsidR="00862279">
                          <w:rPr>
                            <w:rFonts w:eastAsia="Times New Roman" w:cs="Times New Roman"/>
                            <w:color w:val="000000"/>
                            <w:spacing w:val="-3"/>
                          </w:rPr>
                          <w:t xml:space="preserve"> </w:t>
                        </w:r>
                        <w:r w:rsidRPr="00220AF2">
                          <w:rPr>
                            <w:rFonts w:eastAsia="Times New Roman" w:cs="Times New Roman"/>
                            <w:color w:val="000000"/>
                            <w:spacing w:val="-3"/>
                          </w:rPr>
                          <w:t xml:space="preserve">is </w:t>
                        </w:r>
                        <w:r w:rsidRPr="00220AF2">
                          <w:rPr>
                            <w:rFonts w:eastAsia="Times New Roman" w:cs="Times New Roman"/>
                            <w:b/>
                            <w:bCs/>
                            <w:color w:val="000000"/>
                            <w:spacing w:val="-3"/>
                          </w:rPr>
                          <w:t>Life Only, No Refund</w:t>
                        </w:r>
                        <w:r w:rsidRPr="00220AF2">
                          <w:rPr>
                            <w:rFonts w:eastAsia="Times New Roman" w:cs="Times New Roman"/>
                            <w:color w:val="000000"/>
                            <w:spacing w:val="-3"/>
                          </w:rPr>
                          <w:t xml:space="preserve">. When the contract owner elects this option, he or she will, upon </w:t>
                        </w:r>
                        <w:proofErr w:type="spellStart"/>
                        <w:r w:rsidRPr="00220AF2">
                          <w:rPr>
                            <w:rFonts w:eastAsia="Times New Roman" w:cs="Times New Roman"/>
                            <w:color w:val="000000"/>
                            <w:spacing w:val="-3"/>
                          </w:rPr>
                          <w:t>annuitization</w:t>
                        </w:r>
                        <w:proofErr w:type="spellEnd"/>
                        <w:r w:rsidRPr="00220AF2">
                          <w:rPr>
                            <w:rFonts w:eastAsia="Times New Roman" w:cs="Times New Roman"/>
                            <w:color w:val="000000"/>
                            <w:spacing w:val="-3"/>
                          </w:rPr>
                          <w:t>, receive an income guaranteed to last for the annuitant’s entire lifetime—no matter how long that annuitant lives. At the annuitant’s death, no further payments will be due. Life Only, No Refund provides the highest payout of any of the annuity arrangements because if the annuitant dies prematurely—even if after receiving only one payment—the insurance company’s obligation ceases. The insurance company, in making a Life Only, No Refund annuity payment guarantee, incurs no cost for guaranteeing a survivor benefit or, in the jargon of the insurance industry, a refund feature. It is the cost of these refund features which necessitates that annuity payments calculated using such a benefit be lower than the amount of a Life Only, No Refund annuity.</w:t>
                        </w:r>
                      </w:p>
                      <w:p w:rsidR="00862279" w:rsidRPr="00220AF2" w:rsidRDefault="00862279" w:rsidP="00220AF2">
                        <w:pPr>
                          <w:spacing w:after="6" w:line="260" w:lineRule="atLeast"/>
                          <w:ind w:firstLine="240"/>
                          <w:jc w:val="both"/>
                          <w:textAlignment w:val="center"/>
                          <w:rPr>
                            <w:rFonts w:eastAsia="Times New Roman" w:cs="Times New Roman"/>
                            <w:color w:val="666666"/>
                          </w:rPr>
                        </w:pPr>
                      </w:p>
                      <w:p w:rsidR="00220AF2" w:rsidRDefault="00220AF2" w:rsidP="00862279">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 xml:space="preserve">A second payout type is </w:t>
                        </w:r>
                        <w:r w:rsidRPr="00220AF2">
                          <w:rPr>
                            <w:rFonts w:eastAsia="Times New Roman" w:cs="Times New Roman"/>
                            <w:b/>
                            <w:bCs/>
                            <w:color w:val="000000"/>
                            <w:spacing w:val="-3"/>
                          </w:rPr>
                          <w:t>Life Annuity, With Refund</w:t>
                        </w:r>
                        <w:r w:rsidRPr="00220AF2">
                          <w:rPr>
                            <w:rFonts w:eastAsia="Times New Roman" w:cs="Times New Roman"/>
                            <w:color w:val="000000"/>
                            <w:spacing w:val="-3"/>
                          </w:rPr>
                          <w:t>. As with all life payout options, the main guarantee is that payments will continue for the annuitant’s lifetime. But should the annuitant die during the refund period, the insurance company must pay the refund amount to the designated beneficiary.</w:t>
                        </w:r>
                      </w:p>
                      <w:p w:rsidR="00862279" w:rsidRPr="00220AF2" w:rsidRDefault="00862279" w:rsidP="00862279">
                        <w:pPr>
                          <w:spacing w:after="6" w:line="260" w:lineRule="atLeast"/>
                          <w:jc w:val="both"/>
                          <w:textAlignment w:val="center"/>
                          <w:rPr>
                            <w:rFonts w:eastAsia="Times New Roman" w:cs="Times New Roman"/>
                            <w:color w:val="666666"/>
                          </w:rPr>
                        </w:pPr>
                      </w:p>
                      <w:p w:rsidR="00862279" w:rsidRDefault="00220AF2" w:rsidP="00862279">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 xml:space="preserve">Refund arrangements come in various flavors. The </w:t>
                        </w:r>
                        <w:r w:rsidRPr="00220AF2">
                          <w:rPr>
                            <w:rFonts w:eastAsia="Times New Roman" w:cs="Times New Roman"/>
                            <w:b/>
                            <w:bCs/>
                            <w:color w:val="000000"/>
                            <w:spacing w:val="-3"/>
                          </w:rPr>
                          <w:t>Period Certain</w:t>
                        </w:r>
                        <w:r w:rsidRPr="00220AF2">
                          <w:rPr>
                            <w:rFonts w:eastAsia="Times New Roman" w:cs="Times New Roman"/>
                            <w:color w:val="000000"/>
                            <w:spacing w:val="-3"/>
                          </w:rPr>
                          <w:t xml:space="preserve"> refund type says that if the annuitant dies before the end of a certain period of time, payments will continue to the beneficiary for the remainder of that period. For example, the most common payout arrangement is </w:t>
                        </w:r>
                        <w:r w:rsidRPr="00220AF2">
                          <w:rPr>
                            <w:rFonts w:eastAsia="Times New Roman" w:cs="Times New Roman"/>
                            <w:b/>
                            <w:bCs/>
                            <w:color w:val="000000"/>
                            <w:spacing w:val="-3"/>
                          </w:rPr>
                          <w:t>Life and 10-Year Certain</w:t>
                        </w:r>
                        <w:r w:rsidRPr="00220AF2">
                          <w:rPr>
                            <w:rFonts w:eastAsia="Times New Roman" w:cs="Times New Roman"/>
                            <w:color w:val="000000"/>
                            <w:spacing w:val="-3"/>
                          </w:rPr>
                          <w:t>. This arrangement provides for payments that are guaranteed to continue for the annuitant’s life, however long. If that annuitant should not live to receive 10 years’ payments—if payments are monthly, that is 120 monthly payments—the remaining payments</w:t>
                        </w:r>
                        <w:r w:rsidRPr="00220AF2">
                          <w:rPr>
                            <w:rFonts w:eastAsia="Times New Roman" w:cs="Times New Roman"/>
                            <w:i/>
                            <w:iCs/>
                            <w:color w:val="000000"/>
                            <w:spacing w:val="-3"/>
                          </w:rPr>
                          <w:t xml:space="preserve"> </w:t>
                        </w:r>
                        <w:r w:rsidRPr="00220AF2">
                          <w:rPr>
                            <w:rFonts w:eastAsia="Times New Roman" w:cs="Times New Roman"/>
                            <w:color w:val="000000"/>
                            <w:spacing w:val="-3"/>
                          </w:rPr>
                          <w:t>will continue to the beneficiary named in the policy until the 10-year term is complete</w:t>
                        </w:r>
                        <w:r w:rsidR="00862279">
                          <w:rPr>
                            <w:rFonts w:eastAsia="Times New Roman" w:cs="Times New Roman"/>
                            <w:color w:val="000000"/>
                            <w:spacing w:val="-3"/>
                          </w:rPr>
                          <w:t>.</w:t>
                        </w:r>
                      </w:p>
                      <w:p w:rsidR="00220AF2" w:rsidRPr="00220AF2" w:rsidRDefault="00220AF2" w:rsidP="00862279">
                        <w:pPr>
                          <w:spacing w:after="6" w:line="260" w:lineRule="atLeast"/>
                          <w:jc w:val="both"/>
                          <w:textAlignment w:val="center"/>
                          <w:rPr>
                            <w:rFonts w:eastAsia="Times New Roman" w:cs="Times New Roman"/>
                            <w:color w:val="666666"/>
                          </w:rPr>
                        </w:pPr>
                      </w:p>
                      <w:p w:rsidR="00220AF2" w:rsidRDefault="00220AF2" w:rsidP="00862279">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 xml:space="preserve">The </w:t>
                        </w:r>
                        <w:r w:rsidRPr="00220AF2">
                          <w:rPr>
                            <w:rFonts w:eastAsia="Times New Roman" w:cs="Times New Roman"/>
                            <w:b/>
                            <w:bCs/>
                            <w:color w:val="000000"/>
                            <w:spacing w:val="-3"/>
                          </w:rPr>
                          <w:t>Cash Refund</w:t>
                        </w:r>
                        <w:r w:rsidRPr="00220AF2">
                          <w:rPr>
                            <w:rFonts w:eastAsia="Times New Roman" w:cs="Times New Roman"/>
                            <w:color w:val="000000"/>
                            <w:spacing w:val="-3"/>
                          </w:rPr>
                          <w:t xml:space="preserve"> or </w:t>
                        </w:r>
                        <w:r w:rsidRPr="00220AF2">
                          <w:rPr>
                            <w:rFonts w:eastAsia="Times New Roman" w:cs="Times New Roman"/>
                            <w:b/>
                            <w:bCs/>
                            <w:color w:val="000000"/>
                            <w:spacing w:val="-3"/>
                          </w:rPr>
                          <w:t>Installment Refund</w:t>
                        </w:r>
                        <w:r w:rsidRPr="00220AF2">
                          <w:rPr>
                            <w:rFonts w:eastAsia="Times New Roman" w:cs="Times New Roman"/>
                            <w:color w:val="000000"/>
                            <w:spacing w:val="-3"/>
                          </w:rPr>
                          <w:t xml:space="preserve"> payout option says that if the annuitant dies before receiving a specified amount—which may or may not be less than the amount originally annuitized—the balance will be paid to the beneficiary, either in a lump sum or in installments.</w:t>
                        </w:r>
                      </w:p>
                      <w:p w:rsidR="00862279" w:rsidRPr="00220AF2" w:rsidRDefault="00862279" w:rsidP="00862279">
                        <w:pPr>
                          <w:spacing w:after="6" w:line="260" w:lineRule="atLeast"/>
                          <w:jc w:val="both"/>
                          <w:textAlignment w:val="center"/>
                          <w:rPr>
                            <w:rFonts w:eastAsia="Times New Roman" w:cs="Times New Roman"/>
                            <w:color w:val="666666"/>
                          </w:rPr>
                        </w:pPr>
                      </w:p>
                      <w:p w:rsidR="00220AF2" w:rsidRDefault="00220AF2" w:rsidP="00862279">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Not all annuities are payable for life</w:t>
                        </w:r>
                        <w:r w:rsidRPr="00220AF2">
                          <w:rPr>
                            <w:rFonts w:eastAsia="Times New Roman" w:cs="Times New Roman"/>
                            <w:b/>
                            <w:bCs/>
                            <w:i/>
                            <w:iCs/>
                            <w:color w:val="000000"/>
                            <w:spacing w:val="-3"/>
                          </w:rPr>
                          <w:t xml:space="preserve">. </w:t>
                        </w:r>
                        <w:r w:rsidRPr="00220AF2">
                          <w:rPr>
                            <w:rFonts w:eastAsia="Times New Roman" w:cs="Times New Roman"/>
                            <w:color w:val="000000"/>
                            <w:spacing w:val="-3"/>
                          </w:rPr>
                          <w:t xml:space="preserve">A third payout type, the so-called </w:t>
                        </w:r>
                        <w:r w:rsidRPr="00220AF2">
                          <w:rPr>
                            <w:rFonts w:eastAsia="Times New Roman" w:cs="Times New Roman"/>
                            <w:b/>
                            <w:bCs/>
                            <w:color w:val="000000"/>
                            <w:spacing w:val="-3"/>
                          </w:rPr>
                          <w:t>Period Certain</w:t>
                        </w:r>
                        <w:r w:rsidRPr="00220AF2">
                          <w:rPr>
                            <w:rFonts w:eastAsia="Times New Roman" w:cs="Times New Roman"/>
                            <w:color w:val="000000"/>
                            <w:spacing w:val="-3"/>
                          </w:rPr>
                          <w:t xml:space="preserve"> option, pays an income for a certain period</w:t>
                        </w:r>
                        <w:r w:rsidRPr="00220AF2">
                          <w:rPr>
                            <w:rFonts w:eastAsia="Times New Roman" w:cs="Times New Roman"/>
                            <w:b/>
                            <w:bCs/>
                            <w:i/>
                            <w:iCs/>
                            <w:color w:val="000000"/>
                            <w:spacing w:val="-3"/>
                          </w:rPr>
                          <w:t xml:space="preserve">. </w:t>
                        </w:r>
                        <w:r w:rsidRPr="00220AF2">
                          <w:rPr>
                            <w:rFonts w:eastAsia="Times New Roman" w:cs="Times New Roman"/>
                            <w:color w:val="000000"/>
                            <w:spacing w:val="-3"/>
                          </w:rPr>
                          <w:t>A 20-year period certain payout option will pay for exactly 20 years and no more or fewer. If the annuitant dies during that period, payments continue to the beneficiary (or to a contingent annuitant if one is named). If the annuitant is still living at the end of 20 years, payments cease.</w:t>
                        </w:r>
                      </w:p>
                      <w:p w:rsidR="00862279" w:rsidRPr="00220AF2" w:rsidRDefault="00862279" w:rsidP="00862279">
                        <w:pPr>
                          <w:spacing w:after="6" w:line="260" w:lineRule="atLeast"/>
                          <w:jc w:val="both"/>
                          <w:textAlignment w:val="center"/>
                          <w:rPr>
                            <w:rFonts w:eastAsia="Times New Roman" w:cs="Times New Roman"/>
                            <w:color w:val="666666"/>
                          </w:rPr>
                        </w:pPr>
                      </w:p>
                      <w:p w:rsidR="00220AF2" w:rsidRDefault="00220AF2" w:rsidP="00862279">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t>The terminology almost begs for</w:t>
                        </w:r>
                        <w:r w:rsidRPr="00220AF2">
                          <w:rPr>
                            <w:rFonts w:eastAsia="Times New Roman" w:cs="Times New Roman"/>
                            <w:i/>
                            <w:iCs/>
                            <w:color w:val="000000"/>
                            <w:spacing w:val="-3"/>
                          </w:rPr>
                          <w:t xml:space="preserve"> </w:t>
                        </w:r>
                        <w:r w:rsidRPr="00220AF2">
                          <w:rPr>
                            <w:rFonts w:eastAsia="Times New Roman" w:cs="Times New Roman"/>
                            <w:color w:val="000000"/>
                            <w:spacing w:val="-3"/>
                          </w:rPr>
                          <w:t xml:space="preserve">misunderstanding. </w:t>
                        </w:r>
                        <w:r w:rsidR="00862279">
                          <w:rPr>
                            <w:rFonts w:eastAsia="Times New Roman" w:cs="Times New Roman"/>
                            <w:color w:val="000000"/>
                            <w:spacing w:val="-3"/>
                          </w:rPr>
                          <w:t xml:space="preserve"> </w:t>
                        </w:r>
                        <w:r w:rsidRPr="00220AF2">
                          <w:rPr>
                            <w:rFonts w:eastAsia="Times New Roman" w:cs="Times New Roman"/>
                            <w:color w:val="000000"/>
                            <w:spacing w:val="-3"/>
                          </w:rPr>
                          <w:t>Life and 10-Year Certain sounds a lot like 10-Year Certain. But they are very different payout options. The first one will pay for the longer</w:t>
                        </w:r>
                        <w:r w:rsidRPr="00220AF2">
                          <w:rPr>
                            <w:rFonts w:eastAsia="Times New Roman" w:cs="Times New Roman"/>
                            <w:i/>
                            <w:iCs/>
                            <w:color w:val="000000"/>
                            <w:spacing w:val="-3"/>
                          </w:rPr>
                          <w:t xml:space="preserve"> </w:t>
                        </w:r>
                        <w:r w:rsidRPr="00220AF2">
                          <w:rPr>
                            <w:rFonts w:eastAsia="Times New Roman" w:cs="Times New Roman"/>
                            <w:color w:val="000000"/>
                            <w:spacing w:val="-3"/>
                          </w:rPr>
                          <w:t>of 10 years or the annuitant’s lifetime. The second will pay, in any and all events, for exactly and only 10 years. No more, no less. Many prospective annuity buyers will miss this distinction. No matter how careful the advisor is in explaining how that arrangement works, some people hear just the 10 Years part and focus on it. Many years ago, in talking with an elderly prospective client, one of the authors thought</w:t>
                        </w:r>
                        <w:r w:rsidRPr="00220AF2">
                          <w:rPr>
                            <w:rFonts w:eastAsia="Times New Roman" w:cs="Times New Roman"/>
                            <w:i/>
                            <w:iCs/>
                            <w:color w:val="000000"/>
                            <w:spacing w:val="-3"/>
                          </w:rPr>
                          <w:t xml:space="preserve"> </w:t>
                        </w:r>
                        <w:r w:rsidRPr="00220AF2">
                          <w:rPr>
                            <w:rFonts w:eastAsia="Times New Roman" w:cs="Times New Roman"/>
                            <w:color w:val="000000"/>
                            <w:spacing w:val="-3"/>
                          </w:rPr>
                          <w:t>he had explained the Life and 10 Year Certain annuity he was recommending adequately. But, after he had finished, she expressed concern. “I like having that amount every month,” she said, “and I especially like knowing that amount won’t change, but I’m a bit worried. You see, I may live longer</w:t>
                        </w:r>
                        <w:r w:rsidRPr="00220AF2">
                          <w:rPr>
                            <w:rFonts w:eastAsia="Times New Roman" w:cs="Times New Roman"/>
                            <w:i/>
                            <w:iCs/>
                            <w:color w:val="000000"/>
                            <w:spacing w:val="-3"/>
                          </w:rPr>
                          <w:t xml:space="preserve"> </w:t>
                        </w:r>
                        <w:r w:rsidRPr="00220AF2">
                          <w:rPr>
                            <w:rFonts w:eastAsia="Times New Roman" w:cs="Times New Roman"/>
                            <w:color w:val="000000"/>
                            <w:spacing w:val="-3"/>
                          </w:rPr>
                          <w:t>than 10 years, and then what?”</w:t>
                        </w:r>
                      </w:p>
                      <w:p w:rsidR="00862279" w:rsidRPr="00220AF2" w:rsidRDefault="00862279" w:rsidP="00220AF2">
                        <w:pPr>
                          <w:spacing w:after="6" w:line="260" w:lineRule="atLeast"/>
                          <w:ind w:firstLine="240"/>
                          <w:jc w:val="both"/>
                          <w:textAlignment w:val="center"/>
                          <w:rPr>
                            <w:rFonts w:eastAsia="Times New Roman" w:cs="Times New Roman"/>
                            <w:color w:val="666666"/>
                          </w:rPr>
                        </w:pPr>
                      </w:p>
                      <w:p w:rsidR="00220AF2" w:rsidRDefault="00220AF2" w:rsidP="00862279">
                        <w:pPr>
                          <w:spacing w:after="6" w:line="260" w:lineRule="atLeast"/>
                          <w:jc w:val="both"/>
                          <w:textAlignment w:val="center"/>
                          <w:rPr>
                            <w:rFonts w:eastAsia="Times New Roman" w:cs="Times New Roman"/>
                            <w:color w:val="000000"/>
                            <w:spacing w:val="-3"/>
                          </w:rPr>
                        </w:pPr>
                        <w:r w:rsidRPr="00220AF2">
                          <w:rPr>
                            <w:rFonts w:eastAsia="Times New Roman" w:cs="Times New Roman"/>
                            <w:color w:val="000000"/>
                            <w:spacing w:val="-3"/>
                          </w:rPr>
                          <w:lastRenderedPageBreak/>
                          <w:t>One way of avoiding this confusion, when structuring life</w:t>
                        </w:r>
                        <w:r w:rsidRPr="00220AF2">
                          <w:rPr>
                            <w:rFonts w:eastAsia="Times New Roman" w:cs="Times New Roman"/>
                            <w:i/>
                            <w:iCs/>
                            <w:color w:val="000000"/>
                            <w:spacing w:val="-3"/>
                          </w:rPr>
                          <w:t xml:space="preserve"> </w:t>
                        </w:r>
                        <w:r w:rsidRPr="00220AF2">
                          <w:rPr>
                            <w:rFonts w:eastAsia="Times New Roman" w:cs="Times New Roman"/>
                            <w:color w:val="000000"/>
                            <w:spacing w:val="-3"/>
                          </w:rPr>
                          <w:t>annuities, is to consider using either Cash Refund</w:t>
                        </w:r>
                        <w:r w:rsidRPr="00220AF2">
                          <w:rPr>
                            <w:rFonts w:eastAsia="Times New Roman" w:cs="Times New Roman"/>
                            <w:i/>
                            <w:iCs/>
                            <w:color w:val="000000"/>
                            <w:spacing w:val="-3"/>
                          </w:rPr>
                          <w:t xml:space="preserve"> </w:t>
                        </w:r>
                        <w:r w:rsidRPr="00220AF2">
                          <w:rPr>
                            <w:rFonts w:eastAsia="Times New Roman" w:cs="Times New Roman"/>
                            <w:color w:val="000000"/>
                            <w:spacing w:val="-3"/>
                          </w:rPr>
                          <w:t>or Installment Refund arrangements to address the risk of the annuitant’s dying prematurely. It is far more easily explained and understood, and does not let the duration of the certain element distract attention from the lifetime</w:t>
                        </w:r>
                        <w:r w:rsidRPr="00220AF2">
                          <w:rPr>
                            <w:rFonts w:eastAsia="Times New Roman" w:cs="Times New Roman"/>
                            <w:b/>
                            <w:bCs/>
                            <w:color w:val="000000"/>
                            <w:spacing w:val="-3"/>
                          </w:rPr>
                          <w:t xml:space="preserve"> </w:t>
                        </w:r>
                        <w:r w:rsidRPr="00220AF2">
                          <w:rPr>
                            <w:rFonts w:eastAsia="Times New Roman" w:cs="Times New Roman"/>
                            <w:color w:val="000000"/>
                            <w:spacing w:val="-3"/>
                          </w:rPr>
                          <w:t>guarantee, which is, the main purpose of the arrangement.</w:t>
                        </w:r>
                      </w:p>
                      <w:p w:rsidR="00862279" w:rsidRDefault="00862279" w:rsidP="00862279">
                        <w:pPr>
                          <w:spacing w:after="6" w:line="260" w:lineRule="atLeast"/>
                          <w:jc w:val="both"/>
                          <w:textAlignment w:val="center"/>
                          <w:rPr>
                            <w:rFonts w:eastAsia="Times New Roman" w:cs="Times New Roman"/>
                            <w:color w:val="000000"/>
                            <w:spacing w:val="-3"/>
                          </w:rPr>
                        </w:pPr>
                      </w:p>
                      <w:p w:rsidR="00862279" w:rsidRDefault="00862279" w:rsidP="00862279">
                        <w:pPr>
                          <w:spacing w:after="6" w:line="260" w:lineRule="atLeast"/>
                          <w:jc w:val="both"/>
                          <w:textAlignment w:val="center"/>
                          <w:rPr>
                            <w:rFonts w:eastAsia="Times New Roman" w:cs="Times New Roman"/>
                            <w:color w:val="000000"/>
                            <w:spacing w:val="-3"/>
                          </w:rPr>
                        </w:pPr>
                      </w:p>
                      <w:p w:rsidR="00862279" w:rsidRPr="00220AF2" w:rsidRDefault="00862279" w:rsidP="00862279">
                        <w:pPr>
                          <w:spacing w:after="6" w:line="260" w:lineRule="atLeast"/>
                          <w:jc w:val="both"/>
                          <w:textAlignment w:val="center"/>
                          <w:rPr>
                            <w:rFonts w:eastAsia="Times New Roman" w:cs="Times New Roman"/>
                            <w:color w:val="666666"/>
                          </w:rPr>
                        </w:pPr>
                      </w:p>
                      <w:p w:rsidR="00862279" w:rsidRPr="00220AF2" w:rsidRDefault="00220AF2" w:rsidP="00862279">
                        <w:pPr>
                          <w:spacing w:after="6" w:line="260" w:lineRule="atLeast"/>
                          <w:jc w:val="both"/>
                          <w:textAlignment w:val="center"/>
                          <w:rPr>
                            <w:rFonts w:eastAsia="Times New Roman" w:cs="Times New Roman"/>
                            <w:color w:val="666666"/>
                          </w:rPr>
                        </w:pPr>
                        <w:r w:rsidRPr="00220AF2">
                          <w:rPr>
                            <w:rFonts w:eastAsia="Times New Roman" w:cs="Times New Roman"/>
                            <w:color w:val="000000"/>
                            <w:spacing w:val="-3"/>
                          </w:rPr>
                          <w:t xml:space="preserve">The fourth type of payout includes arrangements that cover more than one annuitant. The most common type is that of the various </w:t>
                        </w:r>
                        <w:r w:rsidRPr="00220AF2">
                          <w:rPr>
                            <w:rFonts w:eastAsia="Times New Roman" w:cs="Times New Roman"/>
                            <w:b/>
                            <w:bCs/>
                            <w:color w:val="000000"/>
                            <w:spacing w:val="-3"/>
                          </w:rPr>
                          <w:t>Joint and Survivor</w:t>
                        </w:r>
                        <w:r w:rsidRPr="00220AF2">
                          <w:rPr>
                            <w:rFonts w:eastAsia="Times New Roman" w:cs="Times New Roman"/>
                            <w:b/>
                            <w:bCs/>
                            <w:i/>
                            <w:iCs/>
                            <w:color w:val="000000"/>
                            <w:spacing w:val="-3"/>
                          </w:rPr>
                          <w:t xml:space="preserve"> </w:t>
                        </w:r>
                        <w:r w:rsidRPr="00220AF2">
                          <w:rPr>
                            <w:rFonts w:eastAsia="Times New Roman" w:cs="Times New Roman"/>
                            <w:color w:val="000000"/>
                            <w:spacing w:val="-3"/>
                          </w:rPr>
                          <w:t>payout options and normally allows only two annuitants. These are life</w:t>
                        </w:r>
                        <w:r w:rsidRPr="00220AF2">
                          <w:rPr>
                            <w:rFonts w:eastAsia="Times New Roman" w:cs="Times New Roman"/>
                            <w:b/>
                            <w:bCs/>
                            <w:i/>
                            <w:iCs/>
                            <w:color w:val="000000"/>
                            <w:spacing w:val="-3"/>
                          </w:rPr>
                          <w:t xml:space="preserve"> </w:t>
                        </w:r>
                        <w:r w:rsidRPr="00220AF2">
                          <w:rPr>
                            <w:rFonts w:eastAsia="Times New Roman" w:cs="Times New Roman"/>
                            <w:color w:val="000000"/>
                            <w:spacing w:val="-3"/>
                          </w:rPr>
                          <w:t>annuity payouts—they persist until both</w:t>
                        </w:r>
                        <w:r w:rsidRPr="00220AF2">
                          <w:rPr>
                            <w:rFonts w:eastAsia="Times New Roman" w:cs="Times New Roman"/>
                            <w:b/>
                            <w:bCs/>
                            <w:i/>
                            <w:iCs/>
                            <w:color w:val="000000"/>
                            <w:spacing w:val="-3"/>
                          </w:rPr>
                          <w:t xml:space="preserve"> </w:t>
                        </w:r>
                        <w:r w:rsidRPr="00220AF2">
                          <w:rPr>
                            <w:rFonts w:eastAsia="Times New Roman" w:cs="Times New Roman"/>
                            <w:color w:val="000000"/>
                            <w:spacing w:val="-3"/>
                          </w:rPr>
                          <w:t xml:space="preserve">annuitants have died. The amount of the annuity payment may remain unchanged at the first death (this is called Joint and 100% Survivor) or may be reduced by some percentage or fraction. For example, Joint and ⅔ means that the surviving annuitant will receive, commencing at the death of the first annuitant, an income equal to ⅔ of the original annuity amount. Some contracts allow Joint and Survivor payouts with a refund feature. </w:t>
                        </w:r>
                      </w:p>
                      <w:p w:rsidR="00220AF2" w:rsidRPr="00220AF2" w:rsidRDefault="00220AF2" w:rsidP="00220AF2">
                        <w:pPr>
                          <w:spacing w:after="6" w:line="260" w:lineRule="atLeast"/>
                          <w:ind w:firstLine="240"/>
                          <w:jc w:val="both"/>
                          <w:textAlignment w:val="center"/>
                          <w:rPr>
                            <w:rFonts w:eastAsia="Times New Roman" w:cs="Times New Roman"/>
                            <w:color w:val="666666"/>
                          </w:rPr>
                        </w:pPr>
                      </w:p>
                    </w:tc>
                  </w:tr>
                </w:tbl>
                <w:p w:rsidR="00220AF2" w:rsidRPr="00220AF2" w:rsidRDefault="00220AF2" w:rsidP="00220AF2">
                  <w:pPr>
                    <w:spacing w:after="0" w:line="240" w:lineRule="auto"/>
                    <w:rPr>
                      <w:rFonts w:ascii="Verdana" w:eastAsia="Times New Roman" w:hAnsi="Verdana" w:cs="Times New Roman"/>
                      <w:color w:val="000000"/>
                      <w:sz w:val="24"/>
                      <w:szCs w:val="24"/>
                    </w:rPr>
                  </w:pPr>
                  <w:r w:rsidRPr="00220AF2">
                    <w:rPr>
                      <w:rFonts w:ascii="Verdana" w:eastAsia="Times New Roman" w:hAnsi="Verdana" w:cs="Times New Roman"/>
                      <w:color w:val="000000"/>
                      <w:sz w:val="24"/>
                      <w:szCs w:val="24"/>
                    </w:rPr>
                    <w:lastRenderedPageBreak/>
                    <w:t> </w:t>
                  </w:r>
                </w:p>
                <w:p w:rsidR="00220AF2" w:rsidRDefault="00220AF2" w:rsidP="00220AF2">
                  <w:pPr>
                    <w:spacing w:after="6" w:line="260" w:lineRule="atLeast"/>
                    <w:ind w:left="864" w:hanging="432"/>
                    <w:jc w:val="both"/>
                    <w:textAlignment w:val="center"/>
                    <w:rPr>
                      <w:rFonts w:ascii="Times New Roman" w:eastAsia="Times New Roman" w:hAnsi="Times New Roman" w:cs="Times New Roman"/>
                      <w:color w:val="666666"/>
                      <w:sz w:val="20"/>
                      <w:szCs w:val="20"/>
                    </w:rPr>
                  </w:pPr>
                </w:p>
                <w:p w:rsidR="00220AF2" w:rsidRPr="00220AF2" w:rsidRDefault="00220AF2" w:rsidP="00220AF2">
                  <w:pPr>
                    <w:spacing w:after="6" w:line="260" w:lineRule="atLeast"/>
                    <w:ind w:left="864" w:hanging="432"/>
                    <w:jc w:val="both"/>
                    <w:textAlignment w:val="center"/>
                    <w:rPr>
                      <w:rFonts w:ascii="Times New Roman" w:eastAsia="Times New Roman" w:hAnsi="Times New Roman" w:cs="Times New Roman"/>
                      <w:color w:val="666666"/>
                      <w:sz w:val="20"/>
                      <w:szCs w:val="20"/>
                    </w:rPr>
                  </w:pPr>
                </w:p>
              </w:tc>
            </w:tr>
          </w:tbl>
          <w:p w:rsidR="00220AF2" w:rsidRPr="00220AF2" w:rsidRDefault="00220AF2" w:rsidP="00220AF2">
            <w:pPr>
              <w:spacing w:after="6" w:line="260" w:lineRule="atLeast"/>
              <w:ind w:firstLine="240"/>
              <w:jc w:val="both"/>
              <w:textAlignment w:val="center"/>
              <w:rPr>
                <w:rFonts w:ascii="Times New Roman" w:eastAsia="Times New Roman" w:hAnsi="Times New Roman" w:cs="Times New Roman"/>
                <w:color w:val="666666"/>
                <w:sz w:val="20"/>
                <w:szCs w:val="20"/>
              </w:rPr>
            </w:pPr>
          </w:p>
        </w:tc>
      </w:tr>
    </w:tbl>
    <w:p w:rsidR="00220AF2" w:rsidRDefault="00220AF2"/>
    <w:sectPr w:rsidR="00220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47FB"/>
    <w:multiLevelType w:val="hybridMultilevel"/>
    <w:tmpl w:val="8D0CB23A"/>
    <w:lvl w:ilvl="0" w:tplc="86A63514">
      <w:start w:val="1"/>
      <w:numFmt w:val="decimal"/>
      <w:lvlText w:val="%1."/>
      <w:lvlJc w:val="left"/>
      <w:pPr>
        <w:ind w:left="792" w:hanging="360"/>
      </w:pPr>
      <w:rPr>
        <w:rFonts w:hint="default"/>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6A7970E2"/>
    <w:multiLevelType w:val="hybridMultilevel"/>
    <w:tmpl w:val="CECAA526"/>
    <w:lvl w:ilvl="0" w:tplc="1046B9F0">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F2"/>
    <w:rsid w:val="0002533B"/>
    <w:rsid w:val="00220AF2"/>
    <w:rsid w:val="0039735A"/>
    <w:rsid w:val="00576634"/>
    <w:rsid w:val="00726CF1"/>
    <w:rsid w:val="00745DF1"/>
    <w:rsid w:val="00862279"/>
    <w:rsid w:val="009F2589"/>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3164">
      <w:bodyDiv w:val="1"/>
      <w:marLeft w:val="0"/>
      <w:marRight w:val="0"/>
      <w:marTop w:val="0"/>
      <w:marBottom w:val="0"/>
      <w:divBdr>
        <w:top w:val="none" w:sz="0" w:space="0" w:color="auto"/>
        <w:left w:val="none" w:sz="0" w:space="0" w:color="auto"/>
        <w:bottom w:val="none" w:sz="0" w:space="0" w:color="auto"/>
        <w:right w:val="none" w:sz="0" w:space="0" w:color="auto"/>
      </w:divBdr>
      <w:divsChild>
        <w:div w:id="1653950863">
          <w:marLeft w:val="150"/>
          <w:marRight w:val="150"/>
          <w:marTop w:val="0"/>
          <w:marBottom w:val="0"/>
          <w:divBdr>
            <w:top w:val="none" w:sz="0" w:space="0" w:color="auto"/>
            <w:left w:val="none" w:sz="0" w:space="0" w:color="auto"/>
            <w:bottom w:val="none" w:sz="0" w:space="0" w:color="auto"/>
            <w:right w:val="none" w:sz="0" w:space="0" w:color="auto"/>
          </w:divBdr>
          <w:divsChild>
            <w:div w:id="1829903364">
              <w:marLeft w:val="0"/>
              <w:marRight w:val="0"/>
              <w:marTop w:val="0"/>
              <w:marBottom w:val="0"/>
              <w:divBdr>
                <w:top w:val="none" w:sz="0" w:space="0" w:color="auto"/>
                <w:left w:val="none" w:sz="0" w:space="0" w:color="auto"/>
                <w:bottom w:val="none" w:sz="0" w:space="0" w:color="auto"/>
                <w:right w:val="none" w:sz="0" w:space="0" w:color="auto"/>
              </w:divBdr>
            </w:div>
            <w:div w:id="1664119979">
              <w:marLeft w:val="0"/>
              <w:marRight w:val="0"/>
              <w:marTop w:val="0"/>
              <w:marBottom w:val="0"/>
              <w:divBdr>
                <w:top w:val="none" w:sz="0" w:space="0" w:color="auto"/>
                <w:left w:val="none" w:sz="0" w:space="0" w:color="auto"/>
                <w:bottom w:val="none" w:sz="0" w:space="0" w:color="auto"/>
                <w:right w:val="none" w:sz="0" w:space="0" w:color="auto"/>
              </w:divBdr>
              <w:divsChild>
                <w:div w:id="795835327">
                  <w:marLeft w:val="0"/>
                  <w:marRight w:val="0"/>
                  <w:marTop w:val="0"/>
                  <w:marBottom w:val="0"/>
                  <w:divBdr>
                    <w:top w:val="none" w:sz="0" w:space="0" w:color="auto"/>
                    <w:left w:val="none" w:sz="0" w:space="0" w:color="auto"/>
                    <w:bottom w:val="none" w:sz="0" w:space="0" w:color="auto"/>
                    <w:right w:val="none" w:sz="0" w:space="0" w:color="auto"/>
                  </w:divBdr>
                  <w:divsChild>
                    <w:div w:id="16387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27713">
      <w:bodyDiv w:val="1"/>
      <w:marLeft w:val="0"/>
      <w:marRight w:val="0"/>
      <w:marTop w:val="0"/>
      <w:marBottom w:val="0"/>
      <w:divBdr>
        <w:top w:val="none" w:sz="0" w:space="0" w:color="auto"/>
        <w:left w:val="none" w:sz="0" w:space="0" w:color="auto"/>
        <w:bottom w:val="none" w:sz="0" w:space="0" w:color="auto"/>
        <w:right w:val="none" w:sz="0" w:space="0" w:color="auto"/>
      </w:divBdr>
      <w:divsChild>
        <w:div w:id="124352172">
          <w:marLeft w:val="150"/>
          <w:marRight w:val="150"/>
          <w:marTop w:val="0"/>
          <w:marBottom w:val="0"/>
          <w:divBdr>
            <w:top w:val="none" w:sz="0" w:space="0" w:color="auto"/>
            <w:left w:val="none" w:sz="0" w:space="0" w:color="auto"/>
            <w:bottom w:val="none" w:sz="0" w:space="0" w:color="auto"/>
            <w:right w:val="none" w:sz="0" w:space="0" w:color="auto"/>
          </w:divBdr>
          <w:divsChild>
            <w:div w:id="1509364568">
              <w:marLeft w:val="0"/>
              <w:marRight w:val="0"/>
              <w:marTop w:val="0"/>
              <w:marBottom w:val="0"/>
              <w:divBdr>
                <w:top w:val="none" w:sz="0" w:space="0" w:color="auto"/>
                <w:left w:val="none" w:sz="0" w:space="0" w:color="auto"/>
                <w:bottom w:val="none" w:sz="0" w:space="0" w:color="auto"/>
                <w:right w:val="none" w:sz="0" w:space="0" w:color="auto"/>
              </w:divBdr>
            </w:div>
            <w:div w:id="1220090455">
              <w:marLeft w:val="0"/>
              <w:marRight w:val="0"/>
              <w:marTop w:val="0"/>
              <w:marBottom w:val="0"/>
              <w:divBdr>
                <w:top w:val="none" w:sz="0" w:space="0" w:color="auto"/>
                <w:left w:val="none" w:sz="0" w:space="0" w:color="auto"/>
                <w:bottom w:val="none" w:sz="0" w:space="0" w:color="auto"/>
                <w:right w:val="none" w:sz="0" w:space="0" w:color="auto"/>
              </w:divBdr>
              <w:divsChild>
                <w:div w:id="172189179">
                  <w:marLeft w:val="0"/>
                  <w:marRight w:val="0"/>
                  <w:marTop w:val="0"/>
                  <w:marBottom w:val="0"/>
                  <w:divBdr>
                    <w:top w:val="none" w:sz="0" w:space="0" w:color="auto"/>
                    <w:left w:val="none" w:sz="0" w:space="0" w:color="auto"/>
                    <w:bottom w:val="none" w:sz="0" w:space="0" w:color="auto"/>
                    <w:right w:val="none" w:sz="0" w:space="0" w:color="auto"/>
                  </w:divBdr>
                  <w:divsChild>
                    <w:div w:id="500780648">
                      <w:marLeft w:val="0"/>
                      <w:marRight w:val="0"/>
                      <w:marTop w:val="0"/>
                      <w:marBottom w:val="0"/>
                      <w:divBdr>
                        <w:top w:val="none" w:sz="0" w:space="0" w:color="auto"/>
                        <w:left w:val="none" w:sz="0" w:space="0" w:color="auto"/>
                        <w:bottom w:val="none" w:sz="0" w:space="0" w:color="auto"/>
                        <w:right w:val="none" w:sz="0" w:space="0" w:color="auto"/>
                      </w:divBdr>
                    </w:div>
                  </w:divsChild>
                </w:div>
                <w:div w:id="1058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1711">
      <w:bodyDiv w:val="1"/>
      <w:marLeft w:val="0"/>
      <w:marRight w:val="0"/>
      <w:marTop w:val="0"/>
      <w:marBottom w:val="0"/>
      <w:divBdr>
        <w:top w:val="none" w:sz="0" w:space="0" w:color="auto"/>
        <w:left w:val="none" w:sz="0" w:space="0" w:color="auto"/>
        <w:bottom w:val="none" w:sz="0" w:space="0" w:color="auto"/>
        <w:right w:val="none" w:sz="0" w:space="0" w:color="auto"/>
      </w:divBdr>
      <w:divsChild>
        <w:div w:id="708644473">
          <w:marLeft w:val="150"/>
          <w:marRight w:val="150"/>
          <w:marTop w:val="0"/>
          <w:marBottom w:val="0"/>
          <w:divBdr>
            <w:top w:val="none" w:sz="0" w:space="0" w:color="auto"/>
            <w:left w:val="none" w:sz="0" w:space="0" w:color="auto"/>
            <w:bottom w:val="none" w:sz="0" w:space="0" w:color="auto"/>
            <w:right w:val="none" w:sz="0" w:space="0" w:color="auto"/>
          </w:divBdr>
          <w:divsChild>
            <w:div w:id="1678925889">
              <w:marLeft w:val="0"/>
              <w:marRight w:val="0"/>
              <w:marTop w:val="0"/>
              <w:marBottom w:val="0"/>
              <w:divBdr>
                <w:top w:val="none" w:sz="0" w:space="0" w:color="auto"/>
                <w:left w:val="none" w:sz="0" w:space="0" w:color="auto"/>
                <w:bottom w:val="none" w:sz="0" w:space="0" w:color="auto"/>
                <w:right w:val="none" w:sz="0" w:space="0" w:color="auto"/>
              </w:divBdr>
            </w:div>
            <w:div w:id="886334075">
              <w:marLeft w:val="0"/>
              <w:marRight w:val="0"/>
              <w:marTop w:val="0"/>
              <w:marBottom w:val="0"/>
              <w:divBdr>
                <w:top w:val="none" w:sz="0" w:space="0" w:color="auto"/>
                <w:left w:val="none" w:sz="0" w:space="0" w:color="auto"/>
                <w:bottom w:val="none" w:sz="0" w:space="0" w:color="auto"/>
                <w:right w:val="none" w:sz="0" w:space="0" w:color="auto"/>
              </w:divBdr>
              <w:divsChild>
                <w:div w:id="271938395">
                  <w:marLeft w:val="0"/>
                  <w:marRight w:val="0"/>
                  <w:marTop w:val="0"/>
                  <w:marBottom w:val="0"/>
                  <w:divBdr>
                    <w:top w:val="none" w:sz="0" w:space="0" w:color="auto"/>
                    <w:left w:val="none" w:sz="0" w:space="0" w:color="auto"/>
                    <w:bottom w:val="none" w:sz="0" w:space="0" w:color="auto"/>
                    <w:right w:val="none" w:sz="0" w:space="0" w:color="auto"/>
                  </w:divBdr>
                  <w:divsChild>
                    <w:div w:id="9034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69373">
      <w:bodyDiv w:val="1"/>
      <w:marLeft w:val="0"/>
      <w:marRight w:val="0"/>
      <w:marTop w:val="0"/>
      <w:marBottom w:val="0"/>
      <w:divBdr>
        <w:top w:val="none" w:sz="0" w:space="0" w:color="auto"/>
        <w:left w:val="none" w:sz="0" w:space="0" w:color="auto"/>
        <w:bottom w:val="none" w:sz="0" w:space="0" w:color="auto"/>
        <w:right w:val="none" w:sz="0" w:space="0" w:color="auto"/>
      </w:divBdr>
      <w:divsChild>
        <w:div w:id="785659685">
          <w:marLeft w:val="150"/>
          <w:marRight w:val="150"/>
          <w:marTop w:val="0"/>
          <w:marBottom w:val="0"/>
          <w:divBdr>
            <w:top w:val="none" w:sz="0" w:space="0" w:color="auto"/>
            <w:left w:val="none" w:sz="0" w:space="0" w:color="auto"/>
            <w:bottom w:val="none" w:sz="0" w:space="0" w:color="auto"/>
            <w:right w:val="none" w:sz="0" w:space="0" w:color="auto"/>
          </w:divBdr>
          <w:divsChild>
            <w:div w:id="904071338">
              <w:marLeft w:val="0"/>
              <w:marRight w:val="0"/>
              <w:marTop w:val="0"/>
              <w:marBottom w:val="0"/>
              <w:divBdr>
                <w:top w:val="none" w:sz="0" w:space="0" w:color="auto"/>
                <w:left w:val="none" w:sz="0" w:space="0" w:color="auto"/>
                <w:bottom w:val="none" w:sz="0" w:space="0" w:color="auto"/>
                <w:right w:val="none" w:sz="0" w:space="0" w:color="auto"/>
              </w:divBdr>
            </w:div>
            <w:div w:id="1230339245">
              <w:marLeft w:val="0"/>
              <w:marRight w:val="0"/>
              <w:marTop w:val="0"/>
              <w:marBottom w:val="0"/>
              <w:divBdr>
                <w:top w:val="none" w:sz="0" w:space="0" w:color="auto"/>
                <w:left w:val="none" w:sz="0" w:space="0" w:color="auto"/>
                <w:bottom w:val="none" w:sz="0" w:space="0" w:color="auto"/>
                <w:right w:val="none" w:sz="0" w:space="0" w:color="auto"/>
              </w:divBdr>
              <w:divsChild>
                <w:div w:id="1812822603">
                  <w:marLeft w:val="0"/>
                  <w:marRight w:val="0"/>
                  <w:marTop w:val="0"/>
                  <w:marBottom w:val="0"/>
                  <w:divBdr>
                    <w:top w:val="none" w:sz="0" w:space="0" w:color="auto"/>
                    <w:left w:val="none" w:sz="0" w:space="0" w:color="auto"/>
                    <w:bottom w:val="none" w:sz="0" w:space="0" w:color="auto"/>
                    <w:right w:val="none" w:sz="0" w:space="0" w:color="auto"/>
                  </w:divBdr>
                  <w:divsChild>
                    <w:div w:id="18883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64667">
      <w:bodyDiv w:val="1"/>
      <w:marLeft w:val="0"/>
      <w:marRight w:val="0"/>
      <w:marTop w:val="0"/>
      <w:marBottom w:val="0"/>
      <w:divBdr>
        <w:top w:val="none" w:sz="0" w:space="0" w:color="auto"/>
        <w:left w:val="none" w:sz="0" w:space="0" w:color="auto"/>
        <w:bottom w:val="none" w:sz="0" w:space="0" w:color="auto"/>
        <w:right w:val="none" w:sz="0" w:space="0" w:color="auto"/>
      </w:divBdr>
      <w:divsChild>
        <w:div w:id="320544852">
          <w:marLeft w:val="150"/>
          <w:marRight w:val="150"/>
          <w:marTop w:val="0"/>
          <w:marBottom w:val="0"/>
          <w:divBdr>
            <w:top w:val="none" w:sz="0" w:space="0" w:color="auto"/>
            <w:left w:val="none" w:sz="0" w:space="0" w:color="auto"/>
            <w:bottom w:val="none" w:sz="0" w:space="0" w:color="auto"/>
            <w:right w:val="none" w:sz="0" w:space="0" w:color="auto"/>
          </w:divBdr>
          <w:divsChild>
            <w:div w:id="1331105857">
              <w:marLeft w:val="0"/>
              <w:marRight w:val="0"/>
              <w:marTop w:val="0"/>
              <w:marBottom w:val="0"/>
              <w:divBdr>
                <w:top w:val="none" w:sz="0" w:space="0" w:color="auto"/>
                <w:left w:val="none" w:sz="0" w:space="0" w:color="auto"/>
                <w:bottom w:val="none" w:sz="0" w:space="0" w:color="auto"/>
                <w:right w:val="none" w:sz="0" w:space="0" w:color="auto"/>
              </w:divBdr>
            </w:div>
            <w:div w:id="1569922491">
              <w:marLeft w:val="0"/>
              <w:marRight w:val="0"/>
              <w:marTop w:val="0"/>
              <w:marBottom w:val="0"/>
              <w:divBdr>
                <w:top w:val="none" w:sz="0" w:space="0" w:color="auto"/>
                <w:left w:val="none" w:sz="0" w:space="0" w:color="auto"/>
                <w:bottom w:val="none" w:sz="0" w:space="0" w:color="auto"/>
                <w:right w:val="none" w:sz="0" w:space="0" w:color="auto"/>
              </w:divBdr>
              <w:divsChild>
                <w:div w:id="424545703">
                  <w:marLeft w:val="0"/>
                  <w:marRight w:val="0"/>
                  <w:marTop w:val="0"/>
                  <w:marBottom w:val="0"/>
                  <w:divBdr>
                    <w:top w:val="none" w:sz="0" w:space="0" w:color="auto"/>
                    <w:left w:val="none" w:sz="0" w:space="0" w:color="auto"/>
                    <w:bottom w:val="none" w:sz="0" w:space="0" w:color="auto"/>
                    <w:right w:val="none" w:sz="0" w:space="0" w:color="auto"/>
                  </w:divBdr>
                  <w:divsChild>
                    <w:div w:id="443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9316">
      <w:bodyDiv w:val="1"/>
      <w:marLeft w:val="0"/>
      <w:marRight w:val="0"/>
      <w:marTop w:val="0"/>
      <w:marBottom w:val="0"/>
      <w:divBdr>
        <w:top w:val="none" w:sz="0" w:space="0" w:color="auto"/>
        <w:left w:val="none" w:sz="0" w:space="0" w:color="auto"/>
        <w:bottom w:val="none" w:sz="0" w:space="0" w:color="auto"/>
        <w:right w:val="none" w:sz="0" w:space="0" w:color="auto"/>
      </w:divBdr>
      <w:divsChild>
        <w:div w:id="728382460">
          <w:marLeft w:val="150"/>
          <w:marRight w:val="150"/>
          <w:marTop w:val="0"/>
          <w:marBottom w:val="0"/>
          <w:divBdr>
            <w:top w:val="none" w:sz="0" w:space="0" w:color="auto"/>
            <w:left w:val="none" w:sz="0" w:space="0" w:color="auto"/>
            <w:bottom w:val="none" w:sz="0" w:space="0" w:color="auto"/>
            <w:right w:val="none" w:sz="0" w:space="0" w:color="auto"/>
          </w:divBdr>
          <w:divsChild>
            <w:div w:id="2073313955">
              <w:marLeft w:val="0"/>
              <w:marRight w:val="0"/>
              <w:marTop w:val="0"/>
              <w:marBottom w:val="0"/>
              <w:divBdr>
                <w:top w:val="none" w:sz="0" w:space="0" w:color="auto"/>
                <w:left w:val="none" w:sz="0" w:space="0" w:color="auto"/>
                <w:bottom w:val="none" w:sz="0" w:space="0" w:color="auto"/>
                <w:right w:val="none" w:sz="0" w:space="0" w:color="auto"/>
              </w:divBdr>
            </w:div>
            <w:div w:id="669911445">
              <w:marLeft w:val="0"/>
              <w:marRight w:val="0"/>
              <w:marTop w:val="0"/>
              <w:marBottom w:val="0"/>
              <w:divBdr>
                <w:top w:val="none" w:sz="0" w:space="0" w:color="auto"/>
                <w:left w:val="none" w:sz="0" w:space="0" w:color="auto"/>
                <w:bottom w:val="none" w:sz="0" w:space="0" w:color="auto"/>
                <w:right w:val="none" w:sz="0" w:space="0" w:color="auto"/>
              </w:divBdr>
              <w:divsChild>
                <w:div w:id="502358201">
                  <w:marLeft w:val="0"/>
                  <w:marRight w:val="0"/>
                  <w:marTop w:val="0"/>
                  <w:marBottom w:val="0"/>
                  <w:divBdr>
                    <w:top w:val="none" w:sz="0" w:space="0" w:color="auto"/>
                    <w:left w:val="none" w:sz="0" w:space="0" w:color="auto"/>
                    <w:bottom w:val="none" w:sz="0" w:space="0" w:color="auto"/>
                    <w:right w:val="none" w:sz="0" w:space="0" w:color="auto"/>
                  </w:divBdr>
                  <w:divsChild>
                    <w:div w:id="3672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2014-11-19T15:58:00Z</dcterms:created>
  <dcterms:modified xsi:type="dcterms:W3CDTF">2014-11-19T17:09:00Z</dcterms:modified>
</cp:coreProperties>
</file>