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34" w:rsidRDefault="00B15034" w:rsidP="00850BA9">
      <w:pPr>
        <w:pStyle w:val="Title1"/>
      </w:pPr>
      <w:r>
        <w:t>Combination Long-Term Care Insurance Products</w:t>
      </w:r>
    </w:p>
    <w:p w:rsidR="00B15034" w:rsidRDefault="00B15034" w:rsidP="00222EA3">
      <w:pPr>
        <w:pStyle w:val="Body"/>
      </w:pPr>
      <w:r>
        <w:t>Whether you sell life insurance, annuities, disability income, or health insurance, it is not difficult to transition to long-term care insurance because of its power to fill a financial planning gap. If you sell life insurance or annuities, perhaps you’d feel better if the product solution you present to solve a long-term care financial issue was—life insurance or an annuity.</w:t>
      </w:r>
    </w:p>
    <w:p w:rsidR="00B15034" w:rsidRDefault="00B15034" w:rsidP="00222EA3">
      <w:pPr>
        <w:pStyle w:val="Body"/>
      </w:pPr>
      <w:r>
        <w:t xml:space="preserve">Consumer preferences must also be considered. In this age of consumerism, your product needs to have some demonstrated value to the end-user or chances of purchase will drop dramatically. Yet insurance is an intangible product, a packet of paperwork that springs to life only during a claim. Consumers want to know what they get for their money </w:t>
      </w:r>
      <w:r w:rsidRPr="00095057">
        <w:rPr>
          <w:i/>
        </w:rPr>
        <w:t xml:space="preserve">if they never need </w:t>
      </w:r>
      <w:r>
        <w:rPr>
          <w:i/>
        </w:rPr>
        <w:t>long-term</w:t>
      </w:r>
      <w:r w:rsidRPr="00095057">
        <w:rPr>
          <w:i/>
        </w:rPr>
        <w:t xml:space="preserve"> care</w:t>
      </w:r>
      <w:r>
        <w:t>…</w:t>
      </w:r>
    </w:p>
    <w:p w:rsidR="00B15034" w:rsidRDefault="00B15034" w:rsidP="00222EA3">
      <w:pPr>
        <w:pStyle w:val="Body"/>
      </w:pPr>
      <w:r>
        <w:t xml:space="preserve">Many people continually highlight what they feel are the disadvantages of individual long-term care insurance, including: 1) it is relatively expensive; 2) that there is a possibility that rates will increase in the future; 3) the policy cannot accumulate cash value; and 4) there are generally few benefits if the insured doesn’t file a claim. </w:t>
      </w:r>
    </w:p>
    <w:p w:rsidR="00B15034" w:rsidRDefault="00B15034" w:rsidP="00222EA3">
      <w:pPr>
        <w:pStyle w:val="Body"/>
      </w:pPr>
      <w:r>
        <w:t>For these reasons, some financial gurus have encouraged consumers to avoid individual long-term care insurance as the funding vehicle for uninsured long-term care expenses. Instead, they often recommend buying more life insurance or an annuity and raiding its value (through withdrawal or loan) should the need to finance long-term care expenses arise.</w:t>
      </w:r>
    </w:p>
    <w:p w:rsidR="00B15034" w:rsidRDefault="00B15034" w:rsidP="00222EA3">
      <w:pPr>
        <w:pStyle w:val="Body"/>
      </w:pPr>
      <w:r>
        <w:t xml:space="preserve">The insurance industry may move slowly, but it does listen. A large proportion of long-term care policies are sold each year by nonspecialists. Flummoxed by objections (“What if we never need it?”), producers turned to insurers for help, who responded by making riders available on life and annuity policies which negated the objection. </w:t>
      </w:r>
    </w:p>
    <w:p w:rsidR="00B15034" w:rsidRDefault="00B15034" w:rsidP="00222EA3">
      <w:pPr>
        <w:pStyle w:val="Body"/>
      </w:pPr>
      <w:r>
        <w:t xml:space="preserve">We make the distinction </w:t>
      </w:r>
      <w:r w:rsidRPr="00FC591C">
        <w:rPr>
          <w:i/>
        </w:rPr>
        <w:t>nonspecialists</w:t>
      </w:r>
      <w:r>
        <w:t xml:space="preserve"> since it has been observed that producers who excel at combination product sales are mutually exclusive from those who excel at long-term care insurance sales, as a rule of thumb.</w:t>
      </w:r>
      <w:r>
        <w:rPr>
          <w:rStyle w:val="EndnoteReference"/>
        </w:rPr>
        <w:endnoteReference w:id="1"/>
      </w:r>
      <w:r>
        <w:t xml:space="preserve"> (Of course there are exceptions! After all, some agents can sell anything you put in front of them, from insurance to copiers to vacuums.) But according to LIMRA, most combo products were sold in 2012 by </w:t>
      </w:r>
      <w:r w:rsidRPr="00C52B70">
        <w:t>banks and savings institutions</w:t>
      </w:r>
      <w:r>
        <w:t>.</w:t>
      </w:r>
      <w:r w:rsidRPr="00C52B70">
        <w:rPr>
          <w:rStyle w:val="EndnoteReference"/>
        </w:rPr>
        <w:endnoteReference w:id="2"/>
      </w:r>
      <w:r>
        <w:t xml:space="preserve"> </w:t>
      </w:r>
    </w:p>
    <w:p w:rsidR="00850BA9" w:rsidRDefault="00B15034" w:rsidP="00222EA3">
      <w:pPr>
        <w:pStyle w:val="Body"/>
      </w:pPr>
      <w:r>
        <w:t xml:space="preserve">We know from experience that the sale itself is qualitatively different: generally speaking, LTC insurance requires collecting a detailed medical history and asking for premium at the end of the presentation (ranging from a couple hundred dollars to a few </w:t>
      </w:r>
      <w:r w:rsidR="00850BA9">
        <w:br w:type="page"/>
      </w:r>
    </w:p>
    <w:p w:rsidR="00850BA9" w:rsidRDefault="00850BA9" w:rsidP="00850BA9">
      <w:pPr>
        <w:pStyle w:val="Title2"/>
      </w:pPr>
      <w:r>
        <w:lastRenderedPageBreak/>
        <w:t>Combination Long-Term Care Insurance Products</w:t>
      </w:r>
    </w:p>
    <w:p w:rsidR="00B15034" w:rsidRDefault="00A16E13" w:rsidP="00222EA3">
      <w:pPr>
        <w:pStyle w:val="Body"/>
      </w:pPr>
      <w:proofErr w:type="gramStart"/>
      <w:r>
        <w:t>thousand</w:t>
      </w:r>
      <w:proofErr w:type="gramEnd"/>
      <w:r>
        <w:rPr>
          <w:rStyle w:val="EndnoteReference"/>
        </w:rPr>
        <w:endnoteReference w:id="3"/>
      </w:r>
      <w:r>
        <w:t xml:space="preserve">). By contrast, while combo products require the collection of only limited health history on the part of the </w:t>
      </w:r>
      <w:r w:rsidR="00B15034">
        <w:t>agent, they are often described as “</w:t>
      </w:r>
      <w:r w:rsidR="00B15034" w:rsidRPr="000F4629">
        <w:rPr>
          <w:i/>
        </w:rPr>
        <w:t>transactional</w:t>
      </w:r>
      <w:r w:rsidR="00B15034">
        <w:t xml:space="preserve">”—that is, instead of asking for money, the agent is only asking to </w:t>
      </w:r>
      <w:r w:rsidR="00B15034" w:rsidRPr="000F4629">
        <w:rPr>
          <w:i/>
        </w:rPr>
        <w:t>move</w:t>
      </w:r>
      <w:r w:rsidR="00B15034">
        <w:t xml:space="preserve"> it (for example, transferring five or six figure sums from “the left pocket to the right”.) This might be routine for a money manager, trader or financial planner, but intimidating for a dyed-in-the-wool LTC agent. </w:t>
      </w:r>
    </w:p>
    <w:p w:rsidR="00B15034" w:rsidRDefault="00B15034" w:rsidP="00222EA3">
      <w:pPr>
        <w:pStyle w:val="Body"/>
      </w:pPr>
      <w:r>
        <w:t>For the last few years, the growth in combo products (also called linked-benefit, hybrid, or asset-based) has doubled</w:t>
      </w:r>
      <w:r>
        <w:rPr>
          <w:rStyle w:val="EndnoteReference"/>
        </w:rPr>
        <w:endnoteReference w:id="4"/>
      </w:r>
      <w:r>
        <w:t xml:space="preserve">. </w:t>
      </w:r>
      <w:proofErr w:type="gramStart"/>
      <w:r>
        <w:t>Having said that, when something starts very small, it is easy to double in size, as an embryo doubles repeatedly.</w:t>
      </w:r>
      <w:proofErr w:type="gramEnd"/>
      <w:r>
        <w:t xml:space="preserve"> As a fully-grown adult, can you imagine doubling in size? Of course not, </w:t>
      </w:r>
      <w:proofErr w:type="gramStart"/>
      <w:r>
        <w:t>which is why comparisons to a mature long-term care industry are irrational (yet frequently made).</w:t>
      </w:r>
      <w:proofErr w:type="gramEnd"/>
    </w:p>
    <w:p w:rsidR="00B15034" w:rsidRDefault="00B15034" w:rsidP="00222EA3">
      <w:pPr>
        <w:pStyle w:val="Body"/>
      </w:pPr>
      <w:r>
        <w:t>Figure</w:t>
      </w:r>
      <w:r w:rsidRPr="00E17805">
        <w:t xml:space="preserve"> 16</w:t>
      </w:r>
      <w:r>
        <w:t>.</w:t>
      </w:r>
      <w:r w:rsidRPr="00E17805">
        <w:t>1 displays the strong growth in life-combination</w:t>
      </w:r>
      <w:r>
        <w:t xml:space="preserve"> products between 2008 and 2013 in both premium volume and policy count.</w:t>
      </w:r>
      <w:r>
        <w:rPr>
          <w:rStyle w:val="EndnoteReference"/>
        </w:rPr>
        <w:endnoteReference w:id="5"/>
      </w:r>
      <w:r>
        <w:t xml:space="preserve"> If one were to draw a comparison between long-term care insurance sales and combination product sales, it might be best to do </w:t>
      </w:r>
      <w:proofErr w:type="gramStart"/>
      <w:r>
        <w:t>so on</w:t>
      </w:r>
      <w:proofErr w:type="gramEnd"/>
      <w:r>
        <w:t xml:space="preserve"> the basis of policy count. After all, most long-term care insurance is funded by regular, recurring lifetime payments; whereas—at least until recently—most combination products have been front-loaded with large single premiums. Only within the last few years have newer combination product designs encouraged recurring premiums (10-pay, 20-pay, lifetime, or some variation).</w:t>
      </w:r>
    </w:p>
    <w:p w:rsidR="00B15034" w:rsidRDefault="00B15034" w:rsidP="00850BA9">
      <w:pPr>
        <w:pStyle w:val="TableTitle1"/>
        <w:spacing w:after="0"/>
      </w:pPr>
      <w:r>
        <w:t>Figure 16.1</w:t>
      </w:r>
    </w:p>
    <w:p w:rsidR="00850BA9" w:rsidRPr="00A16E13" w:rsidRDefault="00B15034" w:rsidP="00A16E13">
      <w:pPr>
        <w:suppressAutoHyphens/>
        <w:jc w:val="center"/>
        <w:rPr>
          <w:b/>
        </w:rPr>
      </w:pPr>
      <w:r>
        <w:rPr>
          <w:b/>
          <w:noProof/>
        </w:rPr>
        <w:drawing>
          <wp:inline distT="0" distB="0" distL="0" distR="0" wp14:anchorId="26385318" wp14:editId="59D887A7">
            <wp:extent cx="4061460" cy="3059633"/>
            <wp:effectExtent l="0" t="0" r="0" b="7620"/>
            <wp:docPr id="1" name="Picture 1" descr="Fig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64730" cy="3062096"/>
                    </a:xfrm>
                    <a:prstGeom prst="rect">
                      <a:avLst/>
                    </a:prstGeom>
                    <a:noFill/>
                    <a:ln>
                      <a:noFill/>
                    </a:ln>
                  </pic:spPr>
                </pic:pic>
              </a:graphicData>
            </a:graphic>
          </wp:inline>
        </w:drawing>
      </w:r>
      <w:r w:rsidR="00850BA9">
        <w:br w:type="page"/>
      </w:r>
    </w:p>
    <w:p w:rsidR="00850BA9" w:rsidRDefault="00850BA9" w:rsidP="00850BA9">
      <w:pPr>
        <w:pStyle w:val="Title2"/>
      </w:pPr>
      <w:r>
        <w:lastRenderedPageBreak/>
        <w:t>Combination Long-Term Care Insurance Products</w:t>
      </w:r>
    </w:p>
    <w:p w:rsidR="00B15034" w:rsidRDefault="00B15034" w:rsidP="00222EA3">
      <w:pPr>
        <w:pStyle w:val="Body"/>
      </w:pPr>
      <w:r>
        <w:t xml:space="preserve">To be sure, combo products are not new. In fact, pioneers have been selling this type of dual product for more than fifteen years. Pairing life insurance with long-term care was done initially with </w:t>
      </w:r>
      <w:r>
        <w:rPr>
          <w:iCs/>
        </w:rPr>
        <w:t>A</w:t>
      </w:r>
      <w:r w:rsidRPr="00CA66E3">
        <w:rPr>
          <w:iCs/>
        </w:rPr>
        <w:t xml:space="preserve">ccelerated </w:t>
      </w:r>
      <w:r>
        <w:rPr>
          <w:iCs/>
        </w:rPr>
        <w:t>D</w:t>
      </w:r>
      <w:r w:rsidRPr="00CA66E3">
        <w:rPr>
          <w:iCs/>
        </w:rPr>
        <w:t xml:space="preserve">eath </w:t>
      </w:r>
      <w:r>
        <w:rPr>
          <w:iCs/>
        </w:rPr>
        <w:t>B</w:t>
      </w:r>
      <w:r w:rsidRPr="00CA66E3">
        <w:rPr>
          <w:iCs/>
        </w:rPr>
        <w:t>enefit riders</w:t>
      </w:r>
      <w:r>
        <w:rPr>
          <w:i/>
          <w:iCs/>
        </w:rPr>
        <w:t xml:space="preserve"> </w:t>
      </w:r>
      <w:r w:rsidRPr="00CA66E3">
        <w:rPr>
          <w:iCs/>
        </w:rPr>
        <w:t>(ADB),</w:t>
      </w:r>
      <w:r>
        <w:t xml:space="preserve"> which paid out a portion of the death benefit on a monthly basis if the policyholder met the definition of disability or was diagnosed with a specific condition likely to require long-term care. Such riders generally do not incur any charges unless they are invoked. The portion advanced is typically discounted to compensate for the interest the company losses due to early payout.</w:t>
      </w:r>
    </w:p>
    <w:p w:rsidR="00B15034" w:rsidRDefault="00B15034" w:rsidP="00222EA3">
      <w:pPr>
        <w:pStyle w:val="Body"/>
      </w:pPr>
      <w:r>
        <w:t xml:space="preserve">Primary categories of ADB include </w:t>
      </w:r>
      <w:r w:rsidRPr="00AF2425">
        <w:rPr>
          <w:i/>
        </w:rPr>
        <w:t>terminal illness riders,</w:t>
      </w:r>
      <w:r>
        <w:t xml:space="preserve"> which advance a portion or all of the policy’s death benefit in the event your client is diagnosed with fewer than six, twelve or twenty-four months to live, </w:t>
      </w:r>
      <w:r w:rsidRPr="008D7C6E">
        <w:rPr>
          <w:i/>
        </w:rPr>
        <w:t>critical illness riders</w:t>
      </w:r>
      <w:r>
        <w:t xml:space="preserve">, which are triggered due to conditions such as heart disease or cancer, </w:t>
      </w:r>
      <w:r w:rsidRPr="008D7C6E">
        <w:rPr>
          <w:i/>
        </w:rPr>
        <w:t>nursing home confinement</w:t>
      </w:r>
      <w:r>
        <w:t xml:space="preserve"> (where the institutionalization must be permanent) and </w:t>
      </w:r>
      <w:r>
        <w:rPr>
          <w:i/>
        </w:rPr>
        <w:t>long-term</w:t>
      </w:r>
      <w:r w:rsidRPr="008D7C6E">
        <w:rPr>
          <w:i/>
        </w:rPr>
        <w:t xml:space="preserve"> care</w:t>
      </w:r>
      <w:r>
        <w:t>, based on classic tax-qualified triggers.</w:t>
      </w:r>
    </w:p>
    <w:p w:rsidR="00B15034" w:rsidRDefault="00B15034" w:rsidP="00222EA3">
      <w:pPr>
        <w:pStyle w:val="Body"/>
      </w:pPr>
      <w:r>
        <w:t>This kind of solution was created to return something of tangible value to your clients whether they ultimately needed long-term care services or not. Both consumers and agents worry about spending money on long-term care insurance that is never used. There are many kinds of consumers; appropriately, there are many different ways to satisfy them and still meet their long-term care needs.</w:t>
      </w:r>
    </w:p>
    <w:p w:rsidR="00B15034" w:rsidRDefault="00B15034" w:rsidP="00222EA3">
      <w:pPr>
        <w:pStyle w:val="Body"/>
      </w:pPr>
      <w:r>
        <w:t>Advisors, too, may find themselves attracted to this approach because it: 1) uses another product chassis they feel more comfortable with; and 2) overcomes a primary objection to long-term care insurance itself, namely, “Where’s the value?”</w:t>
      </w:r>
    </w:p>
    <w:p w:rsidR="00B15034" w:rsidRDefault="00B15034" w:rsidP="00850BA9">
      <w:pPr>
        <w:pStyle w:val="Heading1"/>
      </w:pPr>
      <w:r>
        <w:t>Life &amp; LTC Combo: Accelerated Benefit Rider</w:t>
      </w:r>
    </w:p>
    <w:p w:rsidR="00B15034" w:rsidRDefault="00B15034" w:rsidP="00222EA3">
      <w:pPr>
        <w:pStyle w:val="Body"/>
        <w:rPr>
          <w:sz w:val="16"/>
          <w:szCs w:val="16"/>
        </w:rPr>
      </w:pPr>
      <w:r>
        <w:t xml:space="preserve">The most prevalent of the combination policy forms is the pairing of life insurance with long-term care coverage. This program can be designed in two ways: long-term care insurance benefits independent of life insurance coverage or, as we’ve described, long-term care insurance benefits as an acceleration of the death benefit. </w:t>
      </w:r>
    </w:p>
    <w:p w:rsidR="00B15034" w:rsidRDefault="00B15034" w:rsidP="00222EA3">
      <w:pPr>
        <w:pStyle w:val="Body"/>
      </w:pPr>
      <w:r>
        <w:t xml:space="preserve">Acceleration of the death benefit is the more economical method to address the need for long-term care. In this case, an individual purchases, for example, a $300,000 death benefit. If the </w:t>
      </w:r>
      <w:r w:rsidRPr="0034123C">
        <w:t>person</w:t>
      </w:r>
      <w:r>
        <w:t xml:space="preserve"> needs long-term care and qualifies as chronically ill, then the policy will begin to advance a percentage of the death benefit each month. The insured elects the percentage at the time of application. The choice is usually 1, 2, 3, or 4 percent of the face amount. </w:t>
      </w:r>
    </w:p>
    <w:p w:rsidR="00850BA9" w:rsidRDefault="00850BA9" w:rsidP="00222EA3">
      <w:pPr>
        <w:pStyle w:val="Body"/>
      </w:pPr>
      <w:r>
        <w:lastRenderedPageBreak/>
        <w:br w:type="page"/>
      </w:r>
    </w:p>
    <w:p w:rsidR="00850BA9" w:rsidRDefault="00850BA9" w:rsidP="00850BA9">
      <w:pPr>
        <w:pStyle w:val="Title2"/>
      </w:pPr>
      <w:r>
        <w:lastRenderedPageBreak/>
        <w:t>Combination Long-Term Care Insurance Products</w:t>
      </w:r>
    </w:p>
    <w:p w:rsidR="00B15034" w:rsidRDefault="00A16E13" w:rsidP="00850BA9">
      <w:pPr>
        <w:pStyle w:val="Body"/>
      </w:pPr>
      <w:r>
        <w:t xml:space="preserve">In our $300,000 example, if the insured selects a 2 percent payout (in other words, 2 percent of $300,000, which is $6,000), the policy would yield $6,000 per month for fifty months </w:t>
      </w:r>
      <w:r w:rsidR="00B15034">
        <w:t xml:space="preserve">($300,000 divided by $6,000 = 50). Fifty months is just over four years, which is more than </w:t>
      </w:r>
      <w:r w:rsidR="00B15034" w:rsidRPr="0034123C">
        <w:t>sufficient</w:t>
      </w:r>
      <w:r w:rsidR="00B15034">
        <w:t xml:space="preserve"> for the majority of long-term care claims. The $6,000 per month payment is just shy of the 2014 median average rate for a semi-private room in a nursing home.</w:t>
      </w:r>
      <w:r w:rsidR="00B15034">
        <w:rPr>
          <w:rStyle w:val="EndnoteReference"/>
        </w:rPr>
        <w:endnoteReference w:id="6"/>
      </w:r>
      <w:r w:rsidR="00B15034">
        <w:t xml:space="preserve"> </w:t>
      </w:r>
    </w:p>
    <w:p w:rsidR="00B15034" w:rsidRDefault="00B15034" w:rsidP="00222EA3">
      <w:pPr>
        <w:pStyle w:val="Body"/>
      </w:pPr>
      <w:r>
        <w:t xml:space="preserve">If the insured dies before any long-term care benefits are paid out, the beneficiaries would receive the full $300,000 (minus any policy loans, of course). </w:t>
      </w:r>
      <w:proofErr w:type="gramStart"/>
      <w:r>
        <w:t xml:space="preserve">If long-term care services were needed for twenty </w:t>
      </w:r>
      <w:r w:rsidRPr="0034123C">
        <w:t>months</w:t>
      </w:r>
      <w:r>
        <w:t>, the policy would have accelerated (or advanced) $120,000 to the insured.</w:t>
      </w:r>
      <w:proofErr w:type="gramEnd"/>
      <w:r>
        <w:t xml:space="preserve"> Should the individual then die, the balance of the death benefit ($180,000) would be payable to any beneficiaries. In any event, </w:t>
      </w:r>
      <w:r w:rsidRPr="007224AA">
        <w:rPr>
          <w:i/>
        </w:rPr>
        <w:t>$300,000 will be paid, one way or another</w:t>
      </w:r>
      <w:r>
        <w:t>—exactly what the consumer wants and expects.</w:t>
      </w:r>
    </w:p>
    <w:p w:rsidR="00B15034" w:rsidRDefault="00B15034" w:rsidP="00222EA3">
      <w:pPr>
        <w:pStyle w:val="Body"/>
      </w:pPr>
      <w:r>
        <w:t xml:space="preserve">Because the policy does not promise to pay out more in cases of death or disability, its cost is often guaranteed (unlike stand-alone long-term care insurance) and the premium costs less than for </w:t>
      </w:r>
      <w:r w:rsidRPr="0034123C">
        <w:t>the</w:t>
      </w:r>
      <w:r>
        <w:t xml:space="preserve"> two plans purchased separately. This guarantee could depend on the life insurance policy that accelerates the death benefit. A whole-life policy comes with guaranteed rates. So does universal life coverage with a no-lapse guarantee. For consumers who have decided against long-term care insurance because of uncertainty regarding future rate increases, this product can ease their fears while providing the protection they need.</w:t>
      </w:r>
    </w:p>
    <w:p w:rsidR="00B15034" w:rsidRDefault="00B15034" w:rsidP="00222EA3">
      <w:pPr>
        <w:pStyle w:val="Body"/>
      </w:pPr>
      <w:r>
        <w:t xml:space="preserve">When an individual seeks long-term care benefits under a policy of </w:t>
      </w:r>
      <w:r w:rsidRPr="0034123C">
        <w:t>this</w:t>
      </w:r>
      <w:r>
        <w:t xml:space="preserve"> type, there is often an </w:t>
      </w:r>
      <w:r>
        <w:rPr>
          <w:i/>
          <w:iCs/>
        </w:rPr>
        <w:t>elimination period</w:t>
      </w:r>
      <w:r>
        <w:t xml:space="preserve"> (e.g., 90 or 100 days), after a </w:t>
      </w:r>
      <w:r>
        <w:rPr>
          <w:i/>
          <w:iCs/>
        </w:rPr>
        <w:t>chronically ill</w:t>
      </w:r>
      <w:r>
        <w:t xml:space="preserve"> diagnosis (since benefits are tax-qualified) before payments begin. </w:t>
      </w:r>
    </w:p>
    <w:p w:rsidR="00B15034" w:rsidRDefault="00B15034" w:rsidP="00222EA3">
      <w:pPr>
        <w:pStyle w:val="Body"/>
      </w:pPr>
      <w:r>
        <w:t xml:space="preserve">The </w:t>
      </w:r>
      <w:r>
        <w:rPr>
          <w:i/>
          <w:iCs/>
        </w:rPr>
        <w:t>benefit period</w:t>
      </w:r>
      <w:r>
        <w:t xml:space="preserve"> is a function of the percentage of death benefit selected for monthly payout. Using the above $300,000 face as our example, a 2 percent payout would last for fifty months, a 3 percent payout would last thirty-three months, and a 4 percent payout would last twenty-five months.</w:t>
      </w:r>
    </w:p>
    <w:p w:rsidR="00B15034" w:rsidRDefault="00B15034" w:rsidP="00222EA3">
      <w:pPr>
        <w:pStyle w:val="Body"/>
      </w:pPr>
      <w:r>
        <w:t xml:space="preserve">As befits a tax-qualified long-term care insurance plan, coverage is </w:t>
      </w:r>
      <w:r w:rsidRPr="00030CDA">
        <w:rPr>
          <w:i/>
        </w:rPr>
        <w:t>comprehensive</w:t>
      </w:r>
      <w:r>
        <w:t>, covering all the same aspects of long-term care as stand-alone individual products, from home care to adult day care to assisted living and skilled facility care.</w:t>
      </w:r>
    </w:p>
    <w:p w:rsidR="00850BA9" w:rsidRDefault="00B15034" w:rsidP="00222EA3">
      <w:pPr>
        <w:pStyle w:val="Body"/>
      </w:pPr>
      <w:r>
        <w:t xml:space="preserve">Some of these riders are the </w:t>
      </w:r>
      <w:r>
        <w:rPr>
          <w:i/>
          <w:iCs/>
        </w:rPr>
        <w:t>expense-reimbursement</w:t>
      </w:r>
      <w:r>
        <w:t xml:space="preserve"> type, meaning that the payment may be less than the maximum allowed, depending on expenses incurred. This also means that benefits could last longer than the fifty months or whatever length of time the insured has chosen. There are also </w:t>
      </w:r>
      <w:r>
        <w:rPr>
          <w:i/>
          <w:iCs/>
        </w:rPr>
        <w:t>indemnity-</w:t>
      </w:r>
      <w:r w:rsidRPr="00825A0A">
        <w:rPr>
          <w:iCs/>
        </w:rPr>
        <w:t>style</w:t>
      </w:r>
      <w:r>
        <w:rPr>
          <w:b/>
          <w:bCs/>
          <w:i/>
          <w:iCs/>
        </w:rPr>
        <w:t xml:space="preserve"> </w:t>
      </w:r>
      <w:r>
        <w:t>ADB riders for those who prefer to receive the specified monthly payment without regard to the cost of long-term care.</w:t>
      </w:r>
      <w:r w:rsidR="00850BA9">
        <w:br w:type="page"/>
      </w:r>
    </w:p>
    <w:p w:rsidR="00850BA9" w:rsidRDefault="00850BA9" w:rsidP="00850BA9">
      <w:pPr>
        <w:pStyle w:val="Title2"/>
      </w:pPr>
      <w:r>
        <w:lastRenderedPageBreak/>
        <w:t>Combination Long-Term Care Insurance Products</w:t>
      </w:r>
    </w:p>
    <w:p w:rsidR="00B15034" w:rsidRDefault="00B15034" w:rsidP="00222EA3">
      <w:pPr>
        <w:pStyle w:val="Body"/>
      </w:pPr>
      <w:r>
        <w:t xml:space="preserve">Even if the entire death benefit is accelerated to pay for long-term care, a </w:t>
      </w:r>
      <w:r>
        <w:rPr>
          <w:i/>
          <w:iCs/>
        </w:rPr>
        <w:t>residual death benefit</w:t>
      </w:r>
      <w:r>
        <w:t xml:space="preserve"> is often paid to beneficiaries upon death of the insured. This can be as much as $25,000 or more depending on the product; it is intended to help with final expenses (e.g., funeral, final medical expenses, among other things).</w:t>
      </w:r>
    </w:p>
    <w:p w:rsidR="00B15034" w:rsidRDefault="00B15034" w:rsidP="00222EA3">
      <w:pPr>
        <w:pStyle w:val="Body"/>
      </w:pPr>
      <w:r>
        <w:t>Your client can pay a regular annual (or monthly, quarterly, or semi-annual) premium or opt for depositing a single premium. In the 1990s, early versions of such products usually offered only a single premium option, but these plans have since provided more payment flexibility.</w:t>
      </w:r>
    </w:p>
    <w:p w:rsidR="00B15034" w:rsidRDefault="00B15034" w:rsidP="00222EA3">
      <w:pPr>
        <w:pStyle w:val="Heading1"/>
      </w:pPr>
      <w:r>
        <w:t>Life &amp; LTC Combo: Extension of Benefits</w:t>
      </w:r>
    </w:p>
    <w:p w:rsidR="00B15034" w:rsidRDefault="00B15034" w:rsidP="00222EA3">
      <w:pPr>
        <w:pStyle w:val="Body"/>
      </w:pPr>
      <w:r w:rsidRPr="0093730F">
        <w:t xml:space="preserve">Consumers concerned that they may outlast their accelerated benefits </w:t>
      </w:r>
      <w:r>
        <w:t>(which only pay up to a maximum of 100 percent of the face amount</w:t>
      </w:r>
      <w:r w:rsidRPr="0093730F">
        <w:t>) have a</w:t>
      </w:r>
      <w:r>
        <w:t>n alternative</w:t>
      </w:r>
      <w:r w:rsidRPr="0093730F">
        <w:t xml:space="preserve">: an </w:t>
      </w:r>
      <w:r>
        <w:t>E</w:t>
      </w:r>
      <w:r w:rsidRPr="00F153A4">
        <w:t>xtension</w:t>
      </w:r>
      <w:r w:rsidRPr="0093730F">
        <w:t xml:space="preserve"> of </w:t>
      </w:r>
      <w:r>
        <w:t>the D</w:t>
      </w:r>
      <w:r w:rsidRPr="0093730F">
        <w:t xml:space="preserve">eath </w:t>
      </w:r>
      <w:r>
        <w:t>Benefit</w:t>
      </w:r>
      <w:r w:rsidRPr="0093730F">
        <w:t xml:space="preserve"> (EDB). Most such options call for a doubling</w:t>
      </w:r>
      <w:r>
        <w:t xml:space="preserve"> or trebling</w:t>
      </w:r>
      <w:r w:rsidRPr="0093730F">
        <w:t xml:space="preserve"> of the benefit. In the example above, the $300,000 payable at $6,000</w:t>
      </w:r>
      <w:r>
        <w:t xml:space="preserve"> per </w:t>
      </w:r>
      <w:r w:rsidRPr="0093730F">
        <w:t>month for fifty months would double to $6,000</w:t>
      </w:r>
      <w:r>
        <w:t xml:space="preserve"> per </w:t>
      </w:r>
      <w:r w:rsidRPr="0093730F">
        <w:t>month for 100 months—more than eight years of coverage.</w:t>
      </w:r>
    </w:p>
    <w:p w:rsidR="00DA5DBB" w:rsidRDefault="00B15034" w:rsidP="00222EA3">
      <w:pPr>
        <w:pStyle w:val="Body"/>
      </w:pPr>
      <w:r>
        <w:t xml:space="preserve">Exhibit 16.1 provides an illustration of what such a single-premium life/long-term care combo product proposal might look like. </w:t>
      </w:r>
      <w:r w:rsidRPr="0093730F">
        <w:t>In this case, it includes an ADB which</w:t>
      </w:r>
      <w:r>
        <w:t xml:space="preserve"> first</w:t>
      </w:r>
      <w:r w:rsidRPr="0093730F">
        <w:t xml:space="preserve"> advanc</w:t>
      </w:r>
      <w:r>
        <w:t>es the death benefit</w:t>
      </w:r>
      <w:r w:rsidRPr="0093730F">
        <w:t xml:space="preserve">, and </w:t>
      </w:r>
      <w:r>
        <w:t xml:space="preserve">once that’s exhausted, taps </w:t>
      </w:r>
      <w:r w:rsidRPr="0093730F">
        <w:t>an EDB which doubles this amount:</w:t>
      </w:r>
      <w:r w:rsidR="00DA5DBB">
        <w:br w:type="page"/>
      </w:r>
    </w:p>
    <w:p w:rsidR="00DA5DBB" w:rsidRDefault="00DA5DBB" w:rsidP="00DA5DBB">
      <w:pPr>
        <w:pStyle w:val="Title2"/>
      </w:pPr>
      <w:r>
        <w:lastRenderedPageBreak/>
        <w:t>Combination Long-Term Care Insurance Products</w:t>
      </w:r>
    </w:p>
    <w:tbl>
      <w:tblPr>
        <w:tblStyle w:val="NewStyle2014"/>
        <w:tblW w:w="0" w:type="auto"/>
        <w:tblLook w:val="04A0" w:firstRow="1" w:lastRow="0" w:firstColumn="1" w:lastColumn="0" w:noHBand="0" w:noVBand="1"/>
      </w:tblPr>
      <w:tblGrid>
        <w:gridCol w:w="1107"/>
        <w:gridCol w:w="1107"/>
        <w:gridCol w:w="1120"/>
        <w:gridCol w:w="1107"/>
        <w:gridCol w:w="1186"/>
        <w:gridCol w:w="1107"/>
        <w:gridCol w:w="1153"/>
        <w:gridCol w:w="1153"/>
      </w:tblGrid>
      <w:tr w:rsidR="00850BA9" w:rsidRPr="00FC0C11" w:rsidTr="00F86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4" w:type="dxa"/>
            <w:gridSpan w:val="8"/>
            <w:shd w:val="clear" w:color="auto" w:fill="auto"/>
          </w:tcPr>
          <w:p w:rsidR="00850BA9" w:rsidRPr="00FC0C11" w:rsidRDefault="00A16E13" w:rsidP="00850BA9">
            <w:pPr>
              <w:pStyle w:val="TableTitle1"/>
              <w:spacing w:line="264" w:lineRule="auto"/>
            </w:pPr>
            <w:r>
              <w:t>Exhibit 1</w:t>
            </w:r>
            <w:r w:rsidR="00850BA9">
              <w:t xml:space="preserve"> </w:t>
            </w:r>
            <w:r w:rsidR="00850BA9" w:rsidRPr="0034123C">
              <w:t>Sample Life/Long-Term Care Insurance Combo Product Proposal</w:t>
            </w:r>
            <w:r w:rsidR="00850BA9">
              <w:t>.</w:t>
            </w:r>
            <w:r w:rsidR="00850BA9" w:rsidRPr="0034123C">
              <w:rPr>
                <w:rStyle w:val="EndnoteReference"/>
                <w:bCs w:val="0"/>
              </w:rPr>
              <w:endnoteReference w:id="7"/>
            </w:r>
          </w:p>
        </w:tc>
      </w:tr>
      <w:tr w:rsidR="00FC0C11" w:rsidRPr="00FC0C11" w:rsidTr="00F86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4" w:type="dxa"/>
            <w:gridSpan w:val="8"/>
            <w:shd w:val="clear" w:color="auto" w:fill="342B73"/>
          </w:tcPr>
          <w:p w:rsidR="00B15034" w:rsidRPr="00FC0C11" w:rsidRDefault="00B15034" w:rsidP="00850BA9">
            <w:pPr>
              <w:pStyle w:val="TableHead1"/>
              <w:spacing w:line="264" w:lineRule="auto"/>
            </w:pPr>
            <w:r w:rsidRPr="00FC0C11">
              <w:t>Prepared for: Valued Client</w:t>
            </w:r>
          </w:p>
          <w:p w:rsidR="00B15034" w:rsidRPr="00FC0C11" w:rsidRDefault="00B15034" w:rsidP="00850BA9">
            <w:pPr>
              <w:pStyle w:val="TableHead1"/>
              <w:spacing w:line="264" w:lineRule="auto"/>
            </w:pPr>
            <w:r w:rsidRPr="00FC0C11">
              <w:t>Sex/Age: Female/60</w:t>
            </w:r>
          </w:p>
          <w:p w:rsidR="00B15034" w:rsidRPr="00FC0C11" w:rsidRDefault="00B15034" w:rsidP="00850BA9">
            <w:pPr>
              <w:pStyle w:val="TableHead1"/>
              <w:spacing w:line="264" w:lineRule="auto"/>
            </w:pPr>
            <w:proofErr w:type="spellStart"/>
            <w:r w:rsidRPr="00FC0C11">
              <w:t>Init</w:t>
            </w:r>
            <w:proofErr w:type="spellEnd"/>
            <w:r w:rsidRPr="00FC0C11">
              <w:t xml:space="preserve"> </w:t>
            </w:r>
            <w:proofErr w:type="spellStart"/>
            <w:r w:rsidRPr="00FC0C11">
              <w:t>Prem</w:t>
            </w:r>
            <w:proofErr w:type="spellEnd"/>
            <w:r w:rsidRPr="00FC0C11">
              <w:t>: $50,000</w:t>
            </w:r>
          </w:p>
          <w:p w:rsidR="00B15034" w:rsidRPr="00FC0C11" w:rsidRDefault="00B15034" w:rsidP="00850BA9">
            <w:pPr>
              <w:pStyle w:val="TableHead1"/>
              <w:spacing w:line="264" w:lineRule="auto"/>
            </w:pPr>
            <w:proofErr w:type="spellStart"/>
            <w:r w:rsidRPr="00FC0C11">
              <w:t>Init</w:t>
            </w:r>
            <w:proofErr w:type="spellEnd"/>
            <w:r w:rsidRPr="00FC0C11">
              <w:t xml:space="preserve"> Spec </w:t>
            </w:r>
            <w:proofErr w:type="spellStart"/>
            <w:r w:rsidRPr="00FC0C11">
              <w:t>Amt</w:t>
            </w:r>
            <w:proofErr w:type="spellEnd"/>
            <w:r w:rsidRPr="00FC0C11">
              <w:t>: $115,946</w:t>
            </w:r>
          </w:p>
          <w:p w:rsidR="00B15034" w:rsidRPr="00FC0C11" w:rsidRDefault="00B15034" w:rsidP="00850BA9">
            <w:pPr>
              <w:pStyle w:val="TableHead1"/>
              <w:spacing w:line="264" w:lineRule="auto"/>
            </w:pPr>
            <w:proofErr w:type="spellStart"/>
            <w:r w:rsidRPr="00FC0C11">
              <w:t>Prem</w:t>
            </w:r>
            <w:proofErr w:type="spellEnd"/>
            <w:r w:rsidRPr="00FC0C11">
              <w:t xml:space="preserve"> Class Life: Preferred No Nicotine Use</w:t>
            </w:r>
          </w:p>
          <w:p w:rsidR="00B15034" w:rsidRPr="00FC0C11" w:rsidRDefault="00B15034" w:rsidP="00850BA9">
            <w:pPr>
              <w:pStyle w:val="TableHead1"/>
              <w:spacing w:line="264" w:lineRule="auto"/>
            </w:pPr>
            <w:proofErr w:type="spellStart"/>
            <w:r w:rsidRPr="00FC0C11">
              <w:t>Prem</w:t>
            </w:r>
            <w:proofErr w:type="spellEnd"/>
            <w:r w:rsidRPr="00FC0C11">
              <w:t xml:space="preserve"> Class LTC: Preferred – With 20% Couples Discount</w:t>
            </w:r>
          </w:p>
        </w:tc>
      </w:tr>
      <w:tr w:rsidR="00F86C6A" w:rsidRPr="00F86C6A" w:rsidTr="00F86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4" w:type="dxa"/>
            <w:gridSpan w:val="8"/>
          </w:tcPr>
          <w:p w:rsidR="00B15034" w:rsidRPr="00F86C6A" w:rsidRDefault="00B15034" w:rsidP="00850BA9">
            <w:pPr>
              <w:pStyle w:val="TableHead2"/>
              <w:spacing w:line="264" w:lineRule="auto"/>
              <w:rPr>
                <w:color w:val="auto"/>
              </w:rPr>
            </w:pPr>
            <w:r w:rsidRPr="00F86C6A">
              <w:rPr>
                <w:color w:val="auto"/>
              </w:rPr>
              <w:t>Guaranteed Illustrated Benefit Values</w:t>
            </w:r>
            <w:r w:rsidRPr="00F86C6A">
              <w:rPr>
                <w:color w:val="auto"/>
              </w:rPr>
              <w:br/>
              <w:t>3.00% Guaranteed Interest Rate and Maximum Guaranteed Insurance Charges</w:t>
            </w:r>
          </w:p>
        </w:tc>
      </w:tr>
      <w:tr w:rsidR="00222EA3" w:rsidRPr="00850BA9" w:rsidTr="00F86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50BA9" w:rsidRDefault="00B15034" w:rsidP="00850BA9">
            <w:pPr>
              <w:pStyle w:val="TableHead2"/>
              <w:spacing w:line="264" w:lineRule="auto"/>
              <w:rPr>
                <w:b/>
                <w:color w:val="auto"/>
              </w:rPr>
            </w:pPr>
            <w:r w:rsidRPr="00850BA9">
              <w:rPr>
                <w:b/>
                <w:color w:val="auto"/>
              </w:rPr>
              <w:t>Year</w:t>
            </w:r>
          </w:p>
        </w:tc>
        <w:tc>
          <w:tcPr>
            <w:tcW w:w="1107" w:type="dxa"/>
          </w:tcPr>
          <w:p w:rsidR="00B15034" w:rsidRPr="00850BA9" w:rsidRDefault="00B15034" w:rsidP="00850BA9">
            <w:pPr>
              <w:pStyle w:val="TableHead2"/>
              <w:spacing w:line="264" w:lineRule="auto"/>
              <w:cnfStyle w:val="000000100000" w:firstRow="0" w:lastRow="0" w:firstColumn="0" w:lastColumn="0" w:oddVBand="0" w:evenVBand="0" w:oddHBand="1" w:evenHBand="0" w:firstRowFirstColumn="0" w:firstRowLastColumn="0" w:lastRowFirstColumn="0" w:lastRowLastColumn="0"/>
              <w:rPr>
                <w:b/>
                <w:color w:val="auto"/>
              </w:rPr>
            </w:pPr>
            <w:r w:rsidRPr="00850BA9">
              <w:rPr>
                <w:b/>
                <w:color w:val="auto"/>
              </w:rPr>
              <w:t>Age</w:t>
            </w:r>
          </w:p>
        </w:tc>
        <w:tc>
          <w:tcPr>
            <w:tcW w:w="1107" w:type="dxa"/>
          </w:tcPr>
          <w:p w:rsidR="00B15034" w:rsidRPr="00850BA9" w:rsidRDefault="00B15034" w:rsidP="00850BA9">
            <w:pPr>
              <w:pStyle w:val="TableHead2"/>
              <w:spacing w:line="264" w:lineRule="auto"/>
              <w:cnfStyle w:val="000000100000" w:firstRow="0" w:lastRow="0" w:firstColumn="0" w:lastColumn="0" w:oddVBand="0" w:evenVBand="0" w:oddHBand="1" w:evenHBand="0" w:firstRowFirstColumn="0" w:firstRowLastColumn="0" w:lastRowFirstColumn="0" w:lastRowLastColumn="0"/>
              <w:rPr>
                <w:b/>
                <w:color w:val="auto"/>
              </w:rPr>
            </w:pPr>
            <w:r w:rsidRPr="00850BA9">
              <w:rPr>
                <w:b/>
                <w:color w:val="auto"/>
              </w:rPr>
              <w:t>Premium Outlay</w:t>
            </w:r>
          </w:p>
        </w:tc>
        <w:tc>
          <w:tcPr>
            <w:tcW w:w="1107" w:type="dxa"/>
          </w:tcPr>
          <w:p w:rsidR="00B15034" w:rsidRPr="00850BA9" w:rsidRDefault="00B15034" w:rsidP="00850BA9">
            <w:pPr>
              <w:pStyle w:val="TableHead2"/>
              <w:spacing w:line="264" w:lineRule="auto"/>
              <w:cnfStyle w:val="000000100000" w:firstRow="0" w:lastRow="0" w:firstColumn="0" w:lastColumn="0" w:oddVBand="0" w:evenVBand="0" w:oddHBand="1" w:evenHBand="0" w:firstRowFirstColumn="0" w:firstRowLastColumn="0" w:lastRowFirstColumn="0" w:lastRowLastColumn="0"/>
              <w:rPr>
                <w:b/>
                <w:color w:val="auto"/>
              </w:rPr>
            </w:pPr>
            <w:r w:rsidRPr="00850BA9">
              <w:rPr>
                <w:b/>
                <w:color w:val="auto"/>
              </w:rPr>
              <w:t>Policy Value</w:t>
            </w:r>
          </w:p>
        </w:tc>
        <w:tc>
          <w:tcPr>
            <w:tcW w:w="1131" w:type="dxa"/>
          </w:tcPr>
          <w:p w:rsidR="00B15034" w:rsidRPr="00850BA9" w:rsidRDefault="00B15034" w:rsidP="00850BA9">
            <w:pPr>
              <w:pStyle w:val="TableHead2"/>
              <w:spacing w:line="264" w:lineRule="auto"/>
              <w:cnfStyle w:val="000000100000" w:firstRow="0" w:lastRow="0" w:firstColumn="0" w:lastColumn="0" w:oddVBand="0" w:evenVBand="0" w:oddHBand="1" w:evenHBand="0" w:firstRowFirstColumn="0" w:firstRowLastColumn="0" w:lastRowFirstColumn="0" w:lastRowLastColumn="0"/>
              <w:rPr>
                <w:b/>
                <w:color w:val="auto"/>
              </w:rPr>
            </w:pPr>
            <w:r w:rsidRPr="00850BA9">
              <w:rPr>
                <w:b/>
                <w:color w:val="auto"/>
              </w:rPr>
              <w:t>Net Cash Surrender Value</w:t>
            </w:r>
          </w:p>
        </w:tc>
        <w:tc>
          <w:tcPr>
            <w:tcW w:w="1107" w:type="dxa"/>
          </w:tcPr>
          <w:p w:rsidR="00B15034" w:rsidRPr="00850BA9" w:rsidRDefault="00B15034" w:rsidP="00850BA9">
            <w:pPr>
              <w:pStyle w:val="TableHead2"/>
              <w:spacing w:line="264" w:lineRule="auto"/>
              <w:cnfStyle w:val="000000100000" w:firstRow="0" w:lastRow="0" w:firstColumn="0" w:lastColumn="0" w:oddVBand="0" w:evenVBand="0" w:oddHBand="1" w:evenHBand="0" w:firstRowFirstColumn="0" w:firstRowLastColumn="0" w:lastRowFirstColumn="0" w:lastRowLastColumn="0"/>
              <w:rPr>
                <w:b/>
                <w:color w:val="auto"/>
              </w:rPr>
            </w:pPr>
            <w:r w:rsidRPr="00850BA9">
              <w:rPr>
                <w:b/>
                <w:color w:val="auto"/>
              </w:rPr>
              <w:t>Death Benefit</w:t>
            </w:r>
          </w:p>
        </w:tc>
        <w:tc>
          <w:tcPr>
            <w:tcW w:w="1124" w:type="dxa"/>
          </w:tcPr>
          <w:p w:rsidR="00B15034" w:rsidRPr="00850BA9" w:rsidRDefault="00B15034" w:rsidP="00850BA9">
            <w:pPr>
              <w:pStyle w:val="TableHead2"/>
              <w:spacing w:line="264" w:lineRule="auto"/>
              <w:cnfStyle w:val="000000100000" w:firstRow="0" w:lastRow="0" w:firstColumn="0" w:lastColumn="0" w:oddVBand="0" w:evenVBand="0" w:oddHBand="1" w:evenHBand="0" w:firstRowFirstColumn="0" w:firstRowLastColumn="0" w:lastRowFirstColumn="0" w:lastRowLastColumn="0"/>
              <w:rPr>
                <w:b/>
                <w:color w:val="auto"/>
              </w:rPr>
            </w:pPr>
            <w:r w:rsidRPr="00850BA9">
              <w:rPr>
                <w:b/>
                <w:color w:val="auto"/>
              </w:rPr>
              <w:t>Total LTC Lifetime Maximum Benefit</w:t>
            </w:r>
          </w:p>
        </w:tc>
        <w:tc>
          <w:tcPr>
            <w:tcW w:w="1124" w:type="dxa"/>
          </w:tcPr>
          <w:p w:rsidR="00B15034" w:rsidRPr="00850BA9" w:rsidRDefault="00B15034" w:rsidP="00850BA9">
            <w:pPr>
              <w:pStyle w:val="TableHead2"/>
              <w:spacing w:line="264" w:lineRule="auto"/>
              <w:cnfStyle w:val="000000100000" w:firstRow="0" w:lastRow="0" w:firstColumn="0" w:lastColumn="0" w:oddVBand="0" w:evenVBand="0" w:oddHBand="1" w:evenHBand="0" w:firstRowFirstColumn="0" w:firstRowLastColumn="0" w:lastRowFirstColumn="0" w:lastRowLastColumn="0"/>
              <w:rPr>
                <w:b/>
                <w:color w:val="auto"/>
              </w:rPr>
            </w:pPr>
            <w:r w:rsidRPr="00850BA9">
              <w:rPr>
                <w:b/>
                <w:color w:val="auto"/>
              </w:rPr>
              <w:t>Monthly Maximum Benefit</w:t>
            </w:r>
          </w:p>
        </w:tc>
      </w:tr>
      <w:tr w:rsidR="00B15034" w:rsidTr="00F86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850BA9">
            <w:pPr>
              <w:pStyle w:val="TableBody"/>
              <w:spacing w:line="264" w:lineRule="auto"/>
              <w:jc w:val="center"/>
              <w:rPr>
                <w:bCs/>
              </w:rPr>
            </w:pPr>
            <w:r w:rsidRPr="0089514F">
              <w:t>1</w:t>
            </w:r>
          </w:p>
        </w:tc>
        <w:tc>
          <w:tcPr>
            <w:tcW w:w="1107" w:type="dxa"/>
          </w:tcPr>
          <w:p w:rsidR="00B15034" w:rsidRPr="0089514F" w:rsidRDefault="00B15034" w:rsidP="00850BA9">
            <w:pPr>
              <w:pStyle w:val="TableBody"/>
              <w:spacing w:line="264" w:lineRule="auto"/>
              <w:jc w:val="center"/>
              <w:cnfStyle w:val="000000010000" w:firstRow="0" w:lastRow="0" w:firstColumn="0" w:lastColumn="0" w:oddVBand="0" w:evenVBand="0" w:oddHBand="0" w:evenHBand="1" w:firstRowFirstColumn="0" w:firstRowLastColumn="0" w:lastRowFirstColumn="0" w:lastRowLastColumn="0"/>
            </w:pPr>
            <w:r w:rsidRPr="0089514F">
              <w:t>60</w:t>
            </w:r>
          </w:p>
        </w:tc>
        <w:tc>
          <w:tcPr>
            <w:tcW w:w="1107" w:type="dxa"/>
          </w:tcPr>
          <w:p w:rsidR="00B15034" w:rsidRPr="0089514F" w:rsidRDefault="00B15034" w:rsidP="00850BA9">
            <w:pPr>
              <w:pStyle w:val="TableBody"/>
              <w:spacing w:line="264" w:lineRule="auto"/>
              <w:jc w:val="center"/>
              <w:cnfStyle w:val="000000010000" w:firstRow="0" w:lastRow="0" w:firstColumn="0" w:lastColumn="0" w:oddVBand="0" w:evenVBand="0" w:oddHBand="0" w:evenHBand="1" w:firstRowFirstColumn="0" w:firstRowLastColumn="0" w:lastRowFirstColumn="0" w:lastRowLastColumn="0"/>
            </w:pPr>
            <w:r w:rsidRPr="0089514F">
              <w:t>50,000.00</w:t>
            </w:r>
          </w:p>
        </w:tc>
        <w:tc>
          <w:tcPr>
            <w:tcW w:w="1107" w:type="dxa"/>
          </w:tcPr>
          <w:p w:rsidR="00B15034" w:rsidRPr="0089514F" w:rsidRDefault="00B15034" w:rsidP="00850BA9">
            <w:pPr>
              <w:pStyle w:val="TableBody"/>
              <w:spacing w:line="264" w:lineRule="auto"/>
              <w:jc w:val="right"/>
              <w:cnfStyle w:val="000000010000" w:firstRow="0" w:lastRow="0" w:firstColumn="0" w:lastColumn="0" w:oddVBand="0" w:evenVBand="0" w:oddHBand="0" w:evenHBand="1" w:firstRowFirstColumn="0" w:firstRowLastColumn="0" w:lastRowFirstColumn="0" w:lastRowLastColumn="0"/>
            </w:pPr>
            <w:r w:rsidRPr="0089514F">
              <w:t>46, 275</w:t>
            </w:r>
          </w:p>
        </w:tc>
        <w:tc>
          <w:tcPr>
            <w:tcW w:w="1131" w:type="dxa"/>
          </w:tcPr>
          <w:p w:rsidR="00B15034" w:rsidRPr="0089514F" w:rsidRDefault="00B15034" w:rsidP="00850BA9">
            <w:pPr>
              <w:pStyle w:val="TableBody"/>
              <w:spacing w:line="264" w:lineRule="auto"/>
              <w:jc w:val="right"/>
              <w:cnfStyle w:val="000000010000" w:firstRow="0" w:lastRow="0" w:firstColumn="0" w:lastColumn="0" w:oddVBand="0" w:evenVBand="0" w:oddHBand="0" w:evenHBand="1" w:firstRowFirstColumn="0" w:firstRowLastColumn="0" w:lastRowFirstColumn="0" w:lastRowLastColumn="0"/>
            </w:pPr>
            <w:r w:rsidRPr="0089514F">
              <w:t>41, 648</w:t>
            </w:r>
          </w:p>
        </w:tc>
        <w:tc>
          <w:tcPr>
            <w:tcW w:w="1107" w:type="dxa"/>
          </w:tcPr>
          <w:p w:rsidR="00B15034" w:rsidRPr="0089514F" w:rsidRDefault="00B15034" w:rsidP="00850BA9">
            <w:pPr>
              <w:pStyle w:val="TableBody"/>
              <w:spacing w:line="264" w:lineRule="auto"/>
              <w:jc w:val="right"/>
              <w:cnfStyle w:val="000000010000" w:firstRow="0" w:lastRow="0" w:firstColumn="0" w:lastColumn="0" w:oddVBand="0" w:evenVBand="0" w:oddHBand="0" w:evenHBand="1" w:firstRowFirstColumn="0" w:firstRowLastColumn="0" w:lastRowFirstColumn="0" w:lastRowLastColumn="0"/>
            </w:pPr>
            <w:r w:rsidRPr="0089514F">
              <w:t>115, 946</w:t>
            </w:r>
          </w:p>
        </w:tc>
        <w:tc>
          <w:tcPr>
            <w:tcW w:w="1124" w:type="dxa"/>
          </w:tcPr>
          <w:p w:rsidR="00B15034" w:rsidRPr="0089514F" w:rsidRDefault="00B15034" w:rsidP="00850BA9">
            <w:pPr>
              <w:pStyle w:val="TableBody"/>
              <w:spacing w:line="264" w:lineRule="auto"/>
              <w:jc w:val="right"/>
              <w:cnfStyle w:val="000000010000" w:firstRow="0" w:lastRow="0" w:firstColumn="0" w:lastColumn="0" w:oddVBand="0" w:evenVBand="0" w:oddHBand="0" w:evenHBand="1" w:firstRowFirstColumn="0" w:firstRowLastColumn="0" w:lastRowFirstColumn="0" w:lastRowLastColumn="0"/>
            </w:pPr>
            <w:r w:rsidRPr="0089514F">
              <w:t>347, 838</w:t>
            </w:r>
          </w:p>
        </w:tc>
        <w:tc>
          <w:tcPr>
            <w:tcW w:w="1124" w:type="dxa"/>
          </w:tcPr>
          <w:p w:rsidR="00B15034" w:rsidRPr="0089514F" w:rsidRDefault="00B15034" w:rsidP="00850BA9">
            <w:pPr>
              <w:pStyle w:val="TableBody"/>
              <w:spacing w:line="264" w:lineRule="auto"/>
              <w:jc w:val="right"/>
              <w:cnfStyle w:val="000000010000" w:firstRow="0" w:lastRow="0" w:firstColumn="0" w:lastColumn="0" w:oddVBand="0" w:evenVBand="0" w:oddHBand="0" w:evenHBand="1" w:firstRowFirstColumn="0" w:firstRowLastColumn="0" w:lastRowFirstColumn="0" w:lastRowLastColumn="0"/>
            </w:pPr>
            <w:r w:rsidRPr="0089514F">
              <w:t>4, 831</w:t>
            </w:r>
          </w:p>
        </w:tc>
      </w:tr>
      <w:tr w:rsidR="00850BA9" w:rsidTr="00F86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850BA9" w:rsidRPr="0089514F" w:rsidRDefault="00850BA9" w:rsidP="00850BA9">
            <w:pPr>
              <w:pStyle w:val="TableBody"/>
              <w:spacing w:line="264" w:lineRule="auto"/>
              <w:jc w:val="center"/>
            </w:pPr>
            <w:r>
              <w:t>2</w:t>
            </w:r>
          </w:p>
        </w:tc>
        <w:tc>
          <w:tcPr>
            <w:tcW w:w="1107" w:type="dxa"/>
          </w:tcPr>
          <w:p w:rsidR="00850BA9" w:rsidRPr="0089514F" w:rsidRDefault="00850BA9" w:rsidP="00850BA9">
            <w:pPr>
              <w:pStyle w:val="TableBody"/>
              <w:spacing w:line="264" w:lineRule="auto"/>
              <w:jc w:val="center"/>
              <w:cnfStyle w:val="000000100000" w:firstRow="0" w:lastRow="0" w:firstColumn="0" w:lastColumn="0" w:oddVBand="0" w:evenVBand="0" w:oddHBand="1" w:evenHBand="0" w:firstRowFirstColumn="0" w:firstRowLastColumn="0" w:lastRowFirstColumn="0" w:lastRowLastColumn="0"/>
            </w:pPr>
            <w:r>
              <w:t>61</w:t>
            </w:r>
          </w:p>
        </w:tc>
        <w:tc>
          <w:tcPr>
            <w:tcW w:w="1107" w:type="dxa"/>
          </w:tcPr>
          <w:p w:rsidR="00850BA9" w:rsidRPr="0089514F" w:rsidRDefault="00850BA9" w:rsidP="00850BA9">
            <w:pPr>
              <w:pStyle w:val="TableBody"/>
              <w:spacing w:line="264" w:lineRule="auto"/>
              <w:jc w:val="center"/>
              <w:cnfStyle w:val="000000100000" w:firstRow="0" w:lastRow="0" w:firstColumn="0" w:lastColumn="0" w:oddVBand="0" w:evenVBand="0" w:oddHBand="1" w:evenHBand="0" w:firstRowFirstColumn="0" w:firstRowLastColumn="0" w:lastRowFirstColumn="0" w:lastRowLastColumn="0"/>
            </w:pPr>
            <w:r>
              <w:t>.00</w:t>
            </w:r>
          </w:p>
        </w:tc>
        <w:tc>
          <w:tcPr>
            <w:tcW w:w="1107" w:type="dxa"/>
          </w:tcPr>
          <w:p w:rsidR="00850BA9" w:rsidRPr="0089514F" w:rsidRDefault="00850BA9" w:rsidP="00850BA9">
            <w:pPr>
              <w:pStyle w:val="TableBody"/>
              <w:spacing w:line="264" w:lineRule="auto"/>
              <w:jc w:val="right"/>
              <w:cnfStyle w:val="000000100000" w:firstRow="0" w:lastRow="0" w:firstColumn="0" w:lastColumn="0" w:oddVBand="0" w:evenVBand="0" w:oddHBand="1" w:evenHBand="0" w:firstRowFirstColumn="0" w:firstRowLastColumn="0" w:lastRowFirstColumn="0" w:lastRowLastColumn="0"/>
            </w:pPr>
            <w:r>
              <w:t>46, 994</w:t>
            </w:r>
          </w:p>
        </w:tc>
        <w:tc>
          <w:tcPr>
            <w:tcW w:w="1131" w:type="dxa"/>
          </w:tcPr>
          <w:p w:rsidR="00850BA9" w:rsidRPr="0089514F" w:rsidRDefault="00850BA9" w:rsidP="00850BA9">
            <w:pPr>
              <w:pStyle w:val="TableBody"/>
              <w:spacing w:line="264" w:lineRule="auto"/>
              <w:jc w:val="right"/>
              <w:cnfStyle w:val="000000100000" w:firstRow="0" w:lastRow="0" w:firstColumn="0" w:lastColumn="0" w:oddVBand="0" w:evenVBand="0" w:oddHBand="1" w:evenHBand="0" w:firstRowFirstColumn="0" w:firstRowLastColumn="0" w:lastRowFirstColumn="0" w:lastRowLastColumn="0"/>
            </w:pPr>
            <w:r>
              <w:t>42, 295</w:t>
            </w:r>
          </w:p>
        </w:tc>
        <w:tc>
          <w:tcPr>
            <w:tcW w:w="1107" w:type="dxa"/>
          </w:tcPr>
          <w:p w:rsidR="00850BA9" w:rsidRPr="0089514F" w:rsidRDefault="00850BA9" w:rsidP="00850BA9">
            <w:pPr>
              <w:pStyle w:val="TableBody"/>
              <w:spacing w:line="264" w:lineRule="auto"/>
              <w:jc w:val="right"/>
              <w:cnfStyle w:val="000000100000" w:firstRow="0" w:lastRow="0" w:firstColumn="0" w:lastColumn="0" w:oddVBand="0" w:evenVBand="0" w:oddHBand="1" w:evenHBand="0" w:firstRowFirstColumn="0" w:firstRowLastColumn="0" w:lastRowFirstColumn="0" w:lastRowLastColumn="0"/>
            </w:pPr>
            <w:r>
              <w:t>115, 946</w:t>
            </w:r>
          </w:p>
        </w:tc>
        <w:tc>
          <w:tcPr>
            <w:tcW w:w="1124" w:type="dxa"/>
          </w:tcPr>
          <w:p w:rsidR="00850BA9" w:rsidRPr="0089514F" w:rsidRDefault="00850BA9" w:rsidP="00850BA9">
            <w:pPr>
              <w:pStyle w:val="TableBody"/>
              <w:spacing w:line="264" w:lineRule="auto"/>
              <w:jc w:val="right"/>
              <w:cnfStyle w:val="000000100000" w:firstRow="0" w:lastRow="0" w:firstColumn="0" w:lastColumn="0" w:oddVBand="0" w:evenVBand="0" w:oddHBand="1" w:evenHBand="0" w:firstRowFirstColumn="0" w:firstRowLastColumn="0" w:lastRowFirstColumn="0" w:lastRowLastColumn="0"/>
            </w:pPr>
            <w:r>
              <w:t>347, 838</w:t>
            </w:r>
          </w:p>
        </w:tc>
        <w:tc>
          <w:tcPr>
            <w:tcW w:w="1124" w:type="dxa"/>
          </w:tcPr>
          <w:p w:rsidR="00850BA9" w:rsidRPr="0089514F" w:rsidRDefault="00850BA9" w:rsidP="00850BA9">
            <w:pPr>
              <w:pStyle w:val="TableBody"/>
              <w:spacing w:line="264" w:lineRule="auto"/>
              <w:jc w:val="right"/>
              <w:cnfStyle w:val="000000100000" w:firstRow="0" w:lastRow="0" w:firstColumn="0" w:lastColumn="0" w:oddVBand="0" w:evenVBand="0" w:oddHBand="1" w:evenHBand="0" w:firstRowFirstColumn="0" w:firstRowLastColumn="0" w:lastRowFirstColumn="0" w:lastRowLastColumn="0"/>
            </w:pPr>
            <w:r>
              <w:t>4, 831</w:t>
            </w:r>
          </w:p>
        </w:tc>
      </w:tr>
      <w:tr w:rsidR="00850BA9" w:rsidRPr="00850BA9" w:rsidTr="00F86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850BA9" w:rsidRPr="00850BA9" w:rsidRDefault="00850BA9" w:rsidP="00DA5DBB">
            <w:pPr>
              <w:pStyle w:val="TableBody"/>
              <w:spacing w:line="240" w:lineRule="auto"/>
              <w:jc w:val="center"/>
            </w:pPr>
            <w:r w:rsidRPr="00850BA9">
              <w:t>3</w:t>
            </w:r>
          </w:p>
        </w:tc>
        <w:tc>
          <w:tcPr>
            <w:tcW w:w="1107" w:type="dxa"/>
          </w:tcPr>
          <w:p w:rsidR="00850BA9" w:rsidRPr="00850BA9" w:rsidRDefault="00850BA9" w:rsidP="00DA5DBB">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850BA9">
              <w:t>62</w:t>
            </w:r>
          </w:p>
        </w:tc>
        <w:tc>
          <w:tcPr>
            <w:tcW w:w="1107" w:type="dxa"/>
          </w:tcPr>
          <w:p w:rsidR="00850BA9" w:rsidRPr="00850BA9" w:rsidRDefault="00850BA9" w:rsidP="00DA5DBB">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850BA9">
              <w:t>.00</w:t>
            </w:r>
          </w:p>
        </w:tc>
        <w:tc>
          <w:tcPr>
            <w:tcW w:w="1107" w:type="dxa"/>
          </w:tcPr>
          <w:p w:rsidR="00850BA9" w:rsidRPr="00850BA9" w:rsidRDefault="00850BA9"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50BA9">
              <w:t>47, 664</w:t>
            </w:r>
          </w:p>
        </w:tc>
        <w:tc>
          <w:tcPr>
            <w:tcW w:w="1131" w:type="dxa"/>
          </w:tcPr>
          <w:p w:rsidR="00850BA9" w:rsidRPr="00850BA9" w:rsidRDefault="00850BA9"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50BA9">
              <w:t>50, 000</w:t>
            </w:r>
          </w:p>
        </w:tc>
        <w:tc>
          <w:tcPr>
            <w:tcW w:w="1107" w:type="dxa"/>
          </w:tcPr>
          <w:p w:rsidR="00850BA9" w:rsidRPr="00850BA9" w:rsidRDefault="00850BA9"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50BA9">
              <w:t>118, 325</w:t>
            </w:r>
          </w:p>
        </w:tc>
        <w:tc>
          <w:tcPr>
            <w:tcW w:w="1124" w:type="dxa"/>
          </w:tcPr>
          <w:p w:rsidR="00850BA9" w:rsidRPr="00850BA9" w:rsidRDefault="00850BA9"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50BA9">
              <w:t>347, 838</w:t>
            </w:r>
          </w:p>
        </w:tc>
        <w:tc>
          <w:tcPr>
            <w:tcW w:w="1124" w:type="dxa"/>
          </w:tcPr>
          <w:p w:rsidR="00850BA9" w:rsidRPr="00850BA9" w:rsidRDefault="00850BA9"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50BA9">
              <w:t>4, 831</w:t>
            </w:r>
          </w:p>
        </w:tc>
      </w:tr>
      <w:tr w:rsidR="00850BA9" w:rsidTr="00F86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DA5DBB">
            <w:pPr>
              <w:pStyle w:val="TableBody"/>
              <w:spacing w:line="240" w:lineRule="auto"/>
              <w:jc w:val="center"/>
              <w:rPr>
                <w:bCs/>
              </w:rPr>
            </w:pPr>
            <w:r w:rsidRPr="0089514F">
              <w:t>4</w:t>
            </w:r>
          </w:p>
        </w:tc>
        <w:tc>
          <w:tcPr>
            <w:tcW w:w="1107" w:type="dxa"/>
          </w:tcPr>
          <w:p w:rsidR="00B15034" w:rsidRPr="0089514F" w:rsidRDefault="00B15034" w:rsidP="00DA5DBB">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89514F">
              <w:t>63</w:t>
            </w:r>
          </w:p>
        </w:tc>
        <w:tc>
          <w:tcPr>
            <w:tcW w:w="1107" w:type="dxa"/>
          </w:tcPr>
          <w:p w:rsidR="00B15034" w:rsidRPr="0089514F" w:rsidRDefault="00B15034" w:rsidP="00DA5DBB">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89514F">
              <w:t>.00</w:t>
            </w:r>
          </w:p>
        </w:tc>
        <w:tc>
          <w:tcPr>
            <w:tcW w:w="1107"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48, 304</w:t>
            </w:r>
          </w:p>
        </w:tc>
        <w:tc>
          <w:tcPr>
            <w:tcW w:w="1131"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50, 000</w:t>
            </w:r>
          </w:p>
        </w:tc>
        <w:tc>
          <w:tcPr>
            <w:tcW w:w="1107"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115, 946</w:t>
            </w:r>
          </w:p>
        </w:tc>
        <w:tc>
          <w:tcPr>
            <w:tcW w:w="1124"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347, 838</w:t>
            </w:r>
          </w:p>
        </w:tc>
        <w:tc>
          <w:tcPr>
            <w:tcW w:w="1124"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4, 831</w:t>
            </w:r>
          </w:p>
        </w:tc>
      </w:tr>
      <w:tr w:rsidR="00850BA9" w:rsidTr="00F86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DA5DBB">
            <w:pPr>
              <w:pStyle w:val="TableBody"/>
              <w:spacing w:line="240" w:lineRule="auto"/>
              <w:jc w:val="center"/>
              <w:rPr>
                <w:bCs/>
              </w:rPr>
            </w:pPr>
            <w:r w:rsidRPr="0089514F">
              <w:t>5</w:t>
            </w:r>
          </w:p>
        </w:tc>
        <w:tc>
          <w:tcPr>
            <w:tcW w:w="1107" w:type="dxa"/>
          </w:tcPr>
          <w:p w:rsidR="00B15034" w:rsidRPr="0089514F" w:rsidRDefault="00B15034" w:rsidP="00DA5DBB">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89514F">
              <w:t>64</w:t>
            </w:r>
          </w:p>
        </w:tc>
        <w:tc>
          <w:tcPr>
            <w:tcW w:w="1107" w:type="dxa"/>
          </w:tcPr>
          <w:p w:rsidR="00B15034" w:rsidRPr="0089514F" w:rsidRDefault="00B15034" w:rsidP="00DA5DBB">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89514F">
              <w:t>.00</w:t>
            </w:r>
          </w:p>
        </w:tc>
        <w:tc>
          <w:tcPr>
            <w:tcW w:w="1107"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48, 907</w:t>
            </w:r>
          </w:p>
        </w:tc>
        <w:tc>
          <w:tcPr>
            <w:tcW w:w="1131"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50, 000</w:t>
            </w:r>
          </w:p>
        </w:tc>
        <w:tc>
          <w:tcPr>
            <w:tcW w:w="1107"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115, 946</w:t>
            </w:r>
          </w:p>
        </w:tc>
        <w:tc>
          <w:tcPr>
            <w:tcW w:w="1124"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347, 838</w:t>
            </w:r>
          </w:p>
        </w:tc>
        <w:tc>
          <w:tcPr>
            <w:tcW w:w="1124"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4, 831</w:t>
            </w:r>
          </w:p>
        </w:tc>
      </w:tr>
      <w:tr w:rsidR="00850BA9" w:rsidTr="00F86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DA5DBB">
            <w:pPr>
              <w:pStyle w:val="TableBody"/>
              <w:spacing w:line="240" w:lineRule="auto"/>
              <w:jc w:val="center"/>
              <w:rPr>
                <w:bCs/>
              </w:rPr>
            </w:pPr>
            <w:r w:rsidRPr="0089514F">
              <w:t>6</w:t>
            </w:r>
          </w:p>
        </w:tc>
        <w:tc>
          <w:tcPr>
            <w:tcW w:w="1107" w:type="dxa"/>
          </w:tcPr>
          <w:p w:rsidR="00B15034" w:rsidRPr="0089514F" w:rsidRDefault="00B15034" w:rsidP="00DA5DBB">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89514F">
              <w:t>65</w:t>
            </w:r>
          </w:p>
        </w:tc>
        <w:tc>
          <w:tcPr>
            <w:tcW w:w="1107" w:type="dxa"/>
          </w:tcPr>
          <w:p w:rsidR="00B15034" w:rsidRPr="0089514F" w:rsidRDefault="00B15034" w:rsidP="00DA5DBB">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89514F">
              <w:t>.00</w:t>
            </w:r>
          </w:p>
        </w:tc>
        <w:tc>
          <w:tcPr>
            <w:tcW w:w="1107"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49, 369</w:t>
            </w:r>
          </w:p>
        </w:tc>
        <w:tc>
          <w:tcPr>
            <w:tcW w:w="1131"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50, 000</w:t>
            </w:r>
          </w:p>
        </w:tc>
        <w:tc>
          <w:tcPr>
            <w:tcW w:w="1107"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115, 946</w:t>
            </w:r>
          </w:p>
        </w:tc>
        <w:tc>
          <w:tcPr>
            <w:tcW w:w="1124"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347, 838</w:t>
            </w:r>
          </w:p>
        </w:tc>
        <w:tc>
          <w:tcPr>
            <w:tcW w:w="1124"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4, 831</w:t>
            </w:r>
          </w:p>
        </w:tc>
      </w:tr>
      <w:tr w:rsidR="00850BA9" w:rsidTr="00F86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DA5DBB">
            <w:pPr>
              <w:pStyle w:val="TableBody"/>
              <w:spacing w:line="240" w:lineRule="auto"/>
              <w:jc w:val="center"/>
              <w:rPr>
                <w:bCs/>
              </w:rPr>
            </w:pPr>
            <w:r w:rsidRPr="0089514F">
              <w:t>7</w:t>
            </w:r>
          </w:p>
        </w:tc>
        <w:tc>
          <w:tcPr>
            <w:tcW w:w="1107" w:type="dxa"/>
          </w:tcPr>
          <w:p w:rsidR="00B15034" w:rsidRPr="0089514F" w:rsidRDefault="00B15034" w:rsidP="00DA5DBB">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89514F">
              <w:t>66</w:t>
            </w:r>
          </w:p>
        </w:tc>
        <w:tc>
          <w:tcPr>
            <w:tcW w:w="1107" w:type="dxa"/>
          </w:tcPr>
          <w:p w:rsidR="00B15034" w:rsidRPr="0089514F" w:rsidRDefault="00B15034" w:rsidP="00DA5DBB">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89514F">
              <w:t>.00</w:t>
            </w:r>
          </w:p>
        </w:tc>
        <w:tc>
          <w:tcPr>
            <w:tcW w:w="1107"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49, 671</w:t>
            </w:r>
          </w:p>
        </w:tc>
        <w:tc>
          <w:tcPr>
            <w:tcW w:w="1131"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50, 000</w:t>
            </w:r>
          </w:p>
        </w:tc>
        <w:tc>
          <w:tcPr>
            <w:tcW w:w="1107"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115, 946</w:t>
            </w:r>
          </w:p>
        </w:tc>
        <w:tc>
          <w:tcPr>
            <w:tcW w:w="1124"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347, 838</w:t>
            </w:r>
          </w:p>
        </w:tc>
        <w:tc>
          <w:tcPr>
            <w:tcW w:w="1124"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4, 831</w:t>
            </w:r>
          </w:p>
        </w:tc>
      </w:tr>
      <w:tr w:rsidR="00850BA9" w:rsidTr="00F86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DA5DBB">
            <w:pPr>
              <w:pStyle w:val="TableBody"/>
              <w:spacing w:line="240" w:lineRule="auto"/>
              <w:jc w:val="center"/>
              <w:rPr>
                <w:bCs/>
              </w:rPr>
            </w:pPr>
            <w:r w:rsidRPr="0089514F">
              <w:t>8</w:t>
            </w:r>
          </w:p>
        </w:tc>
        <w:tc>
          <w:tcPr>
            <w:tcW w:w="1107" w:type="dxa"/>
          </w:tcPr>
          <w:p w:rsidR="00B15034" w:rsidRPr="0089514F" w:rsidRDefault="00B15034" w:rsidP="00DA5DBB">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89514F">
              <w:t>67</w:t>
            </w:r>
          </w:p>
        </w:tc>
        <w:tc>
          <w:tcPr>
            <w:tcW w:w="1107" w:type="dxa"/>
          </w:tcPr>
          <w:p w:rsidR="00B15034" w:rsidRPr="0089514F" w:rsidRDefault="00B15034" w:rsidP="00DA5DBB">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89514F">
              <w:t>.00</w:t>
            </w:r>
          </w:p>
        </w:tc>
        <w:tc>
          <w:tcPr>
            <w:tcW w:w="1107"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49, 888</w:t>
            </w:r>
          </w:p>
        </w:tc>
        <w:tc>
          <w:tcPr>
            <w:tcW w:w="1131"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50, 000</w:t>
            </w:r>
          </w:p>
        </w:tc>
        <w:tc>
          <w:tcPr>
            <w:tcW w:w="1107"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115, 946</w:t>
            </w:r>
          </w:p>
        </w:tc>
        <w:tc>
          <w:tcPr>
            <w:tcW w:w="1124"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347, 838</w:t>
            </w:r>
          </w:p>
        </w:tc>
        <w:tc>
          <w:tcPr>
            <w:tcW w:w="1124"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4, 831</w:t>
            </w:r>
          </w:p>
        </w:tc>
      </w:tr>
      <w:tr w:rsidR="00850BA9" w:rsidTr="00F86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DA5DBB">
            <w:pPr>
              <w:pStyle w:val="TableBody"/>
              <w:spacing w:line="240" w:lineRule="auto"/>
              <w:jc w:val="center"/>
              <w:rPr>
                <w:bCs/>
              </w:rPr>
            </w:pPr>
            <w:r w:rsidRPr="0089514F">
              <w:t>9</w:t>
            </w:r>
          </w:p>
        </w:tc>
        <w:tc>
          <w:tcPr>
            <w:tcW w:w="1107" w:type="dxa"/>
          </w:tcPr>
          <w:p w:rsidR="00B15034" w:rsidRPr="0089514F" w:rsidRDefault="00B15034" w:rsidP="00DA5DBB">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89514F">
              <w:t>68</w:t>
            </w:r>
          </w:p>
        </w:tc>
        <w:tc>
          <w:tcPr>
            <w:tcW w:w="1107" w:type="dxa"/>
          </w:tcPr>
          <w:p w:rsidR="00B15034" w:rsidRPr="0089514F" w:rsidRDefault="00B15034" w:rsidP="00DA5DBB">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89514F">
              <w:t>.00</w:t>
            </w:r>
          </w:p>
        </w:tc>
        <w:tc>
          <w:tcPr>
            <w:tcW w:w="1107"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50, 009</w:t>
            </w:r>
          </w:p>
        </w:tc>
        <w:tc>
          <w:tcPr>
            <w:tcW w:w="1131"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50, 000</w:t>
            </w:r>
          </w:p>
        </w:tc>
        <w:tc>
          <w:tcPr>
            <w:tcW w:w="1107"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115, 946</w:t>
            </w:r>
          </w:p>
        </w:tc>
        <w:tc>
          <w:tcPr>
            <w:tcW w:w="1124"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347, 838</w:t>
            </w:r>
          </w:p>
        </w:tc>
        <w:tc>
          <w:tcPr>
            <w:tcW w:w="1124"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4, 831</w:t>
            </w:r>
          </w:p>
        </w:tc>
      </w:tr>
      <w:tr w:rsidR="00850BA9" w:rsidTr="00F86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DA5DBB">
            <w:pPr>
              <w:pStyle w:val="TableBody"/>
              <w:spacing w:line="240" w:lineRule="auto"/>
              <w:jc w:val="center"/>
              <w:rPr>
                <w:bCs/>
              </w:rPr>
            </w:pPr>
            <w:r w:rsidRPr="0089514F">
              <w:t>10</w:t>
            </w:r>
          </w:p>
        </w:tc>
        <w:tc>
          <w:tcPr>
            <w:tcW w:w="1107" w:type="dxa"/>
          </w:tcPr>
          <w:p w:rsidR="00B15034" w:rsidRPr="0089514F" w:rsidRDefault="00B15034" w:rsidP="00DA5DBB">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89514F">
              <w:t>69</w:t>
            </w:r>
          </w:p>
        </w:tc>
        <w:tc>
          <w:tcPr>
            <w:tcW w:w="1107" w:type="dxa"/>
          </w:tcPr>
          <w:p w:rsidR="00B15034" w:rsidRPr="0089514F" w:rsidRDefault="00B15034" w:rsidP="00DA5DBB">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89514F">
              <w:t>.00</w:t>
            </w:r>
          </w:p>
        </w:tc>
        <w:tc>
          <w:tcPr>
            <w:tcW w:w="1107"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50, 006</w:t>
            </w:r>
          </w:p>
        </w:tc>
        <w:tc>
          <w:tcPr>
            <w:tcW w:w="1131"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50, 000</w:t>
            </w:r>
          </w:p>
        </w:tc>
        <w:tc>
          <w:tcPr>
            <w:tcW w:w="1107"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115, 946</w:t>
            </w:r>
          </w:p>
        </w:tc>
        <w:tc>
          <w:tcPr>
            <w:tcW w:w="1124"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347, 838</w:t>
            </w:r>
          </w:p>
        </w:tc>
        <w:tc>
          <w:tcPr>
            <w:tcW w:w="1124"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4, 831</w:t>
            </w:r>
          </w:p>
        </w:tc>
      </w:tr>
      <w:tr w:rsidR="00850BA9" w:rsidTr="00F86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DA5DBB">
            <w:pPr>
              <w:pStyle w:val="TableBody"/>
              <w:spacing w:line="240" w:lineRule="auto"/>
              <w:jc w:val="center"/>
              <w:rPr>
                <w:bCs/>
              </w:rPr>
            </w:pPr>
            <w:r w:rsidRPr="0089514F">
              <w:t>11</w:t>
            </w:r>
          </w:p>
        </w:tc>
        <w:tc>
          <w:tcPr>
            <w:tcW w:w="1107" w:type="dxa"/>
          </w:tcPr>
          <w:p w:rsidR="00B15034" w:rsidRPr="0089514F" w:rsidRDefault="00B15034" w:rsidP="00DA5DBB">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89514F">
              <w:t>70</w:t>
            </w:r>
          </w:p>
        </w:tc>
        <w:tc>
          <w:tcPr>
            <w:tcW w:w="1107" w:type="dxa"/>
          </w:tcPr>
          <w:p w:rsidR="00B15034" w:rsidRPr="0089514F" w:rsidRDefault="00B15034" w:rsidP="00DA5DBB">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89514F">
              <w:t>.00</w:t>
            </w:r>
          </w:p>
        </w:tc>
        <w:tc>
          <w:tcPr>
            <w:tcW w:w="1107"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49, 846</w:t>
            </w:r>
          </w:p>
        </w:tc>
        <w:tc>
          <w:tcPr>
            <w:tcW w:w="1131"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50, 000</w:t>
            </w:r>
          </w:p>
        </w:tc>
        <w:tc>
          <w:tcPr>
            <w:tcW w:w="1107"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115, 946</w:t>
            </w:r>
          </w:p>
        </w:tc>
        <w:tc>
          <w:tcPr>
            <w:tcW w:w="1124"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347, 838</w:t>
            </w:r>
          </w:p>
        </w:tc>
        <w:tc>
          <w:tcPr>
            <w:tcW w:w="1124"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4, 831</w:t>
            </w:r>
          </w:p>
        </w:tc>
      </w:tr>
      <w:tr w:rsidR="00850BA9" w:rsidTr="00F86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DA5DBB">
            <w:pPr>
              <w:pStyle w:val="TableBody"/>
              <w:spacing w:line="240" w:lineRule="auto"/>
              <w:jc w:val="center"/>
              <w:rPr>
                <w:bCs/>
              </w:rPr>
            </w:pPr>
            <w:r w:rsidRPr="0089514F">
              <w:t>12</w:t>
            </w:r>
          </w:p>
        </w:tc>
        <w:tc>
          <w:tcPr>
            <w:tcW w:w="1107" w:type="dxa"/>
          </w:tcPr>
          <w:p w:rsidR="00B15034" w:rsidRPr="0089514F" w:rsidRDefault="00B15034" w:rsidP="00DA5DBB">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89514F">
              <w:t>71</w:t>
            </w:r>
          </w:p>
        </w:tc>
        <w:tc>
          <w:tcPr>
            <w:tcW w:w="1107" w:type="dxa"/>
          </w:tcPr>
          <w:p w:rsidR="00B15034" w:rsidRPr="0089514F" w:rsidRDefault="00B15034" w:rsidP="00DA5DBB">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89514F">
              <w:t>.00</w:t>
            </w:r>
          </w:p>
        </w:tc>
        <w:tc>
          <w:tcPr>
            <w:tcW w:w="1107"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49, 510</w:t>
            </w:r>
          </w:p>
        </w:tc>
        <w:tc>
          <w:tcPr>
            <w:tcW w:w="1131"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50, 000</w:t>
            </w:r>
          </w:p>
        </w:tc>
        <w:tc>
          <w:tcPr>
            <w:tcW w:w="1107"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115, 946</w:t>
            </w:r>
          </w:p>
        </w:tc>
        <w:tc>
          <w:tcPr>
            <w:tcW w:w="1124"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347, 838</w:t>
            </w:r>
          </w:p>
        </w:tc>
        <w:tc>
          <w:tcPr>
            <w:tcW w:w="1124"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4, 831</w:t>
            </w:r>
          </w:p>
        </w:tc>
      </w:tr>
      <w:tr w:rsidR="00850BA9" w:rsidTr="00F86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DA5DBB">
            <w:pPr>
              <w:pStyle w:val="TableBody"/>
              <w:spacing w:line="240" w:lineRule="auto"/>
              <w:jc w:val="center"/>
              <w:rPr>
                <w:bCs/>
              </w:rPr>
            </w:pPr>
            <w:r w:rsidRPr="0089514F">
              <w:t>13</w:t>
            </w:r>
          </w:p>
        </w:tc>
        <w:tc>
          <w:tcPr>
            <w:tcW w:w="1107" w:type="dxa"/>
          </w:tcPr>
          <w:p w:rsidR="00B15034" w:rsidRPr="0089514F" w:rsidRDefault="00B15034" w:rsidP="00DA5DBB">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89514F">
              <w:t>72</w:t>
            </w:r>
          </w:p>
        </w:tc>
        <w:tc>
          <w:tcPr>
            <w:tcW w:w="1107" w:type="dxa"/>
          </w:tcPr>
          <w:p w:rsidR="00B15034" w:rsidRPr="0089514F" w:rsidRDefault="00B15034" w:rsidP="00DA5DBB">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89514F">
              <w:t>.00</w:t>
            </w:r>
          </w:p>
        </w:tc>
        <w:tc>
          <w:tcPr>
            <w:tcW w:w="1107"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48, 956</w:t>
            </w:r>
          </w:p>
        </w:tc>
        <w:tc>
          <w:tcPr>
            <w:tcW w:w="1131"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50, 000</w:t>
            </w:r>
          </w:p>
        </w:tc>
        <w:tc>
          <w:tcPr>
            <w:tcW w:w="1107"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115, 946</w:t>
            </w:r>
          </w:p>
        </w:tc>
        <w:tc>
          <w:tcPr>
            <w:tcW w:w="1124"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347, 838</w:t>
            </w:r>
          </w:p>
        </w:tc>
        <w:tc>
          <w:tcPr>
            <w:tcW w:w="1124"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4, 831</w:t>
            </w:r>
          </w:p>
        </w:tc>
      </w:tr>
      <w:tr w:rsidR="00850BA9" w:rsidTr="00F86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DA5DBB">
            <w:pPr>
              <w:pStyle w:val="TableBody"/>
              <w:spacing w:line="240" w:lineRule="auto"/>
              <w:jc w:val="center"/>
              <w:rPr>
                <w:bCs/>
              </w:rPr>
            </w:pPr>
            <w:r w:rsidRPr="0089514F">
              <w:t>14</w:t>
            </w:r>
          </w:p>
        </w:tc>
        <w:tc>
          <w:tcPr>
            <w:tcW w:w="1107" w:type="dxa"/>
          </w:tcPr>
          <w:p w:rsidR="00B15034" w:rsidRPr="0089514F" w:rsidRDefault="00B15034" w:rsidP="00DA5DBB">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89514F">
              <w:t>73</w:t>
            </w:r>
          </w:p>
        </w:tc>
        <w:tc>
          <w:tcPr>
            <w:tcW w:w="1107" w:type="dxa"/>
          </w:tcPr>
          <w:p w:rsidR="00B15034" w:rsidRPr="0089514F" w:rsidRDefault="00B15034" w:rsidP="00DA5DBB">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89514F">
              <w:t>.00</w:t>
            </w:r>
          </w:p>
        </w:tc>
        <w:tc>
          <w:tcPr>
            <w:tcW w:w="1107"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48, 143</w:t>
            </w:r>
          </w:p>
        </w:tc>
        <w:tc>
          <w:tcPr>
            <w:tcW w:w="1131"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50, 000</w:t>
            </w:r>
          </w:p>
        </w:tc>
        <w:tc>
          <w:tcPr>
            <w:tcW w:w="1107"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115, 946</w:t>
            </w:r>
          </w:p>
        </w:tc>
        <w:tc>
          <w:tcPr>
            <w:tcW w:w="1124"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347, 838</w:t>
            </w:r>
          </w:p>
        </w:tc>
        <w:tc>
          <w:tcPr>
            <w:tcW w:w="1124"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4, 831</w:t>
            </w:r>
          </w:p>
        </w:tc>
      </w:tr>
      <w:tr w:rsidR="00850BA9" w:rsidTr="00F86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DA5DBB">
            <w:pPr>
              <w:pStyle w:val="TableBody"/>
              <w:spacing w:line="240" w:lineRule="auto"/>
              <w:jc w:val="center"/>
              <w:rPr>
                <w:bCs/>
              </w:rPr>
            </w:pPr>
            <w:r w:rsidRPr="0089514F">
              <w:t>15</w:t>
            </w:r>
          </w:p>
        </w:tc>
        <w:tc>
          <w:tcPr>
            <w:tcW w:w="1107" w:type="dxa"/>
          </w:tcPr>
          <w:p w:rsidR="00B15034" w:rsidRPr="0089514F" w:rsidRDefault="00B15034" w:rsidP="00DA5DBB">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89514F">
              <w:t>74</w:t>
            </w:r>
          </w:p>
        </w:tc>
        <w:tc>
          <w:tcPr>
            <w:tcW w:w="1107" w:type="dxa"/>
          </w:tcPr>
          <w:p w:rsidR="00B15034" w:rsidRPr="0089514F" w:rsidRDefault="00B15034" w:rsidP="00DA5DBB">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89514F">
              <w:t>.00</w:t>
            </w:r>
          </w:p>
        </w:tc>
        <w:tc>
          <w:tcPr>
            <w:tcW w:w="1107"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47, 040</w:t>
            </w:r>
          </w:p>
        </w:tc>
        <w:tc>
          <w:tcPr>
            <w:tcW w:w="1131"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50, 000</w:t>
            </w:r>
          </w:p>
        </w:tc>
        <w:tc>
          <w:tcPr>
            <w:tcW w:w="1107"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115, 946</w:t>
            </w:r>
          </w:p>
        </w:tc>
        <w:tc>
          <w:tcPr>
            <w:tcW w:w="1124"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347, 838</w:t>
            </w:r>
          </w:p>
        </w:tc>
        <w:tc>
          <w:tcPr>
            <w:tcW w:w="1124"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4, 831</w:t>
            </w:r>
          </w:p>
        </w:tc>
      </w:tr>
      <w:tr w:rsidR="00850BA9" w:rsidTr="00F86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DA5DBB">
            <w:pPr>
              <w:pStyle w:val="TableBody"/>
              <w:spacing w:line="240" w:lineRule="auto"/>
              <w:jc w:val="center"/>
              <w:rPr>
                <w:bCs/>
              </w:rPr>
            </w:pPr>
            <w:r w:rsidRPr="0089514F">
              <w:t>16</w:t>
            </w:r>
          </w:p>
        </w:tc>
        <w:tc>
          <w:tcPr>
            <w:tcW w:w="1107" w:type="dxa"/>
          </w:tcPr>
          <w:p w:rsidR="00B15034" w:rsidRPr="0089514F" w:rsidRDefault="00B15034" w:rsidP="00DA5DBB">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89514F">
              <w:t>75</w:t>
            </w:r>
          </w:p>
        </w:tc>
        <w:tc>
          <w:tcPr>
            <w:tcW w:w="1107" w:type="dxa"/>
          </w:tcPr>
          <w:p w:rsidR="00B15034" w:rsidRPr="0089514F" w:rsidRDefault="00B15034" w:rsidP="00DA5DBB">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89514F">
              <w:t>.00</w:t>
            </w:r>
          </w:p>
        </w:tc>
        <w:tc>
          <w:tcPr>
            <w:tcW w:w="1107"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45, 624</w:t>
            </w:r>
          </w:p>
        </w:tc>
        <w:tc>
          <w:tcPr>
            <w:tcW w:w="1131"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50, 000</w:t>
            </w:r>
          </w:p>
        </w:tc>
        <w:tc>
          <w:tcPr>
            <w:tcW w:w="1107"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115, 946</w:t>
            </w:r>
          </w:p>
        </w:tc>
        <w:tc>
          <w:tcPr>
            <w:tcW w:w="1124"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347, 838</w:t>
            </w:r>
          </w:p>
        </w:tc>
        <w:tc>
          <w:tcPr>
            <w:tcW w:w="1124"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4, 831</w:t>
            </w:r>
          </w:p>
        </w:tc>
      </w:tr>
      <w:tr w:rsidR="00850BA9" w:rsidTr="00F86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DA5DBB">
            <w:pPr>
              <w:pStyle w:val="TableBody"/>
              <w:spacing w:line="240" w:lineRule="auto"/>
              <w:jc w:val="center"/>
              <w:rPr>
                <w:bCs/>
              </w:rPr>
            </w:pPr>
            <w:r w:rsidRPr="0089514F">
              <w:t>17</w:t>
            </w:r>
          </w:p>
        </w:tc>
        <w:tc>
          <w:tcPr>
            <w:tcW w:w="1107" w:type="dxa"/>
          </w:tcPr>
          <w:p w:rsidR="00B15034" w:rsidRPr="0089514F" w:rsidRDefault="00B15034" w:rsidP="00DA5DBB">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89514F">
              <w:t>76</w:t>
            </w:r>
          </w:p>
        </w:tc>
        <w:tc>
          <w:tcPr>
            <w:tcW w:w="1107" w:type="dxa"/>
          </w:tcPr>
          <w:p w:rsidR="00B15034" w:rsidRPr="0089514F" w:rsidRDefault="00B15034" w:rsidP="00DA5DBB">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89514F">
              <w:t>.00</w:t>
            </w:r>
          </w:p>
        </w:tc>
        <w:tc>
          <w:tcPr>
            <w:tcW w:w="1107"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43, 857</w:t>
            </w:r>
          </w:p>
        </w:tc>
        <w:tc>
          <w:tcPr>
            <w:tcW w:w="1131"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50, 000</w:t>
            </w:r>
          </w:p>
        </w:tc>
        <w:tc>
          <w:tcPr>
            <w:tcW w:w="1107"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115, 946</w:t>
            </w:r>
          </w:p>
        </w:tc>
        <w:tc>
          <w:tcPr>
            <w:tcW w:w="1124"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347, 838</w:t>
            </w:r>
          </w:p>
        </w:tc>
        <w:tc>
          <w:tcPr>
            <w:tcW w:w="1124"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4, 831</w:t>
            </w:r>
          </w:p>
        </w:tc>
      </w:tr>
      <w:tr w:rsidR="00850BA9" w:rsidTr="00F86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DA5DBB">
            <w:pPr>
              <w:pStyle w:val="TableBody"/>
              <w:spacing w:line="240" w:lineRule="auto"/>
              <w:jc w:val="center"/>
              <w:rPr>
                <w:bCs/>
              </w:rPr>
            </w:pPr>
            <w:r w:rsidRPr="0089514F">
              <w:t>18</w:t>
            </w:r>
          </w:p>
        </w:tc>
        <w:tc>
          <w:tcPr>
            <w:tcW w:w="1107" w:type="dxa"/>
          </w:tcPr>
          <w:p w:rsidR="00B15034" w:rsidRPr="0089514F" w:rsidRDefault="00B15034" w:rsidP="00DA5DBB">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89514F">
              <w:t>77</w:t>
            </w:r>
          </w:p>
        </w:tc>
        <w:tc>
          <w:tcPr>
            <w:tcW w:w="1107" w:type="dxa"/>
          </w:tcPr>
          <w:p w:rsidR="00B15034" w:rsidRPr="0089514F" w:rsidRDefault="00B15034" w:rsidP="00DA5DBB">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89514F">
              <w:t>.00</w:t>
            </w:r>
          </w:p>
        </w:tc>
        <w:tc>
          <w:tcPr>
            <w:tcW w:w="1107"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41, 736</w:t>
            </w:r>
          </w:p>
        </w:tc>
        <w:tc>
          <w:tcPr>
            <w:tcW w:w="1131"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50, 000</w:t>
            </w:r>
          </w:p>
        </w:tc>
        <w:tc>
          <w:tcPr>
            <w:tcW w:w="1107"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115, 946</w:t>
            </w:r>
          </w:p>
        </w:tc>
        <w:tc>
          <w:tcPr>
            <w:tcW w:w="1124"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347, 838</w:t>
            </w:r>
          </w:p>
        </w:tc>
        <w:tc>
          <w:tcPr>
            <w:tcW w:w="1124"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4, 831</w:t>
            </w:r>
          </w:p>
        </w:tc>
      </w:tr>
      <w:tr w:rsidR="00850BA9" w:rsidTr="00F86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DA5DBB">
            <w:pPr>
              <w:pStyle w:val="TableBody"/>
              <w:spacing w:line="240" w:lineRule="auto"/>
              <w:jc w:val="center"/>
              <w:rPr>
                <w:bCs/>
              </w:rPr>
            </w:pPr>
            <w:r w:rsidRPr="0089514F">
              <w:t>19</w:t>
            </w:r>
          </w:p>
        </w:tc>
        <w:tc>
          <w:tcPr>
            <w:tcW w:w="1107" w:type="dxa"/>
          </w:tcPr>
          <w:p w:rsidR="00B15034" w:rsidRPr="0089514F" w:rsidRDefault="00B15034" w:rsidP="00DA5DBB">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89514F">
              <w:t>78</w:t>
            </w:r>
          </w:p>
        </w:tc>
        <w:tc>
          <w:tcPr>
            <w:tcW w:w="1107" w:type="dxa"/>
          </w:tcPr>
          <w:p w:rsidR="00B15034" w:rsidRPr="0089514F" w:rsidRDefault="00B15034" w:rsidP="00DA5DBB">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89514F">
              <w:t>.00</w:t>
            </w:r>
          </w:p>
        </w:tc>
        <w:tc>
          <w:tcPr>
            <w:tcW w:w="1107"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39, 195</w:t>
            </w:r>
          </w:p>
        </w:tc>
        <w:tc>
          <w:tcPr>
            <w:tcW w:w="1131"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50, 000</w:t>
            </w:r>
          </w:p>
        </w:tc>
        <w:tc>
          <w:tcPr>
            <w:tcW w:w="1107"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115, 946</w:t>
            </w:r>
          </w:p>
        </w:tc>
        <w:tc>
          <w:tcPr>
            <w:tcW w:w="1124"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347, 838</w:t>
            </w:r>
          </w:p>
        </w:tc>
        <w:tc>
          <w:tcPr>
            <w:tcW w:w="1124"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4, 831</w:t>
            </w:r>
          </w:p>
        </w:tc>
      </w:tr>
      <w:tr w:rsidR="00850BA9" w:rsidTr="00F86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DA5DBB">
            <w:pPr>
              <w:pStyle w:val="TableBody"/>
              <w:spacing w:line="240" w:lineRule="auto"/>
              <w:jc w:val="center"/>
              <w:rPr>
                <w:bCs/>
              </w:rPr>
            </w:pPr>
            <w:r w:rsidRPr="0089514F">
              <w:t>20</w:t>
            </w:r>
          </w:p>
        </w:tc>
        <w:tc>
          <w:tcPr>
            <w:tcW w:w="1107" w:type="dxa"/>
          </w:tcPr>
          <w:p w:rsidR="00B15034" w:rsidRPr="0089514F" w:rsidRDefault="00B15034" w:rsidP="00DA5DBB">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89514F">
              <w:t>79</w:t>
            </w:r>
          </w:p>
        </w:tc>
        <w:tc>
          <w:tcPr>
            <w:tcW w:w="1107" w:type="dxa"/>
          </w:tcPr>
          <w:p w:rsidR="00B15034" w:rsidRPr="0089514F" w:rsidRDefault="00B15034" w:rsidP="00DA5DBB">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89514F">
              <w:t>.00</w:t>
            </w:r>
          </w:p>
        </w:tc>
        <w:tc>
          <w:tcPr>
            <w:tcW w:w="1107"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36, 166</w:t>
            </w:r>
          </w:p>
        </w:tc>
        <w:tc>
          <w:tcPr>
            <w:tcW w:w="1131"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50, 000</w:t>
            </w:r>
          </w:p>
        </w:tc>
        <w:tc>
          <w:tcPr>
            <w:tcW w:w="1107"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115, 946</w:t>
            </w:r>
          </w:p>
        </w:tc>
        <w:tc>
          <w:tcPr>
            <w:tcW w:w="1124"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347, 838</w:t>
            </w:r>
          </w:p>
        </w:tc>
        <w:tc>
          <w:tcPr>
            <w:tcW w:w="1124" w:type="dxa"/>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4, 831</w:t>
            </w:r>
          </w:p>
        </w:tc>
      </w:tr>
      <w:tr w:rsidR="00850BA9" w:rsidTr="00F86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B15034" w:rsidRPr="0089514F" w:rsidRDefault="00B15034" w:rsidP="00DA5DBB">
            <w:pPr>
              <w:pStyle w:val="TableBody"/>
              <w:spacing w:line="240" w:lineRule="auto"/>
              <w:jc w:val="center"/>
              <w:rPr>
                <w:bCs/>
              </w:rPr>
            </w:pPr>
            <w:r w:rsidRPr="0089514F">
              <w:t>25</w:t>
            </w:r>
          </w:p>
        </w:tc>
        <w:tc>
          <w:tcPr>
            <w:tcW w:w="1107" w:type="dxa"/>
          </w:tcPr>
          <w:p w:rsidR="00B15034" w:rsidRPr="0089514F" w:rsidRDefault="00B15034" w:rsidP="00DA5DBB">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89514F">
              <w:t>84</w:t>
            </w:r>
          </w:p>
        </w:tc>
        <w:tc>
          <w:tcPr>
            <w:tcW w:w="1107" w:type="dxa"/>
          </w:tcPr>
          <w:p w:rsidR="00B15034" w:rsidRPr="0089514F" w:rsidRDefault="00B15034" w:rsidP="00DA5DBB">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89514F">
              <w:t>.00</w:t>
            </w:r>
          </w:p>
        </w:tc>
        <w:tc>
          <w:tcPr>
            <w:tcW w:w="1107"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8, 164</w:t>
            </w:r>
          </w:p>
        </w:tc>
        <w:tc>
          <w:tcPr>
            <w:tcW w:w="1131"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50, 000</w:t>
            </w:r>
          </w:p>
        </w:tc>
        <w:tc>
          <w:tcPr>
            <w:tcW w:w="1107"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115, 946</w:t>
            </w:r>
          </w:p>
        </w:tc>
        <w:tc>
          <w:tcPr>
            <w:tcW w:w="1124"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347, 838</w:t>
            </w:r>
          </w:p>
        </w:tc>
        <w:tc>
          <w:tcPr>
            <w:tcW w:w="1124" w:type="dxa"/>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4, 831</w:t>
            </w:r>
          </w:p>
        </w:tc>
      </w:tr>
    </w:tbl>
    <w:p w:rsidR="00F86C6A" w:rsidRDefault="00F86C6A" w:rsidP="00DA5DBB">
      <w:pPr>
        <w:pStyle w:val="TableBody"/>
        <w:tabs>
          <w:tab w:val="left" w:pos="1395"/>
          <w:tab w:val="left" w:pos="2502"/>
          <w:tab w:val="left" w:pos="3609"/>
          <w:tab w:val="left" w:pos="4716"/>
          <w:tab w:val="left" w:pos="5847"/>
          <w:tab w:val="left" w:pos="6954"/>
          <w:tab w:val="left" w:pos="8078"/>
        </w:tabs>
        <w:spacing w:line="240" w:lineRule="auto"/>
        <w:ind w:left="288"/>
      </w:pPr>
      <w:r>
        <w:br w:type="page"/>
      </w:r>
    </w:p>
    <w:p w:rsidR="00F86C6A" w:rsidRDefault="00F86C6A" w:rsidP="00F86C6A">
      <w:pPr>
        <w:pStyle w:val="Title2"/>
      </w:pPr>
      <w:r>
        <w:lastRenderedPageBreak/>
        <w:t>Combination Long-Term Care Insurance Products</w:t>
      </w:r>
    </w:p>
    <w:tbl>
      <w:tblPr>
        <w:tblStyle w:val="NewStyle2014"/>
        <w:tblW w:w="0" w:type="auto"/>
        <w:tblLook w:val="04A0" w:firstRow="1" w:lastRow="0" w:firstColumn="1" w:lastColumn="0" w:noHBand="0" w:noVBand="1"/>
      </w:tblPr>
      <w:tblGrid>
        <w:gridCol w:w="1107"/>
        <w:gridCol w:w="1107"/>
        <w:gridCol w:w="1107"/>
        <w:gridCol w:w="1107"/>
        <w:gridCol w:w="1186"/>
        <w:gridCol w:w="1107"/>
        <w:gridCol w:w="1153"/>
        <w:gridCol w:w="1153"/>
      </w:tblGrid>
      <w:tr w:rsidR="00F86C6A" w:rsidRPr="00FC0C11" w:rsidTr="00EF35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4" w:type="dxa"/>
            <w:gridSpan w:val="8"/>
            <w:shd w:val="clear" w:color="auto" w:fill="auto"/>
          </w:tcPr>
          <w:p w:rsidR="00F86C6A" w:rsidRPr="00FC0C11" w:rsidRDefault="00A16E13" w:rsidP="00EF35E9">
            <w:pPr>
              <w:pStyle w:val="TableTitle1"/>
              <w:spacing w:line="264" w:lineRule="auto"/>
            </w:pPr>
            <w:r>
              <w:t>Exhibit 1</w:t>
            </w:r>
            <w:r w:rsidR="00F86C6A">
              <w:t xml:space="preserve"> </w:t>
            </w:r>
            <w:r w:rsidR="00F86C6A" w:rsidRPr="0034123C">
              <w:t>Sample Life/Long-Term Care Insurance Combo Product Proposal</w:t>
            </w:r>
            <w:r w:rsidR="00F86C6A">
              <w:t>.</w:t>
            </w:r>
            <w:r w:rsidR="00F86C6A" w:rsidRPr="0034123C">
              <w:rPr>
                <w:rStyle w:val="EndnoteReference"/>
                <w:bCs w:val="0"/>
              </w:rPr>
              <w:endnoteReference w:id="8"/>
            </w:r>
          </w:p>
        </w:tc>
      </w:tr>
      <w:tr w:rsidR="00F86C6A" w:rsidRPr="00FC0C11" w:rsidTr="00EF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4" w:type="dxa"/>
            <w:gridSpan w:val="8"/>
            <w:shd w:val="clear" w:color="auto" w:fill="342B73"/>
          </w:tcPr>
          <w:p w:rsidR="00F86C6A" w:rsidRPr="00FC0C11" w:rsidRDefault="00F86C6A" w:rsidP="00EF35E9">
            <w:pPr>
              <w:pStyle w:val="TableHead1"/>
              <w:spacing w:line="264" w:lineRule="auto"/>
            </w:pPr>
            <w:r w:rsidRPr="00FC0C11">
              <w:t>Prepared for: Valued Client</w:t>
            </w:r>
          </w:p>
          <w:p w:rsidR="00F86C6A" w:rsidRPr="00FC0C11" w:rsidRDefault="00F86C6A" w:rsidP="00EF35E9">
            <w:pPr>
              <w:pStyle w:val="TableHead1"/>
              <w:spacing w:line="264" w:lineRule="auto"/>
            </w:pPr>
            <w:r w:rsidRPr="00FC0C11">
              <w:t>Sex/Age: Female/60</w:t>
            </w:r>
          </w:p>
          <w:p w:rsidR="00F86C6A" w:rsidRPr="00FC0C11" w:rsidRDefault="00F86C6A" w:rsidP="00EF35E9">
            <w:pPr>
              <w:pStyle w:val="TableHead1"/>
              <w:spacing w:line="264" w:lineRule="auto"/>
            </w:pPr>
            <w:proofErr w:type="spellStart"/>
            <w:r w:rsidRPr="00FC0C11">
              <w:t>Init</w:t>
            </w:r>
            <w:proofErr w:type="spellEnd"/>
            <w:r w:rsidRPr="00FC0C11">
              <w:t xml:space="preserve"> </w:t>
            </w:r>
            <w:proofErr w:type="spellStart"/>
            <w:r w:rsidRPr="00FC0C11">
              <w:t>Prem</w:t>
            </w:r>
            <w:proofErr w:type="spellEnd"/>
            <w:r w:rsidRPr="00FC0C11">
              <w:t>: $50,000</w:t>
            </w:r>
          </w:p>
          <w:p w:rsidR="00F86C6A" w:rsidRPr="00FC0C11" w:rsidRDefault="00F86C6A" w:rsidP="00EF35E9">
            <w:pPr>
              <w:pStyle w:val="TableHead1"/>
              <w:spacing w:line="264" w:lineRule="auto"/>
            </w:pPr>
            <w:proofErr w:type="spellStart"/>
            <w:r w:rsidRPr="00FC0C11">
              <w:t>Init</w:t>
            </w:r>
            <w:proofErr w:type="spellEnd"/>
            <w:r w:rsidRPr="00FC0C11">
              <w:t xml:space="preserve"> Spec </w:t>
            </w:r>
            <w:proofErr w:type="spellStart"/>
            <w:r w:rsidRPr="00FC0C11">
              <w:t>Amt</w:t>
            </w:r>
            <w:proofErr w:type="spellEnd"/>
            <w:r w:rsidRPr="00FC0C11">
              <w:t>: $115,946</w:t>
            </w:r>
          </w:p>
          <w:p w:rsidR="00F86C6A" w:rsidRPr="00FC0C11" w:rsidRDefault="00F86C6A" w:rsidP="00EF35E9">
            <w:pPr>
              <w:pStyle w:val="TableHead1"/>
              <w:spacing w:line="264" w:lineRule="auto"/>
            </w:pPr>
            <w:proofErr w:type="spellStart"/>
            <w:r w:rsidRPr="00FC0C11">
              <w:t>Prem</w:t>
            </w:r>
            <w:proofErr w:type="spellEnd"/>
            <w:r w:rsidRPr="00FC0C11">
              <w:t xml:space="preserve"> Class Life: Preferred No Nicotine Use</w:t>
            </w:r>
          </w:p>
          <w:p w:rsidR="00F86C6A" w:rsidRPr="00FC0C11" w:rsidRDefault="00F86C6A" w:rsidP="00EF35E9">
            <w:pPr>
              <w:pStyle w:val="TableHead1"/>
              <w:spacing w:line="264" w:lineRule="auto"/>
            </w:pPr>
            <w:proofErr w:type="spellStart"/>
            <w:r w:rsidRPr="00FC0C11">
              <w:t>Prem</w:t>
            </w:r>
            <w:proofErr w:type="spellEnd"/>
            <w:r w:rsidRPr="00FC0C11">
              <w:t xml:space="preserve"> Class LTC: Preferred – With 20% Couples Discount</w:t>
            </w:r>
          </w:p>
        </w:tc>
      </w:tr>
      <w:tr w:rsidR="00F86C6A" w:rsidRPr="00F86C6A" w:rsidTr="00F86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4" w:type="dxa"/>
            <w:gridSpan w:val="8"/>
          </w:tcPr>
          <w:p w:rsidR="00F86C6A" w:rsidRPr="00F86C6A" w:rsidRDefault="00F86C6A" w:rsidP="00EF35E9">
            <w:pPr>
              <w:pStyle w:val="TableHead2"/>
              <w:spacing w:line="264" w:lineRule="auto"/>
              <w:rPr>
                <w:color w:val="auto"/>
              </w:rPr>
            </w:pPr>
            <w:r w:rsidRPr="00F86C6A">
              <w:rPr>
                <w:color w:val="auto"/>
              </w:rPr>
              <w:t>Guaranteed Illustrated Benefit Values</w:t>
            </w:r>
            <w:r w:rsidRPr="00F86C6A">
              <w:rPr>
                <w:color w:val="auto"/>
              </w:rPr>
              <w:br/>
              <w:t>3.00% Guaranteed Interest Rate and Maximum Guaranteed Insurance Charges</w:t>
            </w:r>
          </w:p>
        </w:tc>
      </w:tr>
      <w:tr w:rsidR="00F86C6A" w:rsidRPr="00850BA9" w:rsidTr="00EF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Pr>
          <w:p w:rsidR="00F86C6A" w:rsidRPr="00850BA9" w:rsidRDefault="00F86C6A" w:rsidP="00EF35E9">
            <w:pPr>
              <w:pStyle w:val="TableHead2"/>
              <w:spacing w:line="264" w:lineRule="auto"/>
              <w:rPr>
                <w:b/>
                <w:color w:val="auto"/>
              </w:rPr>
            </w:pPr>
            <w:r w:rsidRPr="00850BA9">
              <w:rPr>
                <w:b/>
                <w:color w:val="auto"/>
              </w:rPr>
              <w:t>Year</w:t>
            </w:r>
          </w:p>
        </w:tc>
        <w:tc>
          <w:tcPr>
            <w:tcW w:w="1107" w:type="dxa"/>
          </w:tcPr>
          <w:p w:rsidR="00F86C6A" w:rsidRPr="00850BA9" w:rsidRDefault="00F86C6A" w:rsidP="00EF35E9">
            <w:pPr>
              <w:pStyle w:val="TableHead2"/>
              <w:spacing w:line="264" w:lineRule="auto"/>
              <w:cnfStyle w:val="000000100000" w:firstRow="0" w:lastRow="0" w:firstColumn="0" w:lastColumn="0" w:oddVBand="0" w:evenVBand="0" w:oddHBand="1" w:evenHBand="0" w:firstRowFirstColumn="0" w:firstRowLastColumn="0" w:lastRowFirstColumn="0" w:lastRowLastColumn="0"/>
              <w:rPr>
                <w:b/>
                <w:color w:val="auto"/>
              </w:rPr>
            </w:pPr>
            <w:r w:rsidRPr="00850BA9">
              <w:rPr>
                <w:b/>
                <w:color w:val="auto"/>
              </w:rPr>
              <w:t>Age</w:t>
            </w:r>
          </w:p>
        </w:tc>
        <w:tc>
          <w:tcPr>
            <w:tcW w:w="1107" w:type="dxa"/>
          </w:tcPr>
          <w:p w:rsidR="00F86C6A" w:rsidRPr="00850BA9" w:rsidRDefault="00F86C6A" w:rsidP="00EF35E9">
            <w:pPr>
              <w:pStyle w:val="TableHead2"/>
              <w:spacing w:line="264" w:lineRule="auto"/>
              <w:cnfStyle w:val="000000100000" w:firstRow="0" w:lastRow="0" w:firstColumn="0" w:lastColumn="0" w:oddVBand="0" w:evenVBand="0" w:oddHBand="1" w:evenHBand="0" w:firstRowFirstColumn="0" w:firstRowLastColumn="0" w:lastRowFirstColumn="0" w:lastRowLastColumn="0"/>
              <w:rPr>
                <w:b/>
                <w:color w:val="auto"/>
              </w:rPr>
            </w:pPr>
            <w:r w:rsidRPr="00850BA9">
              <w:rPr>
                <w:b/>
                <w:color w:val="auto"/>
              </w:rPr>
              <w:t>Premium Outlay</w:t>
            </w:r>
          </w:p>
        </w:tc>
        <w:tc>
          <w:tcPr>
            <w:tcW w:w="1107" w:type="dxa"/>
          </w:tcPr>
          <w:p w:rsidR="00F86C6A" w:rsidRPr="00850BA9" w:rsidRDefault="00F86C6A" w:rsidP="00EF35E9">
            <w:pPr>
              <w:pStyle w:val="TableHead2"/>
              <w:spacing w:line="264" w:lineRule="auto"/>
              <w:cnfStyle w:val="000000100000" w:firstRow="0" w:lastRow="0" w:firstColumn="0" w:lastColumn="0" w:oddVBand="0" w:evenVBand="0" w:oddHBand="1" w:evenHBand="0" w:firstRowFirstColumn="0" w:firstRowLastColumn="0" w:lastRowFirstColumn="0" w:lastRowLastColumn="0"/>
              <w:rPr>
                <w:b/>
                <w:color w:val="auto"/>
              </w:rPr>
            </w:pPr>
            <w:r w:rsidRPr="00850BA9">
              <w:rPr>
                <w:b/>
                <w:color w:val="auto"/>
              </w:rPr>
              <w:t>Policy Value</w:t>
            </w:r>
          </w:p>
        </w:tc>
        <w:tc>
          <w:tcPr>
            <w:tcW w:w="1131" w:type="dxa"/>
          </w:tcPr>
          <w:p w:rsidR="00F86C6A" w:rsidRPr="00850BA9" w:rsidRDefault="00F86C6A" w:rsidP="00EF35E9">
            <w:pPr>
              <w:pStyle w:val="TableHead2"/>
              <w:spacing w:line="264" w:lineRule="auto"/>
              <w:cnfStyle w:val="000000100000" w:firstRow="0" w:lastRow="0" w:firstColumn="0" w:lastColumn="0" w:oddVBand="0" w:evenVBand="0" w:oddHBand="1" w:evenHBand="0" w:firstRowFirstColumn="0" w:firstRowLastColumn="0" w:lastRowFirstColumn="0" w:lastRowLastColumn="0"/>
              <w:rPr>
                <w:b/>
                <w:color w:val="auto"/>
              </w:rPr>
            </w:pPr>
            <w:r w:rsidRPr="00850BA9">
              <w:rPr>
                <w:b/>
                <w:color w:val="auto"/>
              </w:rPr>
              <w:t>Net Cash Surrender Value</w:t>
            </w:r>
          </w:p>
        </w:tc>
        <w:tc>
          <w:tcPr>
            <w:tcW w:w="1107" w:type="dxa"/>
          </w:tcPr>
          <w:p w:rsidR="00F86C6A" w:rsidRPr="00850BA9" w:rsidRDefault="00F86C6A" w:rsidP="00EF35E9">
            <w:pPr>
              <w:pStyle w:val="TableHead2"/>
              <w:spacing w:line="264" w:lineRule="auto"/>
              <w:cnfStyle w:val="000000100000" w:firstRow="0" w:lastRow="0" w:firstColumn="0" w:lastColumn="0" w:oddVBand="0" w:evenVBand="0" w:oddHBand="1" w:evenHBand="0" w:firstRowFirstColumn="0" w:firstRowLastColumn="0" w:lastRowFirstColumn="0" w:lastRowLastColumn="0"/>
              <w:rPr>
                <w:b/>
                <w:color w:val="auto"/>
              </w:rPr>
            </w:pPr>
            <w:r w:rsidRPr="00850BA9">
              <w:rPr>
                <w:b/>
                <w:color w:val="auto"/>
              </w:rPr>
              <w:t>Death Benefit</w:t>
            </w:r>
          </w:p>
        </w:tc>
        <w:tc>
          <w:tcPr>
            <w:tcW w:w="1124" w:type="dxa"/>
          </w:tcPr>
          <w:p w:rsidR="00F86C6A" w:rsidRPr="00850BA9" w:rsidRDefault="00F86C6A" w:rsidP="00EF35E9">
            <w:pPr>
              <w:pStyle w:val="TableHead2"/>
              <w:spacing w:line="264" w:lineRule="auto"/>
              <w:cnfStyle w:val="000000100000" w:firstRow="0" w:lastRow="0" w:firstColumn="0" w:lastColumn="0" w:oddVBand="0" w:evenVBand="0" w:oddHBand="1" w:evenHBand="0" w:firstRowFirstColumn="0" w:firstRowLastColumn="0" w:lastRowFirstColumn="0" w:lastRowLastColumn="0"/>
              <w:rPr>
                <w:b/>
                <w:color w:val="auto"/>
              </w:rPr>
            </w:pPr>
            <w:r w:rsidRPr="00850BA9">
              <w:rPr>
                <w:b/>
                <w:color w:val="auto"/>
              </w:rPr>
              <w:t>Total LTC Lifetime Maximum Benefit</w:t>
            </w:r>
          </w:p>
        </w:tc>
        <w:tc>
          <w:tcPr>
            <w:tcW w:w="1124" w:type="dxa"/>
          </w:tcPr>
          <w:p w:rsidR="00F86C6A" w:rsidRPr="00850BA9" w:rsidRDefault="00F86C6A" w:rsidP="00EF35E9">
            <w:pPr>
              <w:pStyle w:val="TableHead2"/>
              <w:spacing w:line="264" w:lineRule="auto"/>
              <w:cnfStyle w:val="000000100000" w:firstRow="0" w:lastRow="0" w:firstColumn="0" w:lastColumn="0" w:oddVBand="0" w:evenVBand="0" w:oddHBand="1" w:evenHBand="0" w:firstRowFirstColumn="0" w:firstRowLastColumn="0" w:lastRowFirstColumn="0" w:lastRowLastColumn="0"/>
              <w:rPr>
                <w:b/>
                <w:color w:val="auto"/>
              </w:rPr>
            </w:pPr>
            <w:r w:rsidRPr="00850BA9">
              <w:rPr>
                <w:b/>
                <w:color w:val="auto"/>
              </w:rPr>
              <w:t>Monthly Maximum Benefit</w:t>
            </w:r>
          </w:p>
        </w:tc>
      </w:tr>
      <w:tr w:rsidR="00F86C6A" w:rsidRPr="00F86C6A" w:rsidTr="00F86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shd w:val="clear" w:color="auto" w:fill="auto"/>
          </w:tcPr>
          <w:p w:rsidR="00F86C6A" w:rsidRPr="00F86C6A" w:rsidRDefault="00F86C6A" w:rsidP="00DA5DBB">
            <w:pPr>
              <w:pStyle w:val="TableBody"/>
              <w:spacing w:line="240" w:lineRule="auto"/>
              <w:jc w:val="center"/>
            </w:pPr>
            <w:r w:rsidRPr="00F86C6A">
              <w:t>26</w:t>
            </w:r>
          </w:p>
        </w:tc>
        <w:tc>
          <w:tcPr>
            <w:tcW w:w="1107" w:type="dxa"/>
            <w:shd w:val="clear" w:color="auto" w:fill="auto"/>
          </w:tcPr>
          <w:p w:rsidR="00F86C6A" w:rsidRPr="00F86C6A" w:rsidRDefault="00F86C6A" w:rsidP="00DA5DBB">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F86C6A">
              <w:t>85</w:t>
            </w:r>
          </w:p>
        </w:tc>
        <w:tc>
          <w:tcPr>
            <w:tcW w:w="1107" w:type="dxa"/>
            <w:shd w:val="clear" w:color="auto" w:fill="auto"/>
          </w:tcPr>
          <w:p w:rsidR="00F86C6A" w:rsidRPr="00F86C6A" w:rsidRDefault="00F86C6A" w:rsidP="00DA5DBB">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F86C6A">
              <w:t>.00</w:t>
            </w:r>
          </w:p>
        </w:tc>
        <w:tc>
          <w:tcPr>
            <w:tcW w:w="1107" w:type="dxa"/>
            <w:shd w:val="clear" w:color="auto" w:fill="auto"/>
          </w:tcPr>
          <w:p w:rsidR="00F86C6A" w:rsidRPr="00F86C6A" w:rsidRDefault="00F86C6A"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F86C6A">
              <w:t>1</w:t>
            </w:r>
          </w:p>
        </w:tc>
        <w:tc>
          <w:tcPr>
            <w:tcW w:w="1131" w:type="dxa"/>
            <w:shd w:val="clear" w:color="auto" w:fill="auto"/>
          </w:tcPr>
          <w:p w:rsidR="00F86C6A" w:rsidRPr="00F86C6A" w:rsidRDefault="00F86C6A"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F86C6A">
              <w:t>50 000</w:t>
            </w:r>
          </w:p>
        </w:tc>
        <w:tc>
          <w:tcPr>
            <w:tcW w:w="1107" w:type="dxa"/>
            <w:shd w:val="clear" w:color="auto" w:fill="auto"/>
          </w:tcPr>
          <w:p w:rsidR="00F86C6A" w:rsidRPr="00F86C6A" w:rsidRDefault="00F86C6A"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F86C6A">
              <w:t>80, 388</w:t>
            </w:r>
          </w:p>
        </w:tc>
        <w:tc>
          <w:tcPr>
            <w:tcW w:w="1124" w:type="dxa"/>
            <w:shd w:val="clear" w:color="auto" w:fill="auto"/>
          </w:tcPr>
          <w:p w:rsidR="00F86C6A" w:rsidRPr="00F86C6A" w:rsidRDefault="00F86C6A"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F86C6A">
              <w:t>241, 164</w:t>
            </w:r>
          </w:p>
        </w:tc>
        <w:tc>
          <w:tcPr>
            <w:tcW w:w="1124" w:type="dxa"/>
            <w:shd w:val="clear" w:color="auto" w:fill="auto"/>
          </w:tcPr>
          <w:p w:rsidR="00F86C6A" w:rsidRPr="00F86C6A" w:rsidRDefault="00F86C6A"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F86C6A">
              <w:t>3, 350</w:t>
            </w:r>
          </w:p>
        </w:tc>
      </w:tr>
      <w:tr w:rsidR="00F86C6A" w:rsidRPr="00F86C6A" w:rsidTr="00F86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shd w:val="clear" w:color="auto" w:fill="D9D9D9" w:themeFill="background1" w:themeFillShade="D9"/>
          </w:tcPr>
          <w:p w:rsidR="00B15034" w:rsidRPr="00F86C6A" w:rsidRDefault="00B15034" w:rsidP="00DA5DBB">
            <w:pPr>
              <w:pStyle w:val="TableBody"/>
              <w:spacing w:line="240" w:lineRule="auto"/>
              <w:jc w:val="center"/>
              <w:rPr>
                <w:bCs/>
              </w:rPr>
            </w:pPr>
            <w:r w:rsidRPr="00F86C6A">
              <w:t>30</w:t>
            </w:r>
          </w:p>
        </w:tc>
        <w:tc>
          <w:tcPr>
            <w:tcW w:w="1107" w:type="dxa"/>
            <w:shd w:val="clear" w:color="auto" w:fill="D9D9D9" w:themeFill="background1" w:themeFillShade="D9"/>
          </w:tcPr>
          <w:p w:rsidR="00B15034" w:rsidRPr="00F86C6A" w:rsidRDefault="00B15034" w:rsidP="00DA5DBB">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F86C6A">
              <w:t>89</w:t>
            </w:r>
          </w:p>
        </w:tc>
        <w:tc>
          <w:tcPr>
            <w:tcW w:w="1107" w:type="dxa"/>
            <w:shd w:val="clear" w:color="auto" w:fill="D9D9D9" w:themeFill="background1" w:themeFillShade="D9"/>
          </w:tcPr>
          <w:p w:rsidR="00B15034" w:rsidRPr="00F86C6A" w:rsidRDefault="00B15034" w:rsidP="00DA5DBB">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F86C6A">
              <w:t>.00</w:t>
            </w:r>
          </w:p>
        </w:tc>
        <w:tc>
          <w:tcPr>
            <w:tcW w:w="1107" w:type="dxa"/>
            <w:shd w:val="clear" w:color="auto" w:fill="D9D9D9" w:themeFill="background1" w:themeFillShade="D9"/>
          </w:tcPr>
          <w:p w:rsidR="00B15034" w:rsidRPr="00F86C6A"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F86C6A">
              <w:t>1</w:t>
            </w:r>
          </w:p>
        </w:tc>
        <w:tc>
          <w:tcPr>
            <w:tcW w:w="1131" w:type="dxa"/>
            <w:shd w:val="clear" w:color="auto" w:fill="D9D9D9" w:themeFill="background1" w:themeFillShade="D9"/>
          </w:tcPr>
          <w:p w:rsidR="00B15034" w:rsidRPr="00F86C6A"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F86C6A">
              <w:t>50, 000</w:t>
            </w:r>
          </w:p>
        </w:tc>
        <w:tc>
          <w:tcPr>
            <w:tcW w:w="1107" w:type="dxa"/>
            <w:shd w:val="clear" w:color="auto" w:fill="D9D9D9" w:themeFill="background1" w:themeFillShade="D9"/>
          </w:tcPr>
          <w:p w:rsidR="00B15034" w:rsidRPr="00F86C6A"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F86C6A">
              <w:t>80, 388</w:t>
            </w:r>
          </w:p>
        </w:tc>
        <w:tc>
          <w:tcPr>
            <w:tcW w:w="1124" w:type="dxa"/>
            <w:shd w:val="clear" w:color="auto" w:fill="D9D9D9" w:themeFill="background1" w:themeFillShade="D9"/>
          </w:tcPr>
          <w:p w:rsidR="00B15034" w:rsidRPr="00F86C6A"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F86C6A">
              <w:t>241, 164</w:t>
            </w:r>
          </w:p>
        </w:tc>
        <w:tc>
          <w:tcPr>
            <w:tcW w:w="1124" w:type="dxa"/>
            <w:shd w:val="clear" w:color="auto" w:fill="D9D9D9" w:themeFill="background1" w:themeFillShade="D9"/>
          </w:tcPr>
          <w:p w:rsidR="00B15034" w:rsidRPr="00F86C6A"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F86C6A">
              <w:t>3, 350</w:t>
            </w:r>
          </w:p>
        </w:tc>
      </w:tr>
      <w:tr w:rsidR="00F86C6A" w:rsidTr="00F86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shd w:val="clear" w:color="auto" w:fill="auto"/>
          </w:tcPr>
          <w:p w:rsidR="00B15034" w:rsidRPr="0089514F" w:rsidRDefault="00B15034" w:rsidP="00DA5DBB">
            <w:pPr>
              <w:pStyle w:val="TableBody"/>
              <w:spacing w:line="240" w:lineRule="auto"/>
              <w:jc w:val="center"/>
              <w:rPr>
                <w:bCs/>
              </w:rPr>
            </w:pPr>
            <w:r w:rsidRPr="0089514F">
              <w:t>35</w:t>
            </w:r>
          </w:p>
        </w:tc>
        <w:tc>
          <w:tcPr>
            <w:tcW w:w="1107" w:type="dxa"/>
            <w:shd w:val="clear" w:color="auto" w:fill="auto"/>
          </w:tcPr>
          <w:p w:rsidR="00B15034" w:rsidRPr="0089514F" w:rsidRDefault="00B15034" w:rsidP="00DA5DBB">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89514F">
              <w:t>94</w:t>
            </w:r>
          </w:p>
        </w:tc>
        <w:tc>
          <w:tcPr>
            <w:tcW w:w="1107" w:type="dxa"/>
            <w:shd w:val="clear" w:color="auto" w:fill="auto"/>
          </w:tcPr>
          <w:p w:rsidR="00B15034" w:rsidRPr="0089514F" w:rsidRDefault="00B15034" w:rsidP="00DA5DBB">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89514F">
              <w:t>.00</w:t>
            </w:r>
          </w:p>
        </w:tc>
        <w:tc>
          <w:tcPr>
            <w:tcW w:w="1107" w:type="dxa"/>
            <w:shd w:val="clear" w:color="auto" w:fill="auto"/>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1</w:t>
            </w:r>
          </w:p>
        </w:tc>
        <w:tc>
          <w:tcPr>
            <w:tcW w:w="1131" w:type="dxa"/>
            <w:shd w:val="clear" w:color="auto" w:fill="auto"/>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50, 000</w:t>
            </w:r>
          </w:p>
        </w:tc>
        <w:tc>
          <w:tcPr>
            <w:tcW w:w="1107" w:type="dxa"/>
            <w:shd w:val="clear" w:color="auto" w:fill="auto"/>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80, 388</w:t>
            </w:r>
          </w:p>
        </w:tc>
        <w:tc>
          <w:tcPr>
            <w:tcW w:w="1124" w:type="dxa"/>
            <w:shd w:val="clear" w:color="auto" w:fill="auto"/>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241, 164</w:t>
            </w:r>
          </w:p>
        </w:tc>
        <w:tc>
          <w:tcPr>
            <w:tcW w:w="1124" w:type="dxa"/>
            <w:shd w:val="clear" w:color="auto" w:fill="auto"/>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3, 350</w:t>
            </w:r>
          </w:p>
        </w:tc>
      </w:tr>
      <w:tr w:rsidR="00F86C6A" w:rsidTr="00F86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shd w:val="clear" w:color="auto" w:fill="D9D9D9" w:themeFill="background1" w:themeFillShade="D9"/>
          </w:tcPr>
          <w:p w:rsidR="00B15034" w:rsidRPr="0089514F" w:rsidRDefault="00B15034" w:rsidP="00DA5DBB">
            <w:pPr>
              <w:pStyle w:val="TableBody"/>
              <w:spacing w:line="240" w:lineRule="auto"/>
              <w:jc w:val="center"/>
              <w:rPr>
                <w:bCs/>
              </w:rPr>
            </w:pPr>
            <w:r w:rsidRPr="0089514F">
              <w:t>40</w:t>
            </w:r>
          </w:p>
        </w:tc>
        <w:tc>
          <w:tcPr>
            <w:tcW w:w="1107" w:type="dxa"/>
            <w:shd w:val="clear" w:color="auto" w:fill="D9D9D9" w:themeFill="background1" w:themeFillShade="D9"/>
          </w:tcPr>
          <w:p w:rsidR="00B15034" w:rsidRPr="0089514F" w:rsidRDefault="00B15034" w:rsidP="00DA5DBB">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89514F">
              <w:t>99</w:t>
            </w:r>
          </w:p>
        </w:tc>
        <w:tc>
          <w:tcPr>
            <w:tcW w:w="1107" w:type="dxa"/>
            <w:shd w:val="clear" w:color="auto" w:fill="D9D9D9" w:themeFill="background1" w:themeFillShade="D9"/>
          </w:tcPr>
          <w:p w:rsidR="00B15034" w:rsidRPr="0089514F" w:rsidRDefault="00B15034" w:rsidP="00DA5DBB">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89514F">
              <w:t>.00</w:t>
            </w:r>
          </w:p>
        </w:tc>
        <w:tc>
          <w:tcPr>
            <w:tcW w:w="1107" w:type="dxa"/>
            <w:shd w:val="clear" w:color="auto" w:fill="D9D9D9" w:themeFill="background1" w:themeFillShade="D9"/>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1</w:t>
            </w:r>
          </w:p>
        </w:tc>
        <w:tc>
          <w:tcPr>
            <w:tcW w:w="1131" w:type="dxa"/>
            <w:shd w:val="clear" w:color="auto" w:fill="D9D9D9" w:themeFill="background1" w:themeFillShade="D9"/>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50, 000</w:t>
            </w:r>
          </w:p>
        </w:tc>
        <w:tc>
          <w:tcPr>
            <w:tcW w:w="1107" w:type="dxa"/>
            <w:shd w:val="clear" w:color="auto" w:fill="D9D9D9" w:themeFill="background1" w:themeFillShade="D9"/>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80, 388</w:t>
            </w:r>
          </w:p>
        </w:tc>
        <w:tc>
          <w:tcPr>
            <w:tcW w:w="1124" w:type="dxa"/>
            <w:shd w:val="clear" w:color="auto" w:fill="D9D9D9" w:themeFill="background1" w:themeFillShade="D9"/>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241, 164</w:t>
            </w:r>
          </w:p>
        </w:tc>
        <w:tc>
          <w:tcPr>
            <w:tcW w:w="1124" w:type="dxa"/>
            <w:shd w:val="clear" w:color="auto" w:fill="D9D9D9" w:themeFill="background1" w:themeFillShade="D9"/>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3, 350</w:t>
            </w:r>
          </w:p>
        </w:tc>
      </w:tr>
      <w:tr w:rsidR="00F86C6A" w:rsidTr="00F86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shd w:val="clear" w:color="auto" w:fill="auto"/>
          </w:tcPr>
          <w:p w:rsidR="00B15034" w:rsidRPr="0089514F" w:rsidRDefault="00B15034" w:rsidP="00DA5DBB">
            <w:pPr>
              <w:pStyle w:val="TableBody"/>
              <w:spacing w:line="240" w:lineRule="auto"/>
              <w:jc w:val="center"/>
              <w:rPr>
                <w:bCs/>
              </w:rPr>
            </w:pPr>
            <w:r w:rsidRPr="0089514F">
              <w:t>45</w:t>
            </w:r>
          </w:p>
        </w:tc>
        <w:tc>
          <w:tcPr>
            <w:tcW w:w="1107" w:type="dxa"/>
            <w:shd w:val="clear" w:color="auto" w:fill="auto"/>
          </w:tcPr>
          <w:p w:rsidR="00B15034" w:rsidRPr="0089514F" w:rsidRDefault="00B15034" w:rsidP="00DA5DBB">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89514F">
              <w:t>104</w:t>
            </w:r>
          </w:p>
        </w:tc>
        <w:tc>
          <w:tcPr>
            <w:tcW w:w="1107" w:type="dxa"/>
            <w:shd w:val="clear" w:color="auto" w:fill="auto"/>
          </w:tcPr>
          <w:p w:rsidR="00B15034" w:rsidRPr="0089514F" w:rsidRDefault="00B15034" w:rsidP="00DA5DBB">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89514F">
              <w:t>.00</w:t>
            </w:r>
          </w:p>
        </w:tc>
        <w:tc>
          <w:tcPr>
            <w:tcW w:w="1107" w:type="dxa"/>
            <w:shd w:val="clear" w:color="auto" w:fill="auto"/>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1</w:t>
            </w:r>
          </w:p>
        </w:tc>
        <w:tc>
          <w:tcPr>
            <w:tcW w:w="1131" w:type="dxa"/>
            <w:shd w:val="clear" w:color="auto" w:fill="auto"/>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50, 000</w:t>
            </w:r>
          </w:p>
        </w:tc>
        <w:tc>
          <w:tcPr>
            <w:tcW w:w="1107" w:type="dxa"/>
            <w:shd w:val="clear" w:color="auto" w:fill="auto"/>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80, 388</w:t>
            </w:r>
          </w:p>
        </w:tc>
        <w:tc>
          <w:tcPr>
            <w:tcW w:w="1124" w:type="dxa"/>
            <w:shd w:val="clear" w:color="auto" w:fill="auto"/>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241, 164</w:t>
            </w:r>
          </w:p>
        </w:tc>
        <w:tc>
          <w:tcPr>
            <w:tcW w:w="1124" w:type="dxa"/>
            <w:shd w:val="clear" w:color="auto" w:fill="auto"/>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3, 350</w:t>
            </w:r>
          </w:p>
        </w:tc>
      </w:tr>
      <w:tr w:rsidR="00F86C6A" w:rsidTr="00F86C6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07" w:type="dxa"/>
            <w:shd w:val="clear" w:color="auto" w:fill="D9D9D9" w:themeFill="background1" w:themeFillShade="D9"/>
          </w:tcPr>
          <w:p w:rsidR="00B15034" w:rsidRPr="0089514F" w:rsidRDefault="00B15034" w:rsidP="00DA5DBB">
            <w:pPr>
              <w:pStyle w:val="TableBody"/>
              <w:spacing w:line="240" w:lineRule="auto"/>
              <w:jc w:val="center"/>
              <w:rPr>
                <w:bCs/>
              </w:rPr>
            </w:pPr>
            <w:r w:rsidRPr="0089514F">
              <w:t>50</w:t>
            </w:r>
          </w:p>
        </w:tc>
        <w:tc>
          <w:tcPr>
            <w:tcW w:w="1107" w:type="dxa"/>
            <w:shd w:val="clear" w:color="auto" w:fill="D9D9D9" w:themeFill="background1" w:themeFillShade="D9"/>
          </w:tcPr>
          <w:p w:rsidR="00B15034" w:rsidRPr="0089514F" w:rsidRDefault="00B15034" w:rsidP="00DA5DBB">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89514F">
              <w:t>109</w:t>
            </w:r>
          </w:p>
        </w:tc>
        <w:tc>
          <w:tcPr>
            <w:tcW w:w="1107" w:type="dxa"/>
            <w:shd w:val="clear" w:color="auto" w:fill="D9D9D9" w:themeFill="background1" w:themeFillShade="D9"/>
          </w:tcPr>
          <w:p w:rsidR="00B15034" w:rsidRPr="0089514F" w:rsidRDefault="00B15034" w:rsidP="00DA5DBB">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89514F">
              <w:t>.00</w:t>
            </w:r>
          </w:p>
        </w:tc>
        <w:tc>
          <w:tcPr>
            <w:tcW w:w="1107" w:type="dxa"/>
            <w:shd w:val="clear" w:color="auto" w:fill="D9D9D9" w:themeFill="background1" w:themeFillShade="D9"/>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1</w:t>
            </w:r>
          </w:p>
        </w:tc>
        <w:tc>
          <w:tcPr>
            <w:tcW w:w="1131" w:type="dxa"/>
            <w:shd w:val="clear" w:color="auto" w:fill="D9D9D9" w:themeFill="background1" w:themeFillShade="D9"/>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50, 000</w:t>
            </w:r>
          </w:p>
        </w:tc>
        <w:tc>
          <w:tcPr>
            <w:tcW w:w="1107" w:type="dxa"/>
            <w:shd w:val="clear" w:color="auto" w:fill="D9D9D9" w:themeFill="background1" w:themeFillShade="D9"/>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80, 388</w:t>
            </w:r>
          </w:p>
        </w:tc>
        <w:tc>
          <w:tcPr>
            <w:tcW w:w="1124" w:type="dxa"/>
            <w:shd w:val="clear" w:color="auto" w:fill="D9D9D9" w:themeFill="background1" w:themeFillShade="D9"/>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241, 164</w:t>
            </w:r>
          </w:p>
        </w:tc>
        <w:tc>
          <w:tcPr>
            <w:tcW w:w="1124" w:type="dxa"/>
            <w:shd w:val="clear" w:color="auto" w:fill="D9D9D9" w:themeFill="background1" w:themeFillShade="D9"/>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3, 350</w:t>
            </w:r>
          </w:p>
        </w:tc>
      </w:tr>
      <w:tr w:rsidR="00F86C6A" w:rsidTr="00F86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shd w:val="clear" w:color="auto" w:fill="auto"/>
          </w:tcPr>
          <w:p w:rsidR="00B15034" w:rsidRPr="0089514F" w:rsidRDefault="00B15034" w:rsidP="00DA5DBB">
            <w:pPr>
              <w:pStyle w:val="TableBody"/>
              <w:spacing w:line="240" w:lineRule="auto"/>
              <w:jc w:val="center"/>
              <w:rPr>
                <w:bCs/>
              </w:rPr>
            </w:pPr>
            <w:r w:rsidRPr="0089514F">
              <w:t>55</w:t>
            </w:r>
          </w:p>
        </w:tc>
        <w:tc>
          <w:tcPr>
            <w:tcW w:w="1107" w:type="dxa"/>
            <w:shd w:val="clear" w:color="auto" w:fill="auto"/>
          </w:tcPr>
          <w:p w:rsidR="00B15034" w:rsidRPr="0089514F" w:rsidRDefault="00B15034" w:rsidP="00DA5DBB">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89514F">
              <w:t>114</w:t>
            </w:r>
          </w:p>
        </w:tc>
        <w:tc>
          <w:tcPr>
            <w:tcW w:w="1107" w:type="dxa"/>
            <w:shd w:val="clear" w:color="auto" w:fill="auto"/>
          </w:tcPr>
          <w:p w:rsidR="00B15034" w:rsidRPr="0089514F" w:rsidRDefault="00B15034" w:rsidP="00DA5DBB">
            <w:pPr>
              <w:pStyle w:val="TableBody"/>
              <w:spacing w:line="240" w:lineRule="auto"/>
              <w:jc w:val="center"/>
              <w:cnfStyle w:val="000000010000" w:firstRow="0" w:lastRow="0" w:firstColumn="0" w:lastColumn="0" w:oddVBand="0" w:evenVBand="0" w:oddHBand="0" w:evenHBand="1" w:firstRowFirstColumn="0" w:firstRowLastColumn="0" w:lastRowFirstColumn="0" w:lastRowLastColumn="0"/>
            </w:pPr>
            <w:r w:rsidRPr="0089514F">
              <w:t>.00</w:t>
            </w:r>
          </w:p>
        </w:tc>
        <w:tc>
          <w:tcPr>
            <w:tcW w:w="1107" w:type="dxa"/>
            <w:shd w:val="clear" w:color="auto" w:fill="auto"/>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1</w:t>
            </w:r>
          </w:p>
        </w:tc>
        <w:tc>
          <w:tcPr>
            <w:tcW w:w="1131" w:type="dxa"/>
            <w:shd w:val="clear" w:color="auto" w:fill="auto"/>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50, 000</w:t>
            </w:r>
          </w:p>
        </w:tc>
        <w:tc>
          <w:tcPr>
            <w:tcW w:w="1107" w:type="dxa"/>
            <w:shd w:val="clear" w:color="auto" w:fill="auto"/>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80, 388</w:t>
            </w:r>
          </w:p>
        </w:tc>
        <w:tc>
          <w:tcPr>
            <w:tcW w:w="1124" w:type="dxa"/>
            <w:shd w:val="clear" w:color="auto" w:fill="auto"/>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241, 164</w:t>
            </w:r>
          </w:p>
        </w:tc>
        <w:tc>
          <w:tcPr>
            <w:tcW w:w="1124" w:type="dxa"/>
            <w:shd w:val="clear" w:color="auto" w:fill="auto"/>
          </w:tcPr>
          <w:p w:rsidR="00B15034" w:rsidRPr="0089514F" w:rsidRDefault="00B15034" w:rsidP="00DA5DBB">
            <w:pPr>
              <w:pStyle w:val="TableBody"/>
              <w:spacing w:line="240" w:lineRule="auto"/>
              <w:jc w:val="right"/>
              <w:cnfStyle w:val="000000010000" w:firstRow="0" w:lastRow="0" w:firstColumn="0" w:lastColumn="0" w:oddVBand="0" w:evenVBand="0" w:oddHBand="0" w:evenHBand="1" w:firstRowFirstColumn="0" w:firstRowLastColumn="0" w:lastRowFirstColumn="0" w:lastRowLastColumn="0"/>
            </w:pPr>
            <w:r w:rsidRPr="0089514F">
              <w:t>3, 350</w:t>
            </w:r>
          </w:p>
        </w:tc>
      </w:tr>
      <w:tr w:rsidR="00F86C6A" w:rsidTr="00F86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shd w:val="clear" w:color="auto" w:fill="D9D9D9" w:themeFill="background1" w:themeFillShade="D9"/>
          </w:tcPr>
          <w:p w:rsidR="00B15034" w:rsidRPr="0089514F" w:rsidRDefault="00B15034" w:rsidP="00DA5DBB">
            <w:pPr>
              <w:pStyle w:val="TableBody"/>
              <w:spacing w:line="240" w:lineRule="auto"/>
              <w:jc w:val="center"/>
              <w:rPr>
                <w:bCs/>
              </w:rPr>
            </w:pPr>
            <w:r w:rsidRPr="0089514F">
              <w:t>60</w:t>
            </w:r>
          </w:p>
        </w:tc>
        <w:tc>
          <w:tcPr>
            <w:tcW w:w="1107" w:type="dxa"/>
            <w:shd w:val="clear" w:color="auto" w:fill="D9D9D9" w:themeFill="background1" w:themeFillShade="D9"/>
          </w:tcPr>
          <w:p w:rsidR="00B15034" w:rsidRPr="0089514F" w:rsidRDefault="00B15034" w:rsidP="00DA5DBB">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89514F">
              <w:t>119</w:t>
            </w:r>
          </w:p>
        </w:tc>
        <w:tc>
          <w:tcPr>
            <w:tcW w:w="1107" w:type="dxa"/>
            <w:shd w:val="clear" w:color="auto" w:fill="D9D9D9" w:themeFill="background1" w:themeFillShade="D9"/>
          </w:tcPr>
          <w:p w:rsidR="00B15034" w:rsidRPr="0089514F" w:rsidRDefault="00B15034" w:rsidP="00DA5DBB">
            <w:pPr>
              <w:pStyle w:val="TableBody"/>
              <w:spacing w:line="240" w:lineRule="auto"/>
              <w:jc w:val="center"/>
              <w:cnfStyle w:val="000000100000" w:firstRow="0" w:lastRow="0" w:firstColumn="0" w:lastColumn="0" w:oddVBand="0" w:evenVBand="0" w:oddHBand="1" w:evenHBand="0" w:firstRowFirstColumn="0" w:firstRowLastColumn="0" w:lastRowFirstColumn="0" w:lastRowLastColumn="0"/>
            </w:pPr>
            <w:r w:rsidRPr="0089514F">
              <w:t>.00</w:t>
            </w:r>
          </w:p>
        </w:tc>
        <w:tc>
          <w:tcPr>
            <w:tcW w:w="1107" w:type="dxa"/>
            <w:shd w:val="clear" w:color="auto" w:fill="D9D9D9" w:themeFill="background1" w:themeFillShade="D9"/>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1</w:t>
            </w:r>
          </w:p>
        </w:tc>
        <w:tc>
          <w:tcPr>
            <w:tcW w:w="1131" w:type="dxa"/>
            <w:shd w:val="clear" w:color="auto" w:fill="D9D9D9" w:themeFill="background1" w:themeFillShade="D9"/>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50, 000</w:t>
            </w:r>
          </w:p>
        </w:tc>
        <w:tc>
          <w:tcPr>
            <w:tcW w:w="1107" w:type="dxa"/>
            <w:shd w:val="clear" w:color="auto" w:fill="D9D9D9" w:themeFill="background1" w:themeFillShade="D9"/>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80, 388</w:t>
            </w:r>
          </w:p>
        </w:tc>
        <w:tc>
          <w:tcPr>
            <w:tcW w:w="1124" w:type="dxa"/>
            <w:shd w:val="clear" w:color="auto" w:fill="D9D9D9" w:themeFill="background1" w:themeFillShade="D9"/>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241, 164</w:t>
            </w:r>
          </w:p>
        </w:tc>
        <w:tc>
          <w:tcPr>
            <w:tcW w:w="1124" w:type="dxa"/>
            <w:shd w:val="clear" w:color="auto" w:fill="D9D9D9" w:themeFill="background1" w:themeFillShade="D9"/>
          </w:tcPr>
          <w:p w:rsidR="00B15034" w:rsidRPr="0089514F" w:rsidRDefault="00B15034" w:rsidP="00DA5DBB">
            <w:pPr>
              <w:pStyle w:val="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9514F">
              <w:t>3, 350</w:t>
            </w:r>
          </w:p>
        </w:tc>
      </w:tr>
      <w:tr w:rsidR="00DA5DBB" w:rsidTr="00F86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4" w:type="dxa"/>
            <w:gridSpan w:val="8"/>
            <w:shd w:val="clear" w:color="auto" w:fill="auto"/>
          </w:tcPr>
          <w:p w:rsidR="00DA5DBB" w:rsidRPr="00222EA3" w:rsidRDefault="00DA5DBB" w:rsidP="00DA5DBB">
            <w:pPr>
              <w:pStyle w:val="TableBody"/>
              <w:spacing w:line="240" w:lineRule="auto"/>
              <w:rPr>
                <w:b/>
                <w:bCs/>
              </w:rPr>
            </w:pPr>
            <w:r w:rsidRPr="00222EA3">
              <w:t>The amount shown is the greater of the cash surrender value and the ROP amount.</w:t>
            </w:r>
          </w:p>
          <w:p w:rsidR="00DA5DBB" w:rsidRDefault="00DA5DBB" w:rsidP="00DA5DBB">
            <w:pPr>
              <w:pStyle w:val="TableBody"/>
              <w:spacing w:line="240" w:lineRule="auto"/>
            </w:pPr>
            <w:r w:rsidRPr="00222EA3">
              <w:t>This illustration is based on the minimum guaranteed interest rate and maximum guaranteed insurance charges for all years, and shows the reduction of the policy’s benefits to the guaranteed minimum benefit values at the earliest possible time. This illustration assumes that sufficient premiums have not been remitted to get the policy out of the grace period, and no loans, withdrawals or long-term care claims have been made under the policy.</w:t>
            </w:r>
          </w:p>
          <w:p w:rsidR="00F86C6A" w:rsidRPr="0089514F" w:rsidRDefault="00F86C6A" w:rsidP="00DA5DBB">
            <w:pPr>
              <w:pStyle w:val="TableBody"/>
              <w:spacing w:line="240" w:lineRule="auto"/>
            </w:pPr>
            <w:r w:rsidRPr="00F86C6A">
              <w:t>All benefits and values shown in this illustration assume that the initial premium is received on the policy date and no changes are made to the policy other than as illustrated. This illustration assumes that there have been no policy loans, withdrawals and long-term care claims. Death benefit and premiums shown are beginning-of-year values. In the year of reduction to the GMBR values, the death benefit shown is as of the end of the year. Other values shown are end-of-year values.</w:t>
            </w:r>
          </w:p>
        </w:tc>
      </w:tr>
    </w:tbl>
    <w:p w:rsidR="00F86C6A" w:rsidRDefault="00B15034" w:rsidP="00F86C6A">
      <w:pPr>
        <w:pStyle w:val="Body"/>
      </w:pPr>
      <w:r>
        <w:t>This policy begins to lose steam about twenty to twenty-five years in when the insured reaches the eighties, so it would be wise to look at a higher single premium deposit to retain the maximum benefits longer. This policy falls back on minimum guarantees, but you want to design a plan that will hold up a bit longer. A $75,000 single premium likely would do the trick for this client.</w:t>
      </w:r>
      <w:r w:rsidR="00F86C6A">
        <w:br w:type="page"/>
      </w:r>
    </w:p>
    <w:p w:rsidR="00F86C6A" w:rsidRDefault="00F86C6A" w:rsidP="00F86C6A">
      <w:pPr>
        <w:pStyle w:val="Title2"/>
      </w:pPr>
      <w:r>
        <w:lastRenderedPageBreak/>
        <w:t>Combination Long-Term Care Insurance Products</w:t>
      </w:r>
    </w:p>
    <w:p w:rsidR="00B15034" w:rsidRDefault="00B15034" w:rsidP="00222EA3">
      <w:pPr>
        <w:pStyle w:val="Body"/>
      </w:pPr>
      <w:r>
        <w:t xml:space="preserve">Such EDB riders are typically tax-qualified, meaning the benefits paid out enjoy an income tax-free status, just as life insurance proceeds do. However, it is important to check the rider language for the term </w:t>
      </w:r>
      <w:r>
        <w:rPr>
          <w:i/>
          <w:iCs/>
        </w:rPr>
        <w:t>tax-qualified</w:t>
      </w:r>
      <w:r>
        <w:t xml:space="preserve"> and for references to Section 7702(b) of the Internal Revenue Code to be sure. There used to be a tax issue associated with combination products, but it was resolved by the Pension Protection Act of 2006 (which took effect January 1, 2010). The payment of morbidity costs for tax-qualified long-term care protection out of life insurance cash values is now no longer considered a distribution to the insured. These internal charges within the plan are often only evidenced by the illustration in your policy that shows the monthly or annual cost of the rider.</w:t>
      </w:r>
    </w:p>
    <w:p w:rsidR="00B15034" w:rsidRDefault="00B15034" w:rsidP="00222EA3">
      <w:pPr>
        <w:pStyle w:val="Body"/>
        <w:rPr>
          <w:sz w:val="16"/>
          <w:szCs w:val="16"/>
        </w:rPr>
      </w:pPr>
      <w:r>
        <w:t>The underlying life product chassis can be whole life, universal life, or variable universal life and can be paid with a regular premium payment or a single premium. The latter payment option creates a Modified Endowment Contract (MEC), with penalties for withdrawing benefits before age fifty-nine and a half. Chances are the long-term care insurance portion won’t be needed until later than that, but you never know. The variable universal life policy, in particular, may contain an inflation hedge, because its value can grow significantly over the years, thereby increasing the death benefit and long-term care insurance payout. The variable product requires a securities license to sell, and there are limitations on the illustration and sales material you can distribute.</w:t>
      </w:r>
    </w:p>
    <w:p w:rsidR="00B15034" w:rsidRDefault="00B15034" w:rsidP="00222EA3">
      <w:pPr>
        <w:pStyle w:val="Body"/>
      </w:pPr>
      <w:r>
        <w:t>The value of these policies is that you can actually meet two needs with one policy because the life and long-term care benefits are separate and distinct. Contracts based on the extension of benefits structure (also called linked benefit) have traditionally offered more robust long-term care benefits and features than those which simply advanced a percentage of the face amount. In part, this was because the former were offered by carriers with a long-term care background and claims experience, while the latter were offered chiefly by life carriers with little direct experience administering long-term care claims. Their LTC benefits were seen as token. Now that the market is experiencing rapid expansion and competition, we expect a convergence of quality.</w:t>
      </w:r>
    </w:p>
    <w:p w:rsidR="00F86C6A" w:rsidRDefault="00B15034" w:rsidP="00F86C6A">
      <w:pPr>
        <w:pStyle w:val="Body"/>
      </w:pPr>
      <w:r>
        <w:t xml:space="preserve">Generally, one of the knocks against combo products is that, in trying to solve two needs through one product, they solve both weakly. Whichever risk is met, the other is cannibalized: life </w:t>
      </w:r>
      <w:r w:rsidRPr="00853FC8">
        <w:rPr>
          <w:i/>
        </w:rPr>
        <w:t>or</w:t>
      </w:r>
      <w:r>
        <w:t xml:space="preserve"> long-term care. One might argue: if your client has a legitimate life insurance need (e.g., estate planning), then solve that need with the appropriate product. </w:t>
      </w:r>
      <w:proofErr w:type="gramStart"/>
      <w:r>
        <w:t>Same with long-term care.</w:t>
      </w:r>
      <w:proofErr w:type="gramEnd"/>
      <w:r>
        <w:t xml:space="preserve"> Certainly either by itself can achieve more leverage. But that argument misses the point—the important thing is to equip more arrows in your quiver for any kind of client you might encounter.</w:t>
      </w:r>
      <w:r w:rsidR="00F86C6A">
        <w:br w:type="page"/>
      </w:r>
    </w:p>
    <w:p w:rsidR="00F86C6A" w:rsidRDefault="00F86C6A" w:rsidP="00F86C6A">
      <w:pPr>
        <w:pStyle w:val="Title2"/>
      </w:pPr>
      <w:r>
        <w:lastRenderedPageBreak/>
        <w:t>Combination Long-Term Care Insurance Products</w:t>
      </w:r>
    </w:p>
    <w:p w:rsidR="00B15034" w:rsidRDefault="00B15034" w:rsidP="00222EA3">
      <w:pPr>
        <w:pStyle w:val="Body"/>
      </w:pPr>
      <w:r>
        <w:t xml:space="preserve">The combo sales strategy is to counter a client who insists on </w:t>
      </w:r>
      <w:r w:rsidRPr="00A34214">
        <w:rPr>
          <w:i/>
        </w:rPr>
        <w:t>self-insuring</w:t>
      </w:r>
      <w:r>
        <w:t xml:space="preserve">, and ask, “What if there </w:t>
      </w:r>
      <w:proofErr w:type="gramStart"/>
      <w:r>
        <w:t xml:space="preserve">were a </w:t>
      </w:r>
      <w:r w:rsidRPr="00A34214">
        <w:rPr>
          <w:i/>
        </w:rPr>
        <w:t>smarter</w:t>
      </w:r>
      <w:r w:rsidR="00A16E13">
        <w:t xml:space="preserve"> way</w:t>
      </w:r>
      <w:proofErr w:type="gramEnd"/>
      <w:r w:rsidR="00A16E13">
        <w:t xml:space="preserve"> to self-insure?” Table </w:t>
      </w:r>
      <w:r>
        <w:t>1 compares traditional long-term care insurance against the two most common types of life combination product we’ve examined. As you can see, each provides a different amount of leverage.</w:t>
      </w:r>
    </w:p>
    <w:tbl>
      <w:tblPr>
        <w:tblStyle w:val="NewStyle2014"/>
        <w:tblW w:w="5000" w:type="pct"/>
        <w:tblLook w:val="04A0" w:firstRow="1" w:lastRow="0" w:firstColumn="1" w:lastColumn="0" w:noHBand="0" w:noVBand="1"/>
      </w:tblPr>
      <w:tblGrid>
        <w:gridCol w:w="2407"/>
        <w:gridCol w:w="2403"/>
        <w:gridCol w:w="2392"/>
        <w:gridCol w:w="2388"/>
      </w:tblGrid>
      <w:tr w:rsidR="00222EA3" w:rsidRPr="00682AC3" w:rsidTr="00DA5DBB">
        <w:trPr>
          <w:cnfStyle w:val="100000000000" w:firstRow="1" w:lastRow="0" w:firstColumn="0" w:lastColumn="0" w:oddVBand="0" w:evenVBand="0" w:oddHBand="0" w:evenHBand="0" w:firstRowFirstColumn="0" w:firstRowLastColumn="0" w:lastRowFirstColumn="0" w:lastRowLastColumn="0"/>
          <w:trHeight w:hRule="exact" w:val="57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rsidR="00B15034" w:rsidRPr="00682AC3" w:rsidRDefault="00A16E13" w:rsidP="00682AC3">
            <w:pPr>
              <w:pStyle w:val="TableTitle1"/>
            </w:pPr>
            <w:r>
              <w:t xml:space="preserve">Table 1 </w:t>
            </w:r>
            <w:r w:rsidR="00B15034" w:rsidRPr="00682AC3">
              <w:t>Average Premium and Benefits for LTC Insurance and Life Combination Products.</w:t>
            </w:r>
            <w:r w:rsidR="00B15034" w:rsidRPr="00682AC3">
              <w:rPr>
                <w:rStyle w:val="EndnoteReference"/>
                <w:vertAlign w:val="baseline"/>
              </w:rPr>
              <w:endnoteReference w:id="9"/>
            </w:r>
          </w:p>
        </w:tc>
      </w:tr>
      <w:tr w:rsidR="00FC0C11" w:rsidTr="00DA5DBB">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1255" w:type="pct"/>
            <w:shd w:val="clear" w:color="auto" w:fill="342B73"/>
          </w:tcPr>
          <w:p w:rsidR="00B15034" w:rsidRPr="0034123C" w:rsidRDefault="00B15034" w:rsidP="00222EA3">
            <w:pPr>
              <w:pStyle w:val="TableHead1"/>
              <w:rPr>
                <w:b/>
              </w:rPr>
            </w:pPr>
          </w:p>
        </w:tc>
        <w:tc>
          <w:tcPr>
            <w:tcW w:w="1253" w:type="pct"/>
            <w:shd w:val="clear" w:color="auto" w:fill="342B73"/>
          </w:tcPr>
          <w:p w:rsidR="00B15034" w:rsidRPr="0034123C" w:rsidRDefault="00B15034" w:rsidP="00222EA3">
            <w:pPr>
              <w:pStyle w:val="TableHead1"/>
              <w:cnfStyle w:val="000000100000" w:firstRow="0" w:lastRow="0" w:firstColumn="0" w:lastColumn="0" w:oddVBand="0" w:evenVBand="0" w:oddHBand="1" w:evenHBand="0" w:firstRowFirstColumn="0" w:firstRowLastColumn="0" w:lastRowFirstColumn="0" w:lastRowLastColumn="0"/>
            </w:pPr>
            <w:r w:rsidRPr="0034123C">
              <w:t>Average Annualized Premium</w:t>
            </w:r>
          </w:p>
        </w:tc>
        <w:tc>
          <w:tcPr>
            <w:tcW w:w="1247" w:type="pct"/>
            <w:shd w:val="clear" w:color="auto" w:fill="342B73"/>
          </w:tcPr>
          <w:p w:rsidR="00B15034" w:rsidRPr="0034123C" w:rsidRDefault="00B15034" w:rsidP="00222EA3">
            <w:pPr>
              <w:pStyle w:val="TableHead1"/>
              <w:cnfStyle w:val="000000100000" w:firstRow="0" w:lastRow="0" w:firstColumn="0" w:lastColumn="0" w:oddVBand="0" w:evenVBand="0" w:oddHBand="1" w:evenHBand="0" w:firstRowFirstColumn="0" w:firstRowLastColumn="0" w:lastRowFirstColumn="0" w:lastRowLastColumn="0"/>
            </w:pPr>
            <w:r w:rsidRPr="0034123C">
              <w:t>Average Monthly Benefit / Life Death Benefit</w:t>
            </w:r>
          </w:p>
        </w:tc>
        <w:tc>
          <w:tcPr>
            <w:tcW w:w="1245" w:type="pct"/>
            <w:shd w:val="clear" w:color="auto" w:fill="342B73"/>
          </w:tcPr>
          <w:p w:rsidR="00B15034" w:rsidRPr="0034123C" w:rsidRDefault="00B15034" w:rsidP="00222EA3">
            <w:pPr>
              <w:pStyle w:val="TableHead1"/>
              <w:cnfStyle w:val="000000100000" w:firstRow="0" w:lastRow="0" w:firstColumn="0" w:lastColumn="0" w:oddVBand="0" w:evenVBand="0" w:oddHBand="1" w:evenHBand="0" w:firstRowFirstColumn="0" w:firstRowLastColumn="0" w:lastRowFirstColumn="0" w:lastRowLastColumn="0"/>
            </w:pPr>
            <w:r w:rsidRPr="0034123C">
              <w:t>Total Max LTC Benefit</w:t>
            </w:r>
          </w:p>
        </w:tc>
      </w:tr>
      <w:tr w:rsidR="00B15034" w:rsidTr="00DA5DBB">
        <w:trPr>
          <w:cnfStyle w:val="000000010000" w:firstRow="0" w:lastRow="0" w:firstColumn="0" w:lastColumn="0" w:oddVBand="0" w:evenVBand="0" w:oddHBand="0" w:evenHBand="1"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1255" w:type="pct"/>
          </w:tcPr>
          <w:p w:rsidR="00B15034" w:rsidRPr="00D2456A" w:rsidRDefault="00B15034" w:rsidP="00222EA3">
            <w:pPr>
              <w:pStyle w:val="TableBody"/>
              <w:rPr>
                <w:b/>
              </w:rPr>
            </w:pPr>
            <w:r w:rsidRPr="00D2456A">
              <w:rPr>
                <w:b/>
              </w:rPr>
              <w:t>Standalone LTCI</w:t>
            </w:r>
          </w:p>
        </w:tc>
        <w:tc>
          <w:tcPr>
            <w:tcW w:w="1253" w:type="pct"/>
          </w:tcPr>
          <w:p w:rsidR="00B15034"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t>$2,400</w:t>
            </w:r>
          </w:p>
        </w:tc>
        <w:tc>
          <w:tcPr>
            <w:tcW w:w="1247" w:type="pct"/>
          </w:tcPr>
          <w:p w:rsidR="00B15034"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t>$5,000</w:t>
            </w:r>
          </w:p>
        </w:tc>
        <w:tc>
          <w:tcPr>
            <w:tcW w:w="1245" w:type="pct"/>
          </w:tcPr>
          <w:p w:rsidR="00B15034"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t>$420,000*</w:t>
            </w:r>
          </w:p>
        </w:tc>
      </w:tr>
      <w:tr w:rsidR="00B15034" w:rsidTr="00DA5DBB">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1255" w:type="pct"/>
          </w:tcPr>
          <w:p w:rsidR="00B15034" w:rsidRPr="00D2456A" w:rsidRDefault="00B15034" w:rsidP="00222EA3">
            <w:pPr>
              <w:pStyle w:val="TableBody"/>
              <w:rPr>
                <w:b/>
              </w:rPr>
            </w:pPr>
            <w:r w:rsidRPr="00D2456A">
              <w:rPr>
                <w:b/>
              </w:rPr>
              <w:t>Life Combo—Extension of Benefits</w:t>
            </w:r>
          </w:p>
        </w:tc>
        <w:tc>
          <w:tcPr>
            <w:tcW w:w="1253" w:type="pct"/>
          </w:tcPr>
          <w:p w:rsidR="00B15034" w:rsidRDefault="00B15034" w:rsidP="00222EA3">
            <w:pPr>
              <w:pStyle w:val="TableBody"/>
              <w:jc w:val="center"/>
              <w:cnfStyle w:val="000000100000" w:firstRow="0" w:lastRow="0" w:firstColumn="0" w:lastColumn="0" w:oddVBand="0" w:evenVBand="0" w:oddHBand="1" w:evenHBand="0" w:firstRowFirstColumn="0" w:firstRowLastColumn="0" w:lastRowFirstColumn="0" w:lastRowLastColumn="0"/>
            </w:pPr>
            <w:r>
              <w:t>$6,950**</w:t>
            </w:r>
          </w:p>
        </w:tc>
        <w:tc>
          <w:tcPr>
            <w:tcW w:w="1247" w:type="pct"/>
          </w:tcPr>
          <w:p w:rsidR="00B15034" w:rsidRDefault="00B15034" w:rsidP="00222EA3">
            <w:pPr>
              <w:pStyle w:val="TableBody"/>
              <w:jc w:val="center"/>
              <w:cnfStyle w:val="000000100000" w:firstRow="0" w:lastRow="0" w:firstColumn="0" w:lastColumn="0" w:oddVBand="0" w:evenVBand="0" w:oddHBand="1" w:evenHBand="0" w:firstRowFirstColumn="0" w:firstRowLastColumn="0" w:lastRowFirstColumn="0" w:lastRowLastColumn="0"/>
            </w:pPr>
            <w:r>
              <w:t>$109,000</w:t>
            </w:r>
          </w:p>
        </w:tc>
        <w:tc>
          <w:tcPr>
            <w:tcW w:w="1245" w:type="pct"/>
          </w:tcPr>
          <w:p w:rsidR="00B15034" w:rsidRDefault="00B15034" w:rsidP="00222EA3">
            <w:pPr>
              <w:pStyle w:val="TableBody"/>
              <w:jc w:val="center"/>
              <w:cnfStyle w:val="000000100000" w:firstRow="0" w:lastRow="0" w:firstColumn="0" w:lastColumn="0" w:oddVBand="0" w:evenVBand="0" w:oddHBand="1" w:evenHBand="0" w:firstRowFirstColumn="0" w:firstRowLastColumn="0" w:lastRowFirstColumn="0" w:lastRowLastColumn="0"/>
            </w:pPr>
            <w:r>
              <w:t>$327,000**</w:t>
            </w:r>
          </w:p>
        </w:tc>
      </w:tr>
      <w:tr w:rsidR="00B15034" w:rsidTr="00DA5DBB">
        <w:trPr>
          <w:cnfStyle w:val="000000010000" w:firstRow="0" w:lastRow="0" w:firstColumn="0" w:lastColumn="0" w:oddVBand="0" w:evenVBand="0" w:oddHBand="0" w:evenHBand="1"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1255" w:type="pct"/>
          </w:tcPr>
          <w:p w:rsidR="00B15034" w:rsidRPr="00D2456A" w:rsidRDefault="00B15034" w:rsidP="00222EA3">
            <w:pPr>
              <w:pStyle w:val="TableBody"/>
              <w:rPr>
                <w:b/>
              </w:rPr>
            </w:pPr>
            <w:r w:rsidRPr="00D2456A">
              <w:rPr>
                <w:b/>
              </w:rPr>
              <w:t>Life Combo—Acceleration of Benefits</w:t>
            </w:r>
          </w:p>
        </w:tc>
        <w:tc>
          <w:tcPr>
            <w:tcW w:w="1253" w:type="pct"/>
          </w:tcPr>
          <w:p w:rsidR="00B15034"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t>$6,600</w:t>
            </w:r>
          </w:p>
        </w:tc>
        <w:tc>
          <w:tcPr>
            <w:tcW w:w="1247" w:type="pct"/>
          </w:tcPr>
          <w:p w:rsidR="00B15034"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t>$326,000</w:t>
            </w:r>
          </w:p>
        </w:tc>
        <w:tc>
          <w:tcPr>
            <w:tcW w:w="1245" w:type="pct"/>
          </w:tcPr>
          <w:p w:rsidR="00B15034" w:rsidRDefault="00B15034" w:rsidP="00222EA3">
            <w:pPr>
              <w:pStyle w:val="TableBody"/>
              <w:jc w:val="center"/>
              <w:cnfStyle w:val="000000010000" w:firstRow="0" w:lastRow="0" w:firstColumn="0" w:lastColumn="0" w:oddVBand="0" w:evenVBand="0" w:oddHBand="0" w:evenHBand="1" w:firstRowFirstColumn="0" w:firstRowLastColumn="0" w:lastRowFirstColumn="0" w:lastRowLastColumn="0"/>
            </w:pPr>
            <w:r>
              <w:t>$326,000</w:t>
            </w:r>
          </w:p>
        </w:tc>
      </w:tr>
      <w:tr w:rsidR="00B15034" w:rsidRPr="00222EA3" w:rsidTr="00DA5DBB">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5000" w:type="pct"/>
            <w:gridSpan w:val="4"/>
          </w:tcPr>
          <w:p w:rsidR="00B15034" w:rsidRPr="00222EA3" w:rsidRDefault="00B15034" w:rsidP="00222EA3">
            <w:pPr>
              <w:pStyle w:val="TableBody"/>
              <w:rPr>
                <w:rFonts w:ascii="Calibri" w:eastAsia="Calibri" w:hAnsi="Calibri"/>
                <w:b/>
                <w:sz w:val="16"/>
              </w:rPr>
            </w:pPr>
            <w:r w:rsidRPr="00222EA3">
              <w:rPr>
                <w:b/>
                <w:sz w:val="16"/>
              </w:rPr>
              <w:t>* Average LTC Benefit based on $5,000 monthly benefit for seven years.</w:t>
            </w:r>
          </w:p>
          <w:p w:rsidR="00B15034" w:rsidRPr="00222EA3" w:rsidRDefault="00B15034" w:rsidP="00222EA3">
            <w:pPr>
              <w:pStyle w:val="TableBody"/>
              <w:rPr>
                <w:b/>
                <w:sz w:val="16"/>
              </w:rPr>
            </w:pPr>
            <w:r w:rsidRPr="00222EA3">
              <w:rPr>
                <w:b/>
                <w:sz w:val="16"/>
              </w:rPr>
              <w:t>** Annualized premium is 10% of single premium. Max LTC benefit assumed to be three times death benefit.</w:t>
            </w:r>
          </w:p>
        </w:tc>
      </w:tr>
    </w:tbl>
    <w:p w:rsidR="00B15034" w:rsidRDefault="00B15034" w:rsidP="00F86C6A">
      <w:pPr>
        <w:pStyle w:val="NUHeading2"/>
      </w:pPr>
      <w:r>
        <w:t>Long-Term Care Riders versus Chronic Illness Riders</w:t>
      </w:r>
    </w:p>
    <w:p w:rsidR="00B15034" w:rsidRDefault="00B15034" w:rsidP="00B15034">
      <w:pPr>
        <w:suppressAutoHyphens/>
      </w:pPr>
      <w:r>
        <w:t>Be careful! It may walk like a duck, and quack like a duck—but it’s a goose. Such is the case when comparing long-term care riders vs. chronic illness (or critical care) riders. You can choose when to sell which; we want to make sure you can tell the difference.</w:t>
      </w:r>
    </w:p>
    <w:p w:rsidR="00B15034" w:rsidRDefault="00B15034" w:rsidP="00B15034">
      <w:pPr>
        <w:suppressAutoHyphens/>
      </w:pPr>
      <w:r>
        <w:t xml:space="preserve">Long-term-care riders use policy language which adheres to Section 7702(b) of the Internal Revenue Code, created by the Health Insurance Portability and Accountability Act of 1996 (HIPAA). You will recall this defines an individual as </w:t>
      </w:r>
      <w:r w:rsidRPr="00BB6313">
        <w:rPr>
          <w:i/>
        </w:rPr>
        <w:t>“chronically ill”</w:t>
      </w:r>
      <w:r>
        <w:t xml:space="preserve"> as a result of one of two criteria: the loss of two or more Activities of Daily Living (ADLs) expected to last ninety days or longer; or a cognitive impairment.</w:t>
      </w:r>
    </w:p>
    <w:p w:rsidR="00F86C6A" w:rsidRDefault="00B15034" w:rsidP="00F86C6A">
      <w:pPr>
        <w:pStyle w:val="Body"/>
      </w:pPr>
      <w:r>
        <w:t>Other riders are promoted as combo life/long-term care insurance plans, but they have a slightly different definition of chronic illness. If the marketing material refers to Section 101(g) of the Internal Revenue Code, then we’re not in tax-qualified long-term care insur</w:t>
      </w:r>
      <w:r w:rsidR="00A16E13">
        <w:t xml:space="preserve">ance land anymore (see Table </w:t>
      </w:r>
      <w:r>
        <w:t>2):</w:t>
      </w:r>
      <w:r w:rsidR="00F86C6A" w:rsidRPr="00F86C6A">
        <w:t xml:space="preserve"> </w:t>
      </w:r>
      <w:r w:rsidR="00F86C6A">
        <w:br w:type="page"/>
      </w:r>
    </w:p>
    <w:p w:rsidR="00F86C6A" w:rsidRDefault="00F86C6A" w:rsidP="00F86C6A">
      <w:pPr>
        <w:pStyle w:val="Title2"/>
      </w:pPr>
      <w:r>
        <w:lastRenderedPageBreak/>
        <w:t>Combination Long-Term Care Insurance Products</w:t>
      </w:r>
    </w:p>
    <w:tbl>
      <w:tblPr>
        <w:tblStyle w:val="NewStyle2014"/>
        <w:tblW w:w="0" w:type="auto"/>
        <w:tblLook w:val="04A0" w:firstRow="1" w:lastRow="0" w:firstColumn="1" w:lastColumn="0" w:noHBand="0" w:noVBand="1"/>
      </w:tblPr>
      <w:tblGrid>
        <w:gridCol w:w="1902"/>
        <w:gridCol w:w="4410"/>
        <w:gridCol w:w="2990"/>
      </w:tblGrid>
      <w:tr w:rsidR="00222EA3" w:rsidRPr="00682AC3" w:rsidTr="00F86C6A">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auto"/>
          </w:tcPr>
          <w:p w:rsidR="00B15034" w:rsidRPr="00682AC3" w:rsidRDefault="00A16E13" w:rsidP="00682AC3">
            <w:pPr>
              <w:pStyle w:val="TableTitle1"/>
            </w:pPr>
            <w:r>
              <w:t>Table 2</w:t>
            </w:r>
            <w:r w:rsidR="00B15034" w:rsidRPr="00682AC3">
              <w:t xml:space="preserve"> Comparison of Chronic Illness Riders vs LTC Riders</w:t>
            </w:r>
          </w:p>
        </w:tc>
      </w:tr>
      <w:tr w:rsidR="00B15034" w:rsidTr="00F86C6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0" w:type="auto"/>
            <w:shd w:val="clear" w:color="auto" w:fill="342B73"/>
          </w:tcPr>
          <w:p w:rsidR="00B15034" w:rsidRPr="0034123C" w:rsidRDefault="00B15034" w:rsidP="00222EA3">
            <w:pPr>
              <w:pStyle w:val="TableHead1"/>
            </w:pPr>
          </w:p>
        </w:tc>
        <w:tc>
          <w:tcPr>
            <w:tcW w:w="0" w:type="auto"/>
            <w:shd w:val="clear" w:color="auto" w:fill="342B73"/>
          </w:tcPr>
          <w:p w:rsidR="00B15034" w:rsidRPr="0034123C" w:rsidRDefault="00B15034" w:rsidP="00222EA3">
            <w:pPr>
              <w:pStyle w:val="TableHead1"/>
              <w:cnfStyle w:val="000000100000" w:firstRow="0" w:lastRow="0" w:firstColumn="0" w:lastColumn="0" w:oddVBand="0" w:evenVBand="0" w:oddHBand="1" w:evenHBand="0" w:firstRowFirstColumn="0" w:firstRowLastColumn="0" w:lastRowFirstColumn="0" w:lastRowLastColumn="0"/>
              <w:rPr>
                <w:b/>
              </w:rPr>
            </w:pPr>
            <w:r w:rsidRPr="0034123C">
              <w:rPr>
                <w:b/>
              </w:rPr>
              <w:t>Chronic Illness Rider 101(g)</w:t>
            </w:r>
          </w:p>
        </w:tc>
        <w:tc>
          <w:tcPr>
            <w:tcW w:w="0" w:type="auto"/>
            <w:shd w:val="clear" w:color="auto" w:fill="342B73"/>
          </w:tcPr>
          <w:p w:rsidR="00B15034" w:rsidRPr="0034123C" w:rsidRDefault="00B15034" w:rsidP="00222EA3">
            <w:pPr>
              <w:pStyle w:val="TableHead1"/>
              <w:cnfStyle w:val="000000100000" w:firstRow="0" w:lastRow="0" w:firstColumn="0" w:lastColumn="0" w:oddVBand="0" w:evenVBand="0" w:oddHBand="1" w:evenHBand="0" w:firstRowFirstColumn="0" w:firstRowLastColumn="0" w:lastRowFirstColumn="0" w:lastRowLastColumn="0"/>
              <w:rPr>
                <w:b/>
              </w:rPr>
            </w:pPr>
            <w:r w:rsidRPr="0034123C">
              <w:rPr>
                <w:b/>
              </w:rPr>
              <w:t>Long-Term Care Rider 7702(b)</w:t>
            </w:r>
          </w:p>
        </w:tc>
      </w:tr>
      <w:tr w:rsidR="00B15034" w:rsidTr="00F86C6A">
        <w:trPr>
          <w:cnfStyle w:val="000000010000" w:firstRow="0" w:lastRow="0" w:firstColumn="0" w:lastColumn="0" w:oddVBand="0" w:evenVBand="0" w:oddHBand="0" w:evenHBand="1"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0" w:type="auto"/>
          </w:tcPr>
          <w:p w:rsidR="00B15034" w:rsidRPr="00D2456A" w:rsidRDefault="00B15034" w:rsidP="00222EA3">
            <w:pPr>
              <w:pStyle w:val="TableBody"/>
              <w:rPr>
                <w:b/>
              </w:rPr>
            </w:pPr>
            <w:r w:rsidRPr="00D2456A">
              <w:rPr>
                <w:b/>
              </w:rPr>
              <w:t>Upfront Cost</w:t>
            </w:r>
          </w:p>
        </w:tc>
        <w:tc>
          <w:tcPr>
            <w:tcW w:w="0" w:type="auto"/>
          </w:tcPr>
          <w:p w:rsidR="00B15034" w:rsidRDefault="00B15034" w:rsidP="00222EA3">
            <w:pPr>
              <w:pStyle w:val="TableBody"/>
              <w:cnfStyle w:val="000000010000" w:firstRow="0" w:lastRow="0" w:firstColumn="0" w:lastColumn="0" w:oddVBand="0" w:evenVBand="0" w:oddHBand="0" w:evenHBand="1" w:firstRowFirstColumn="0" w:firstRowLastColumn="0" w:lastRowFirstColumn="0" w:lastRowLastColumn="0"/>
            </w:pPr>
            <w:r>
              <w:t>Typically not charged unless or until needed</w:t>
            </w:r>
          </w:p>
        </w:tc>
        <w:tc>
          <w:tcPr>
            <w:tcW w:w="0" w:type="auto"/>
          </w:tcPr>
          <w:p w:rsidR="00B15034" w:rsidRDefault="00B15034" w:rsidP="00222EA3">
            <w:pPr>
              <w:pStyle w:val="TableBody"/>
              <w:cnfStyle w:val="000000010000" w:firstRow="0" w:lastRow="0" w:firstColumn="0" w:lastColumn="0" w:oddVBand="0" w:evenVBand="0" w:oddHBand="0" w:evenHBand="1" w:firstRowFirstColumn="0" w:firstRowLastColumn="0" w:lastRowFirstColumn="0" w:lastRowLastColumn="0"/>
            </w:pPr>
            <w:r>
              <w:t>Generally a recurring charge each year</w:t>
            </w:r>
          </w:p>
        </w:tc>
      </w:tr>
      <w:tr w:rsidR="00B15034" w:rsidTr="00F86C6A">
        <w:trPr>
          <w:cnfStyle w:val="000000100000" w:firstRow="0" w:lastRow="0" w:firstColumn="0" w:lastColumn="0" w:oddVBand="0" w:evenVBand="0" w:oddHBand="1" w:evenHBand="0" w:firstRowFirstColumn="0" w:firstRowLastColumn="0" w:lastRowFirstColumn="0" w:lastRowLastColumn="0"/>
          <w:trHeight w:val="1172"/>
        </w:trPr>
        <w:tc>
          <w:tcPr>
            <w:cnfStyle w:val="001000000000" w:firstRow="0" w:lastRow="0" w:firstColumn="1" w:lastColumn="0" w:oddVBand="0" w:evenVBand="0" w:oddHBand="0" w:evenHBand="0" w:firstRowFirstColumn="0" w:firstRowLastColumn="0" w:lastRowFirstColumn="0" w:lastRowLastColumn="0"/>
            <w:tcW w:w="0" w:type="auto"/>
          </w:tcPr>
          <w:p w:rsidR="00B15034" w:rsidRPr="00D2456A" w:rsidRDefault="00B15034" w:rsidP="00222EA3">
            <w:pPr>
              <w:pStyle w:val="TableBody"/>
              <w:rPr>
                <w:b/>
              </w:rPr>
            </w:pPr>
            <w:r w:rsidRPr="00D2456A">
              <w:rPr>
                <w:b/>
              </w:rPr>
              <w:t>Benefit Amount Flexibility</w:t>
            </w:r>
          </w:p>
        </w:tc>
        <w:tc>
          <w:tcPr>
            <w:tcW w:w="0" w:type="auto"/>
          </w:tcPr>
          <w:p w:rsidR="00B15034" w:rsidRDefault="00B15034" w:rsidP="00222EA3">
            <w:pPr>
              <w:pStyle w:val="TableBody"/>
              <w:cnfStyle w:val="000000100000" w:firstRow="0" w:lastRow="0" w:firstColumn="0" w:lastColumn="0" w:oddVBand="0" w:evenVBand="0" w:oddHBand="1" w:evenHBand="0" w:firstRowFirstColumn="0" w:firstRowLastColumn="0" w:lastRowFirstColumn="0" w:lastRowLastColumn="0"/>
            </w:pPr>
            <w:r>
              <w:t>Client decides at claim how much benefit is desired (up to per diem limit). Can be taken as lump sum without restriction on use.</w:t>
            </w:r>
          </w:p>
        </w:tc>
        <w:tc>
          <w:tcPr>
            <w:tcW w:w="0" w:type="auto"/>
          </w:tcPr>
          <w:p w:rsidR="00B15034" w:rsidRDefault="00B15034" w:rsidP="00222EA3">
            <w:pPr>
              <w:pStyle w:val="TableBody"/>
              <w:cnfStyle w:val="000000100000" w:firstRow="0" w:lastRow="0" w:firstColumn="0" w:lastColumn="0" w:oddVBand="0" w:evenVBand="0" w:oddHBand="1" w:evenHBand="0" w:firstRowFirstColumn="0" w:firstRowLastColumn="0" w:lastRowFirstColumn="0" w:lastRowLastColumn="0"/>
            </w:pPr>
            <w:r>
              <w:t>Benefit elected at time of issue (e.g., 1%, 2% or 4% of face).</w:t>
            </w:r>
          </w:p>
        </w:tc>
      </w:tr>
      <w:tr w:rsidR="00B15034" w:rsidTr="00F86C6A">
        <w:trPr>
          <w:cnfStyle w:val="000000010000" w:firstRow="0" w:lastRow="0" w:firstColumn="0" w:lastColumn="0" w:oddVBand="0" w:evenVBand="0" w:oddHBand="0" w:evenHBand="1"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0" w:type="auto"/>
          </w:tcPr>
          <w:p w:rsidR="00B15034" w:rsidRPr="00D2456A" w:rsidRDefault="00B15034" w:rsidP="00222EA3">
            <w:pPr>
              <w:pStyle w:val="TableBody"/>
              <w:rPr>
                <w:b/>
              </w:rPr>
            </w:pPr>
            <w:r w:rsidRPr="00D2456A">
              <w:rPr>
                <w:b/>
              </w:rPr>
              <w:t>Benefit Period Flexibility</w:t>
            </w:r>
          </w:p>
        </w:tc>
        <w:tc>
          <w:tcPr>
            <w:tcW w:w="0" w:type="auto"/>
          </w:tcPr>
          <w:p w:rsidR="00B15034" w:rsidRDefault="00B15034" w:rsidP="00222EA3">
            <w:pPr>
              <w:pStyle w:val="TableBody"/>
              <w:cnfStyle w:val="000000010000" w:firstRow="0" w:lastRow="0" w:firstColumn="0" w:lastColumn="0" w:oddVBand="0" w:evenVBand="0" w:oddHBand="0" w:evenHBand="1" w:firstRowFirstColumn="0" w:firstRowLastColumn="0" w:lastRowFirstColumn="0" w:lastRowLastColumn="0"/>
            </w:pPr>
            <w:r>
              <w:t>Policyowner can often elect multiple accelerations (although no more than once per twelve months).</w:t>
            </w:r>
          </w:p>
        </w:tc>
        <w:tc>
          <w:tcPr>
            <w:tcW w:w="0" w:type="auto"/>
          </w:tcPr>
          <w:p w:rsidR="00B15034" w:rsidRDefault="00B15034" w:rsidP="00222EA3">
            <w:pPr>
              <w:pStyle w:val="TableBody"/>
              <w:cnfStyle w:val="000000010000" w:firstRow="0" w:lastRow="0" w:firstColumn="0" w:lastColumn="0" w:oddVBand="0" w:evenVBand="0" w:oddHBand="0" w:evenHBand="1" w:firstRowFirstColumn="0" w:firstRowLastColumn="0" w:lastRowFirstColumn="0" w:lastRowLastColumn="0"/>
            </w:pPr>
            <w:r>
              <w:t>Benefit is usually paid for a pre-defined number of months, elected at issue.</w:t>
            </w:r>
          </w:p>
        </w:tc>
      </w:tr>
      <w:tr w:rsidR="00B15034" w:rsidTr="00F86C6A">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tcPr>
          <w:p w:rsidR="00B15034" w:rsidRPr="00D2456A" w:rsidRDefault="00B15034" w:rsidP="00222EA3">
            <w:pPr>
              <w:pStyle w:val="TableBody"/>
              <w:rPr>
                <w:b/>
              </w:rPr>
            </w:pPr>
            <w:r w:rsidRPr="00D2456A">
              <w:rPr>
                <w:b/>
              </w:rPr>
              <w:t>Expenses Covered</w:t>
            </w:r>
          </w:p>
        </w:tc>
        <w:tc>
          <w:tcPr>
            <w:tcW w:w="0" w:type="auto"/>
          </w:tcPr>
          <w:p w:rsidR="00B15034" w:rsidRDefault="00B15034" w:rsidP="00222EA3">
            <w:pPr>
              <w:pStyle w:val="TableBody"/>
              <w:cnfStyle w:val="000000100000" w:firstRow="0" w:lastRow="0" w:firstColumn="0" w:lastColumn="0" w:oddVBand="0" w:evenVBand="0" w:oddHBand="1" w:evenHBand="0" w:firstRowFirstColumn="0" w:firstRowLastColumn="0" w:lastRowFirstColumn="0" w:lastRowLastColumn="0"/>
            </w:pPr>
            <w:r>
              <w:t>No restriction</w:t>
            </w:r>
          </w:p>
        </w:tc>
        <w:tc>
          <w:tcPr>
            <w:tcW w:w="0" w:type="auto"/>
          </w:tcPr>
          <w:p w:rsidR="00B15034" w:rsidRDefault="00B15034" w:rsidP="00222EA3">
            <w:pPr>
              <w:pStyle w:val="TableBody"/>
              <w:cnfStyle w:val="000000100000" w:firstRow="0" w:lastRow="0" w:firstColumn="0" w:lastColumn="0" w:oddVBand="0" w:evenVBand="0" w:oddHBand="1" w:evenHBand="0" w:firstRowFirstColumn="0" w:firstRowLastColumn="0" w:lastRowFirstColumn="0" w:lastRowLastColumn="0"/>
            </w:pPr>
            <w:r>
              <w:t>Must be qualified LTC expenses</w:t>
            </w:r>
          </w:p>
        </w:tc>
      </w:tr>
      <w:tr w:rsidR="00B15034" w:rsidTr="00F86C6A">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0" w:type="auto"/>
          </w:tcPr>
          <w:p w:rsidR="00B15034" w:rsidRPr="00D2456A" w:rsidRDefault="00B15034" w:rsidP="00222EA3">
            <w:pPr>
              <w:pStyle w:val="TableBody"/>
              <w:rPr>
                <w:b/>
              </w:rPr>
            </w:pPr>
            <w:r w:rsidRPr="00D2456A">
              <w:rPr>
                <w:b/>
              </w:rPr>
              <w:t>LTC CE Requirements</w:t>
            </w:r>
          </w:p>
        </w:tc>
        <w:tc>
          <w:tcPr>
            <w:tcW w:w="0" w:type="auto"/>
          </w:tcPr>
          <w:p w:rsidR="00B15034" w:rsidRDefault="00B15034" w:rsidP="00222EA3">
            <w:pPr>
              <w:pStyle w:val="TableBody"/>
              <w:cnfStyle w:val="000000010000" w:firstRow="0" w:lastRow="0" w:firstColumn="0" w:lastColumn="0" w:oddVBand="0" w:evenVBand="0" w:oddHBand="0" w:evenHBand="1" w:firstRowFirstColumn="0" w:firstRowLastColumn="0" w:lastRowFirstColumn="0" w:lastRowLastColumn="0"/>
            </w:pPr>
            <w:r>
              <w:t>No LTC training required</w:t>
            </w:r>
          </w:p>
        </w:tc>
        <w:tc>
          <w:tcPr>
            <w:tcW w:w="0" w:type="auto"/>
          </w:tcPr>
          <w:p w:rsidR="00B15034" w:rsidRDefault="00B15034" w:rsidP="00222EA3">
            <w:pPr>
              <w:pStyle w:val="TableBody"/>
              <w:cnfStyle w:val="000000010000" w:firstRow="0" w:lastRow="0" w:firstColumn="0" w:lastColumn="0" w:oddVBand="0" w:evenVBand="0" w:oddHBand="0" w:evenHBand="1" w:firstRowFirstColumn="0" w:firstRowLastColumn="0" w:lastRowFirstColumn="0" w:lastRowLastColumn="0"/>
            </w:pPr>
            <w:r>
              <w:t>DRA Partnership or State-specific training often required</w:t>
            </w:r>
          </w:p>
        </w:tc>
      </w:tr>
      <w:tr w:rsidR="00B15034" w:rsidTr="00F86C6A">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0" w:type="auto"/>
          </w:tcPr>
          <w:p w:rsidR="00B15034" w:rsidRPr="00D2456A" w:rsidRDefault="00B15034" w:rsidP="00222EA3">
            <w:pPr>
              <w:pStyle w:val="TableBody"/>
              <w:rPr>
                <w:b/>
              </w:rPr>
            </w:pPr>
            <w:r w:rsidRPr="00D2456A">
              <w:rPr>
                <w:b/>
              </w:rPr>
              <w:t>Underwriting</w:t>
            </w:r>
          </w:p>
        </w:tc>
        <w:tc>
          <w:tcPr>
            <w:tcW w:w="0" w:type="auto"/>
          </w:tcPr>
          <w:p w:rsidR="00B15034" w:rsidRDefault="00B15034" w:rsidP="00222EA3">
            <w:pPr>
              <w:pStyle w:val="TableBody"/>
              <w:cnfStyle w:val="000000100000" w:firstRow="0" w:lastRow="0" w:firstColumn="0" w:lastColumn="0" w:oddVBand="0" w:evenVBand="0" w:oddHBand="1" w:evenHBand="0" w:firstRowFirstColumn="0" w:firstRowLastColumn="0" w:lastRowFirstColumn="0" w:lastRowLastColumn="0"/>
            </w:pPr>
            <w:r>
              <w:t>Rider automatically included with all policies at issue (depending on carrier)</w:t>
            </w:r>
          </w:p>
        </w:tc>
        <w:tc>
          <w:tcPr>
            <w:tcW w:w="0" w:type="auto"/>
          </w:tcPr>
          <w:p w:rsidR="00B15034" w:rsidRDefault="00B15034" w:rsidP="00222EA3">
            <w:pPr>
              <w:pStyle w:val="TableBody"/>
              <w:cnfStyle w:val="000000100000" w:firstRow="0" w:lastRow="0" w:firstColumn="0" w:lastColumn="0" w:oddVBand="0" w:evenVBand="0" w:oddHBand="1" w:evenHBand="0" w:firstRowFirstColumn="0" w:firstRowLastColumn="0" w:lastRowFirstColumn="0" w:lastRowLastColumn="0"/>
            </w:pPr>
            <w:r>
              <w:t>Additional LTC underwriting often required to qualify</w:t>
            </w:r>
          </w:p>
        </w:tc>
      </w:tr>
    </w:tbl>
    <w:p w:rsidR="00B15034" w:rsidRDefault="00B15034" w:rsidP="00FC0C11">
      <w:pPr>
        <w:pStyle w:val="Body"/>
      </w:pPr>
      <w:r>
        <w:t xml:space="preserve">The typical chronic illness, critical care, or critical illness rider generally requires that the insured’s illness have </w:t>
      </w:r>
      <w:r w:rsidRPr="00DB13AB">
        <w:rPr>
          <w:i/>
        </w:rPr>
        <w:t>no hope of recovery</w:t>
      </w:r>
      <w:r>
        <w:t xml:space="preserve">; whereas the long-term care rider does not require this. In the latter case it is only required that the insured continue to meet the definition of chronically ill (i.e., two of six ADL’s or Cognitive Impairment). In Section 101(g) language, the word </w:t>
      </w:r>
      <w:r w:rsidRPr="00A545BA">
        <w:rPr>
          <w:i/>
        </w:rPr>
        <w:t>permanent</w:t>
      </w:r>
      <w:r>
        <w:t xml:space="preserve"> may be inserted into the ADL and cognitive impairment triggers. The long-term care insurance rider does not contain this word, which is more restrictive than Section 7702(b) wording.</w:t>
      </w:r>
    </w:p>
    <w:p w:rsidR="00B15034" w:rsidRDefault="00B15034" w:rsidP="00FC0C11">
      <w:pPr>
        <w:pStyle w:val="Body"/>
      </w:pPr>
      <w:r>
        <w:t>Chronic illness riders typically pay on an indemnity basis and contain language that limits payments to the annual per diem limit. As previously noted, payments above the per diem limit could incur taxation if the amount paid exceeds the cost of care delivered. By limiting the maximum payment to the per diem amount, chronic illness riders ensure this does not happen.</w:t>
      </w:r>
    </w:p>
    <w:p w:rsidR="00F86C6A" w:rsidRDefault="00B15034" w:rsidP="00F86C6A">
      <w:pPr>
        <w:pStyle w:val="Body"/>
      </w:pPr>
      <w:r>
        <w:t>This rider may also refer to a limit of 24 percent of the face amount payable in any one year.</w:t>
      </w:r>
      <w:r>
        <w:rPr>
          <w:rStyle w:val="EndnoteReference"/>
        </w:rPr>
        <w:endnoteReference w:id="10"/>
      </w:r>
      <w:r>
        <w:t xml:space="preserve"> This is another indication that you are not in the more familiar world of long-term care insurance rider language.</w:t>
      </w:r>
      <w:r w:rsidR="00F86C6A" w:rsidRPr="00F86C6A">
        <w:t xml:space="preserve"> </w:t>
      </w:r>
      <w:r w:rsidR="00F86C6A">
        <w:br w:type="page"/>
      </w:r>
    </w:p>
    <w:p w:rsidR="00F86C6A" w:rsidRDefault="00F86C6A" w:rsidP="00F86C6A">
      <w:pPr>
        <w:pStyle w:val="Title2"/>
      </w:pPr>
      <w:r>
        <w:lastRenderedPageBreak/>
        <w:t>Combination Long-Term Care Insurance Products</w:t>
      </w:r>
    </w:p>
    <w:p w:rsidR="00B15034" w:rsidRDefault="00B15034" w:rsidP="00FC0C11">
      <w:pPr>
        <w:pStyle w:val="Body"/>
      </w:pPr>
      <w:r>
        <w:t>Chronic illness riders are generally less costly than long-term care insurance accelerated benefit riders (because of their more restrictive language). Both types of rider can offer protection from long-term care expenses; be aware of the difference as you evaluate them. The fact that distinctions among types of ADB’s exist demonstrates that the market is maturing. Insurers are paying increased attention to the entire market segment, where it’s believed increasing sales lie.</w:t>
      </w:r>
    </w:p>
    <w:p w:rsidR="00B15034" w:rsidRDefault="00B15034" w:rsidP="00222EA3">
      <w:pPr>
        <w:pStyle w:val="Heading1"/>
      </w:pPr>
      <w:r>
        <w:t>Annuity / Long-Term Care</w:t>
      </w:r>
    </w:p>
    <w:p w:rsidR="00B15034" w:rsidRDefault="00B15034" w:rsidP="00FC0C11">
      <w:pPr>
        <w:pStyle w:val="Body"/>
      </w:pPr>
      <w:r>
        <w:t xml:space="preserve">It has always made sense to connect long-term care with an annuity. They address a similar problem—living too long and running out of money. A long life may mean your client has outlived any support system that might have been available to help with a long-term care need. </w:t>
      </w:r>
    </w:p>
    <w:p w:rsidR="00B15034" w:rsidRDefault="00B15034" w:rsidP="00FC0C11">
      <w:pPr>
        <w:pStyle w:val="Body"/>
      </w:pPr>
      <w:r>
        <w:t>Thus, the pairing of annuities with long-term care insurance seems like a natural fit—with one notable exception: an annuity requires no underwriting, although certain suitability standards must be met. Assuming they are, the insurer returns the policy to the client in just a few short days.</w:t>
      </w:r>
    </w:p>
    <w:p w:rsidR="00B15034" w:rsidRDefault="00B15034" w:rsidP="00FC0C11">
      <w:pPr>
        <w:pStyle w:val="Body"/>
      </w:pPr>
      <w:r>
        <w:t>That has not been the case with long-term care insurance. Typically no medical exam is required (e.g., a physical work-up), but medical records are generally ordered, which can take many weeks to receive and evaluate. Invariably this will take much longer than the issuance of an annuity, and a long time in underwriting may jeopardize the placement of the more quickly issued annuity policy.</w:t>
      </w:r>
    </w:p>
    <w:p w:rsidR="00B15034" w:rsidRDefault="00B15034" w:rsidP="00FC0C11">
      <w:pPr>
        <w:pStyle w:val="Body"/>
      </w:pPr>
      <w:r>
        <w:t>Carriers have been able to overcome this sheerly by the design of a true annuity/long-term care insurance combination.</w:t>
      </w:r>
    </w:p>
    <w:p w:rsidR="00B15034" w:rsidRDefault="00B15034" w:rsidP="00FC0C11">
      <w:pPr>
        <w:pStyle w:val="Body"/>
      </w:pPr>
      <w:r>
        <w:t xml:space="preserve">Annuities can interact with long-term care insurance benefits in some distinctive ways. The first is that income can be withdrawn free of surrender charges (i.e., waived) if the annuitant meets a long-term care definition of </w:t>
      </w:r>
      <w:r>
        <w:rPr>
          <w:i/>
          <w:iCs/>
        </w:rPr>
        <w:t>chronically ill</w:t>
      </w:r>
      <w:r>
        <w:t xml:space="preserve">. </w:t>
      </w:r>
    </w:p>
    <w:p w:rsidR="00F86C6A" w:rsidRDefault="00B15034" w:rsidP="00F86C6A">
      <w:pPr>
        <w:pStyle w:val="Body"/>
      </w:pPr>
      <w:r>
        <w:t>The second is that the annuity benefit could be increased should a long-term care event occur. This might take the form of increasing the payment of a single-premium or deferred annuity contract once it is annuitized, such as a 50 percent increase in payments received from a single-premium immediate annuity, or a 10 percent bonus applied to an annuitized value in a deferred annuity.</w:t>
      </w:r>
      <w:r w:rsidR="00F86C6A" w:rsidRPr="00F86C6A">
        <w:t xml:space="preserve"> </w:t>
      </w:r>
      <w:r w:rsidR="00F86C6A">
        <w:br w:type="page"/>
      </w:r>
    </w:p>
    <w:p w:rsidR="00F86C6A" w:rsidRDefault="00F86C6A" w:rsidP="00F86C6A">
      <w:pPr>
        <w:pStyle w:val="Title2"/>
      </w:pPr>
      <w:r>
        <w:lastRenderedPageBreak/>
        <w:t>Combination Long-Term Care Insurance Products</w:t>
      </w:r>
    </w:p>
    <w:p w:rsidR="00B15034" w:rsidRDefault="00B15034" w:rsidP="00FC0C11">
      <w:pPr>
        <w:pStyle w:val="Body"/>
        <w:rPr>
          <w:sz w:val="16"/>
          <w:szCs w:val="16"/>
        </w:rPr>
      </w:pPr>
      <w:r>
        <w:t xml:space="preserve">The </w:t>
      </w:r>
      <w:r>
        <w:rPr>
          <w:i/>
          <w:iCs/>
        </w:rPr>
        <w:t>annuity with confinement waiver</w:t>
      </w:r>
      <w:r>
        <w:t xml:space="preserve"> can accelerate access to funds free of market-value adjustments and surrender charges. Typically there is no charge for this privilege up front and no underwriting is involved.</w:t>
      </w:r>
      <w:r>
        <w:rPr>
          <w:rStyle w:val="EndnoteReference"/>
        </w:rPr>
        <w:endnoteReference w:id="11"/>
      </w:r>
    </w:p>
    <w:p w:rsidR="00B15034" w:rsidRDefault="00B15034" w:rsidP="00FC0C11">
      <w:pPr>
        <w:pStyle w:val="Body"/>
      </w:pPr>
      <w:r>
        <w:t xml:space="preserve">These are simply enhancements to an annuity already in place. But there is an opportunity, just as with life insurance, to buy a combo, or linked-product version. </w:t>
      </w:r>
    </w:p>
    <w:p w:rsidR="00B15034" w:rsidRDefault="00B15034" w:rsidP="00FC0C11">
      <w:pPr>
        <w:pStyle w:val="Body"/>
      </w:pPr>
      <w:r>
        <w:t xml:space="preserve">The desirability of this product received a welcome boost from the Pension Protection Act of 2006. Before implementation on January 1, 2010, a Form 1099 was issued annually for the morbidity cost of the long-term care portion of this product. As a result of the PPA, that is no longer the case for both new and existing policies. Contract holders are now also allowed 1035 exchanges from various insurance products into tax-qualified long-term care (see </w:t>
      </w:r>
      <w:r w:rsidRPr="0050108C">
        <w:t>Chapter 3</w:t>
      </w:r>
      <w:r>
        <w:t>).</w:t>
      </w:r>
    </w:p>
    <w:p w:rsidR="00B15034" w:rsidRDefault="00B15034" w:rsidP="00FC0C11">
      <w:pPr>
        <w:pStyle w:val="Body"/>
      </w:pPr>
      <w:r>
        <w:t xml:space="preserve">With a true annuity/long-term care insurance combo product, your client deposits a lump sum into an annuity, which accumulates value on a tax-deferred basis according to a contractual interest rate. At some point in the future, a long-term care disability might be incurred (once again, the </w:t>
      </w:r>
      <w:r>
        <w:rPr>
          <w:i/>
          <w:iCs/>
        </w:rPr>
        <w:t>chronically ill</w:t>
      </w:r>
      <w:r>
        <w:t xml:space="preserve"> definition is used, making it a tax-qualified plan). The individual begins to withdraw money from the annuity—</w:t>
      </w:r>
      <w:r>
        <w:rPr>
          <w:i/>
          <w:iCs/>
        </w:rPr>
        <w:t>their own money</w:t>
      </w:r>
      <w:r>
        <w:t xml:space="preserve"> </w:t>
      </w:r>
      <w:r>
        <w:rPr>
          <w:i/>
          <w:iCs/>
        </w:rPr>
        <w:t>first</w:t>
      </w:r>
      <w:r>
        <w:t xml:space="preserve">—and when that is depleted, begins to draw from an extended pool of funds provided by the insurer to continue paying for their long-term care claim. The extended pool is typically some multiple of the annuitant’s account value (two or three times) as of </w:t>
      </w:r>
      <w:r w:rsidRPr="0046714D">
        <w:t>the day the client first begins receiving benefits.</w:t>
      </w:r>
    </w:p>
    <w:p w:rsidR="00B15034" w:rsidRDefault="00B15034" w:rsidP="00FC0C11">
      <w:pPr>
        <w:pStyle w:val="Body"/>
      </w:pPr>
      <w:r>
        <w:t xml:space="preserve">Key to the success of this product is that, by using personal annuity money first, the insured creates a sizable </w:t>
      </w:r>
      <w:r>
        <w:rPr>
          <w:i/>
          <w:iCs/>
        </w:rPr>
        <w:t>elimination period</w:t>
      </w:r>
      <w:r>
        <w:t xml:space="preserve">, because it will be some time before they need to access the insurer’s money for long-term care. For example, a person pays $50,000 into an annuity, which creates the $50,000 annuity and an additional $100,000 in long-term care benefits. Once the consumer is disabled, the $50,000 (plus any interest accrued) is used first and the insurer’s $100,000 follows for a total potential payout of $150,000. </w:t>
      </w:r>
    </w:p>
    <w:p w:rsidR="00F86C6A" w:rsidRDefault="00B15034" w:rsidP="00F86C6A">
      <w:pPr>
        <w:pStyle w:val="Body"/>
      </w:pPr>
      <w:r>
        <w:t xml:space="preserve">Because the annuitants are using their money first, the underwriting is reduced to a very simplified form (although not entirely). This is because initially the insurer is not on the hook for the risk. The insured is self-insuring, using personal funds. It may be a couple of years before the insurer’s dollars are tapped. Therefore, this product may be the answer for individuals who are struggling with their insurability for stand-alone or life-insurance-based long-term care insurance. </w:t>
      </w:r>
      <w:r w:rsidR="00F86C6A">
        <w:br w:type="page"/>
      </w:r>
    </w:p>
    <w:p w:rsidR="00F86C6A" w:rsidRDefault="00F86C6A" w:rsidP="00F86C6A">
      <w:pPr>
        <w:pStyle w:val="Title2"/>
      </w:pPr>
      <w:r>
        <w:lastRenderedPageBreak/>
        <w:t>Combination Long-Term Care Insurance Products</w:t>
      </w:r>
    </w:p>
    <w:p w:rsidR="00B15034" w:rsidRDefault="00B15034" w:rsidP="00FC0C11">
      <w:pPr>
        <w:pStyle w:val="Body"/>
      </w:pPr>
      <w:r>
        <w:t>This is what annuity producers want to hear: the ease of underwriting for this product. Some insurers for this type of combo plan guarantee a seventy-two-hour up or down decision. Annuity producers expect this short turnaround time when an annuity application is submitted.</w:t>
      </w:r>
    </w:p>
    <w:p w:rsidR="00B15034" w:rsidRDefault="00B15034" w:rsidP="00FC0C11">
      <w:pPr>
        <w:pStyle w:val="Body"/>
      </w:pPr>
      <w:r>
        <w:t>Even individuals who are highly rated or ineligible for individual or combo life/long-term care insurance plans may be underwritten here. It is important to check the insurer’s underwriting guidelines to see what unexpected conditions might be covered. At any rate, this is another option to explore with your potential long-term care clients.</w:t>
      </w:r>
    </w:p>
    <w:p w:rsidR="00B15034" w:rsidRPr="00740CE2" w:rsidRDefault="00B15034" w:rsidP="00FC0C11">
      <w:pPr>
        <w:pStyle w:val="Body"/>
      </w:pPr>
      <w:r w:rsidRPr="00740CE2">
        <w:t xml:space="preserve">Here’s an example of how the annuity/long-term care linked-policy benefit works: A couple was seeking long-term care protection; the husband was eighty and the wife was fifty-eight. She was still working and had purchased long-term care coverage through her employer. The husband also wanted coverage, but because of his age the premium for an individual policy for the coverage desired was more than $12,000 annually. Because he had $100,000 in cash set aside, he used that money to buy a deferred annuity with a long-term care benefit. He also added a joint long-term care rider, covering both him and his wife. He qualified for the annuity/long-term care combo, the wife dropped her policy, and both then had coverage at a price comparable to </w:t>
      </w:r>
      <w:r>
        <w:t>what she had been paying alone.</w:t>
      </w:r>
    </w:p>
    <w:p w:rsidR="00B15034" w:rsidRDefault="00B15034" w:rsidP="00FC0C11">
      <w:pPr>
        <w:pStyle w:val="Body"/>
      </w:pPr>
      <w:r>
        <w:t>This dual-function approach hedges the bet on the need for long-term care coverage. If not used for long-term care, the policy functions just as well as an annuity to convert into income when needed. This gives the buyer another tangible return on investment—something you now understand has been the key to recent consumer sales success with long-term care insurance.</w:t>
      </w:r>
    </w:p>
    <w:p w:rsidR="00F86C6A" w:rsidRDefault="00A16E13" w:rsidP="00F86C6A">
      <w:pPr>
        <w:pStyle w:val="Body"/>
      </w:pPr>
      <w:r>
        <w:t xml:space="preserve">Exhibit </w:t>
      </w:r>
      <w:r w:rsidR="00B15034">
        <w:t>2 provides another illustration, this time using a $150,000 deposit to create an annuity/long-term care insurance combo product.</w:t>
      </w:r>
      <w:r w:rsidR="00F86C6A" w:rsidRPr="00F86C6A">
        <w:t xml:space="preserve"> </w:t>
      </w:r>
      <w:r w:rsidR="00F86C6A">
        <w:br w:type="page"/>
      </w:r>
    </w:p>
    <w:p w:rsidR="00F86C6A" w:rsidRDefault="00F86C6A" w:rsidP="00F86C6A">
      <w:pPr>
        <w:pStyle w:val="Title2"/>
      </w:pPr>
      <w:r>
        <w:lastRenderedPageBreak/>
        <w:t>Combination Long-Term Care Insurance Products</w:t>
      </w:r>
    </w:p>
    <w:tbl>
      <w:tblPr>
        <w:tblStyle w:val="NewStyle2014"/>
        <w:tblW w:w="9378" w:type="dxa"/>
        <w:tblLayout w:type="fixed"/>
        <w:tblLook w:val="04A0" w:firstRow="1" w:lastRow="0" w:firstColumn="1" w:lastColumn="0" w:noHBand="0" w:noVBand="1"/>
      </w:tblPr>
      <w:tblGrid>
        <w:gridCol w:w="1172"/>
        <w:gridCol w:w="1172"/>
        <w:gridCol w:w="1172"/>
        <w:gridCol w:w="1173"/>
        <w:gridCol w:w="1172"/>
        <w:gridCol w:w="1172"/>
        <w:gridCol w:w="1172"/>
        <w:gridCol w:w="1173"/>
      </w:tblGrid>
      <w:tr w:rsidR="00DA5DBB" w:rsidRPr="00F86C6A" w:rsidTr="00F86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8" w:type="dxa"/>
            <w:gridSpan w:val="8"/>
            <w:shd w:val="clear" w:color="auto" w:fill="auto"/>
          </w:tcPr>
          <w:p w:rsidR="00DA5DBB" w:rsidRPr="00F86C6A" w:rsidRDefault="00A16E13" w:rsidP="00DA5DBB">
            <w:pPr>
              <w:pStyle w:val="TableTitle1"/>
            </w:pPr>
            <w:r>
              <w:t>Exhibit 2</w:t>
            </w:r>
            <w:r w:rsidR="00DA5DBB" w:rsidRPr="00F86C6A">
              <w:rPr>
                <w:rStyle w:val="EndnoteReference"/>
                <w:bCs w:val="0"/>
              </w:rPr>
              <w:endnoteReference w:id="12"/>
            </w:r>
            <w:r w:rsidR="00DA5DBB" w:rsidRPr="00F86C6A">
              <w:rPr>
                <w:vertAlign w:val="superscript"/>
              </w:rPr>
              <w:t xml:space="preserve"> </w:t>
            </w:r>
            <w:r w:rsidR="00DA5DBB" w:rsidRPr="00F86C6A">
              <w:t>Sample Annuity/Long-Term Care Insurance Combination Policy Proposal.</w:t>
            </w:r>
          </w:p>
        </w:tc>
      </w:tr>
      <w:tr w:rsidR="00B15034" w:rsidTr="00F86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8" w:type="dxa"/>
            <w:gridSpan w:val="8"/>
            <w:shd w:val="clear" w:color="auto" w:fill="342B73"/>
          </w:tcPr>
          <w:p w:rsidR="00B15034" w:rsidRDefault="00B15034" w:rsidP="00FC0C11">
            <w:pPr>
              <w:pStyle w:val="TableHead1"/>
            </w:pPr>
            <w:r w:rsidRPr="0089514F">
              <w:t>Prepared for:</w:t>
            </w:r>
            <w:r>
              <w:t xml:space="preserve"> Valued Client</w:t>
            </w:r>
          </w:p>
          <w:p w:rsidR="00B15034" w:rsidRDefault="00B15034" w:rsidP="00FC0C11">
            <w:pPr>
              <w:pStyle w:val="TableHead1"/>
            </w:pPr>
            <w:r w:rsidRPr="0089514F">
              <w:t>Sex:</w:t>
            </w:r>
            <w:r>
              <w:t xml:space="preserve"> Male</w:t>
            </w:r>
          </w:p>
          <w:p w:rsidR="00B15034" w:rsidRDefault="00B15034" w:rsidP="00FC0C11">
            <w:pPr>
              <w:pStyle w:val="TableHead1"/>
            </w:pPr>
            <w:r w:rsidRPr="0089514F">
              <w:t>Age:</w:t>
            </w:r>
            <w:r>
              <w:t xml:space="preserve"> 60</w:t>
            </w:r>
          </w:p>
          <w:p w:rsidR="00B15034" w:rsidRDefault="00B15034" w:rsidP="00FC0C11">
            <w:pPr>
              <w:pStyle w:val="TableHead1"/>
            </w:pPr>
            <w:r w:rsidRPr="0089514F">
              <w:t>State:</w:t>
            </w:r>
            <w:r>
              <w:t xml:space="preserve"> WA</w:t>
            </w:r>
          </w:p>
          <w:p w:rsidR="00B15034" w:rsidRDefault="00B15034" w:rsidP="00FC0C11">
            <w:pPr>
              <w:pStyle w:val="TableHead1"/>
            </w:pPr>
            <w:r w:rsidRPr="0089514F">
              <w:t>Contract Premium:</w:t>
            </w:r>
            <w:r>
              <w:t xml:space="preserve"> $150,000.00</w:t>
            </w:r>
          </w:p>
          <w:p w:rsidR="00B15034" w:rsidRDefault="00B15034" w:rsidP="00FC0C11">
            <w:pPr>
              <w:pStyle w:val="TableHead1"/>
            </w:pPr>
            <w:r w:rsidRPr="0089514F">
              <w:t>Presented by:</w:t>
            </w:r>
            <w:r>
              <w:t xml:space="preserve"> Stephen Forman CLTC</w:t>
            </w:r>
          </w:p>
        </w:tc>
      </w:tr>
      <w:tr w:rsidR="00DA5DBB" w:rsidRPr="00DA5DBB" w:rsidTr="00F86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B15034" w:rsidRPr="00DA5DBB" w:rsidRDefault="00B15034" w:rsidP="00FC0C11">
            <w:pPr>
              <w:pStyle w:val="TableHead2"/>
              <w:rPr>
                <w:color w:val="auto"/>
              </w:rPr>
            </w:pPr>
            <w:r w:rsidRPr="00DA5DBB">
              <w:rPr>
                <w:color w:val="auto"/>
              </w:rPr>
              <w:t>End of Policy Year</w:t>
            </w:r>
          </w:p>
        </w:tc>
        <w:tc>
          <w:tcPr>
            <w:tcW w:w="1172" w:type="dxa"/>
          </w:tcPr>
          <w:p w:rsidR="00B15034" w:rsidRPr="00DA5DBB" w:rsidRDefault="00B15034" w:rsidP="00FC0C11">
            <w:pPr>
              <w:pStyle w:val="TableHead2"/>
              <w:cnfStyle w:val="000000010000" w:firstRow="0" w:lastRow="0" w:firstColumn="0" w:lastColumn="0" w:oddVBand="0" w:evenVBand="0" w:oddHBand="0" w:evenHBand="1" w:firstRowFirstColumn="0" w:firstRowLastColumn="0" w:lastRowFirstColumn="0" w:lastRowLastColumn="0"/>
              <w:rPr>
                <w:color w:val="auto"/>
              </w:rPr>
            </w:pPr>
            <w:r w:rsidRPr="00DA5DBB">
              <w:rPr>
                <w:color w:val="auto"/>
              </w:rPr>
              <w:t>Age</w:t>
            </w:r>
          </w:p>
        </w:tc>
        <w:tc>
          <w:tcPr>
            <w:tcW w:w="1172" w:type="dxa"/>
          </w:tcPr>
          <w:p w:rsidR="00B15034" w:rsidRPr="00DA5DBB" w:rsidRDefault="00B15034" w:rsidP="00FC0C11">
            <w:pPr>
              <w:pStyle w:val="TableHead2"/>
              <w:cnfStyle w:val="000000010000" w:firstRow="0" w:lastRow="0" w:firstColumn="0" w:lastColumn="0" w:oddVBand="0" w:evenVBand="0" w:oddHBand="0" w:evenHBand="1" w:firstRowFirstColumn="0" w:firstRowLastColumn="0" w:lastRowFirstColumn="0" w:lastRowLastColumn="0"/>
              <w:rPr>
                <w:color w:val="auto"/>
              </w:rPr>
            </w:pPr>
            <w:r w:rsidRPr="00DA5DBB">
              <w:rPr>
                <w:color w:val="auto"/>
              </w:rPr>
              <w:t>Accumulated Value</w:t>
            </w:r>
          </w:p>
        </w:tc>
        <w:tc>
          <w:tcPr>
            <w:tcW w:w="1173" w:type="dxa"/>
          </w:tcPr>
          <w:p w:rsidR="00B15034" w:rsidRPr="00DA5DBB" w:rsidRDefault="00B15034" w:rsidP="00FC0C11">
            <w:pPr>
              <w:pStyle w:val="TableHead2"/>
              <w:cnfStyle w:val="000000010000" w:firstRow="0" w:lastRow="0" w:firstColumn="0" w:lastColumn="0" w:oddVBand="0" w:evenVBand="0" w:oddHBand="0" w:evenHBand="1" w:firstRowFirstColumn="0" w:firstRowLastColumn="0" w:lastRowFirstColumn="0" w:lastRowLastColumn="0"/>
              <w:rPr>
                <w:color w:val="auto"/>
              </w:rPr>
            </w:pPr>
            <w:r w:rsidRPr="00DA5DBB">
              <w:rPr>
                <w:color w:val="auto"/>
              </w:rPr>
              <w:t>Cash Surrender Value</w:t>
            </w:r>
          </w:p>
        </w:tc>
        <w:tc>
          <w:tcPr>
            <w:tcW w:w="1172" w:type="dxa"/>
          </w:tcPr>
          <w:p w:rsidR="00B15034" w:rsidRPr="00DA5DBB" w:rsidRDefault="00B15034" w:rsidP="00FC0C11">
            <w:pPr>
              <w:pStyle w:val="TableHead2"/>
              <w:cnfStyle w:val="000000010000" w:firstRow="0" w:lastRow="0" w:firstColumn="0" w:lastColumn="0" w:oddVBand="0" w:evenVBand="0" w:oddHBand="0" w:evenHBand="1" w:firstRowFirstColumn="0" w:firstRowLastColumn="0" w:lastRowFirstColumn="0" w:lastRowLastColumn="0"/>
              <w:rPr>
                <w:color w:val="auto"/>
              </w:rPr>
            </w:pPr>
            <w:r w:rsidRPr="00DA5DBB">
              <w:rPr>
                <w:color w:val="auto"/>
              </w:rPr>
              <w:t>LTC Accumulated Value</w:t>
            </w:r>
          </w:p>
        </w:tc>
        <w:tc>
          <w:tcPr>
            <w:tcW w:w="1172" w:type="dxa"/>
          </w:tcPr>
          <w:p w:rsidR="00B15034" w:rsidRPr="00DA5DBB" w:rsidRDefault="00B15034" w:rsidP="00FC0C11">
            <w:pPr>
              <w:pStyle w:val="TableHead2"/>
              <w:cnfStyle w:val="000000010000" w:firstRow="0" w:lastRow="0" w:firstColumn="0" w:lastColumn="0" w:oddVBand="0" w:evenVBand="0" w:oddHBand="0" w:evenHBand="1" w:firstRowFirstColumn="0" w:firstRowLastColumn="0" w:lastRowFirstColumn="0" w:lastRowLastColumn="0"/>
              <w:rPr>
                <w:color w:val="auto"/>
              </w:rPr>
            </w:pPr>
            <w:r w:rsidRPr="00DA5DBB">
              <w:rPr>
                <w:color w:val="auto"/>
              </w:rPr>
              <w:t>COB Balance</w:t>
            </w:r>
          </w:p>
        </w:tc>
        <w:tc>
          <w:tcPr>
            <w:tcW w:w="1172" w:type="dxa"/>
          </w:tcPr>
          <w:p w:rsidR="00B15034" w:rsidRPr="00DA5DBB" w:rsidRDefault="00B15034" w:rsidP="00FC0C11">
            <w:pPr>
              <w:pStyle w:val="TableHead2"/>
              <w:cnfStyle w:val="000000010000" w:firstRow="0" w:lastRow="0" w:firstColumn="0" w:lastColumn="0" w:oddVBand="0" w:evenVBand="0" w:oddHBand="0" w:evenHBand="1" w:firstRowFirstColumn="0" w:firstRowLastColumn="0" w:lastRowFirstColumn="0" w:lastRowLastColumn="0"/>
              <w:rPr>
                <w:color w:val="auto"/>
              </w:rPr>
            </w:pPr>
            <w:r w:rsidRPr="00DA5DBB">
              <w:rPr>
                <w:color w:val="auto"/>
              </w:rPr>
              <w:t>Total LTC Balance*</w:t>
            </w:r>
          </w:p>
        </w:tc>
        <w:tc>
          <w:tcPr>
            <w:tcW w:w="1173" w:type="dxa"/>
          </w:tcPr>
          <w:p w:rsidR="00B15034" w:rsidRPr="00DA5DBB" w:rsidRDefault="00B15034" w:rsidP="00FC0C11">
            <w:pPr>
              <w:pStyle w:val="TableHead2"/>
              <w:cnfStyle w:val="000000010000" w:firstRow="0" w:lastRow="0" w:firstColumn="0" w:lastColumn="0" w:oddVBand="0" w:evenVBand="0" w:oddHBand="0" w:evenHBand="1" w:firstRowFirstColumn="0" w:firstRowLastColumn="0" w:lastRowFirstColumn="0" w:lastRowLastColumn="0"/>
              <w:rPr>
                <w:color w:val="auto"/>
              </w:rPr>
            </w:pPr>
            <w:r w:rsidRPr="00DA5DBB">
              <w:rPr>
                <w:color w:val="auto"/>
              </w:rPr>
              <w:t>LTC Monthly Benefit</w:t>
            </w:r>
          </w:p>
        </w:tc>
      </w:tr>
      <w:tr w:rsidR="00B15034" w:rsidTr="00F86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B15034" w:rsidRDefault="00B15034" w:rsidP="00FC0C11">
            <w:pPr>
              <w:pStyle w:val="TableBody"/>
              <w:jc w:val="center"/>
            </w:pPr>
            <w:r>
              <w:t>1</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61</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$151, 824</w:t>
            </w:r>
          </w:p>
        </w:tc>
        <w:tc>
          <w:tcPr>
            <w:tcW w:w="1173"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$ 139, 526</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$ 153, 315</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229, 972</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383, 287</w:t>
            </w:r>
          </w:p>
        </w:tc>
        <w:tc>
          <w:tcPr>
            <w:tcW w:w="1173"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6, 388</w:t>
            </w:r>
          </w:p>
        </w:tc>
      </w:tr>
      <w:tr w:rsidR="00B15034" w:rsidTr="00F86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B15034" w:rsidRDefault="00B15034" w:rsidP="00FC0C11">
            <w:pPr>
              <w:pStyle w:val="TableBody"/>
              <w:jc w:val="center"/>
            </w:pPr>
            <w:r>
              <w:t>2</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62</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$152, 146</w:t>
            </w:r>
          </w:p>
        </w:tc>
        <w:tc>
          <w:tcPr>
            <w:tcW w:w="1173"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$ 141, 192</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$ 156, 686</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235, 029</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391, 715</w:t>
            </w:r>
          </w:p>
        </w:tc>
        <w:tc>
          <w:tcPr>
            <w:tcW w:w="1173"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6, 529</w:t>
            </w:r>
          </w:p>
        </w:tc>
      </w:tr>
      <w:tr w:rsidR="00B15034" w:rsidTr="00F86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B15034" w:rsidRDefault="00B15034" w:rsidP="00FC0C11">
            <w:pPr>
              <w:pStyle w:val="TableBody"/>
              <w:jc w:val="center"/>
            </w:pPr>
            <w:r>
              <w:t>3</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63</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$ 152, 446</w:t>
            </w:r>
          </w:p>
        </w:tc>
        <w:tc>
          <w:tcPr>
            <w:tcW w:w="1173"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$ 142, 842</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$ 160, 107</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240, 160</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400, 266</w:t>
            </w:r>
          </w:p>
        </w:tc>
        <w:tc>
          <w:tcPr>
            <w:tcW w:w="1173"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6, 671</w:t>
            </w:r>
          </w:p>
        </w:tc>
      </w:tr>
      <w:tr w:rsidR="00B15034" w:rsidTr="00F86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B15034" w:rsidRDefault="00B15034" w:rsidP="00FC0C11">
            <w:pPr>
              <w:pStyle w:val="TableBody"/>
              <w:jc w:val="center"/>
            </w:pPr>
            <w:r>
              <w:t>4</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64</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$ 152, 722</w:t>
            </w:r>
          </w:p>
        </w:tc>
        <w:tc>
          <w:tcPr>
            <w:tcW w:w="1173"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$ 144, 475</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$ 163, 576</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245, 364</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408, 940</w:t>
            </w:r>
          </w:p>
        </w:tc>
        <w:tc>
          <w:tcPr>
            <w:tcW w:w="1173"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6, 816</w:t>
            </w:r>
          </w:p>
        </w:tc>
      </w:tr>
      <w:tr w:rsidR="00B15034" w:rsidTr="00F86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B15034" w:rsidRDefault="00B15034" w:rsidP="00FC0C11">
            <w:pPr>
              <w:pStyle w:val="TableBody"/>
              <w:jc w:val="center"/>
            </w:pPr>
            <w:r>
              <w:t>5</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65</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$ 152, 974</w:t>
            </w:r>
          </w:p>
        </w:tc>
        <w:tc>
          <w:tcPr>
            <w:tcW w:w="1173"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$ 146, 090</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$ 167, 093</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250, 640</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417, 733</w:t>
            </w:r>
          </w:p>
        </w:tc>
        <w:tc>
          <w:tcPr>
            <w:tcW w:w="1173"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6, 962</w:t>
            </w:r>
          </w:p>
        </w:tc>
      </w:tr>
      <w:tr w:rsidR="00B15034" w:rsidTr="00F86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B15034" w:rsidRDefault="00B15034" w:rsidP="00FC0C11">
            <w:pPr>
              <w:pStyle w:val="TableBody"/>
              <w:jc w:val="center"/>
            </w:pPr>
            <w:r>
              <w:t>6</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66</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$ 153, 212</w:t>
            </w:r>
          </w:p>
        </w:tc>
        <w:tc>
          <w:tcPr>
            <w:tcW w:w="1173"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$ 147, 697</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$ 167, 355</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251, 033</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418, 388</w:t>
            </w:r>
          </w:p>
        </w:tc>
        <w:tc>
          <w:tcPr>
            <w:tcW w:w="1173"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6, 973</w:t>
            </w:r>
          </w:p>
        </w:tc>
      </w:tr>
      <w:tr w:rsidR="00B15034" w:rsidTr="00F86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B15034" w:rsidRDefault="00B15034" w:rsidP="00FC0C11">
            <w:pPr>
              <w:pStyle w:val="TableBody"/>
              <w:jc w:val="center"/>
            </w:pPr>
            <w:r>
              <w:t>7</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67</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$ 153, 451</w:t>
            </w:r>
          </w:p>
        </w:tc>
        <w:tc>
          <w:tcPr>
            <w:tcW w:w="1173"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$ 149, 308</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$ 167, 617</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251, 426</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419, 043</w:t>
            </w:r>
          </w:p>
        </w:tc>
        <w:tc>
          <w:tcPr>
            <w:tcW w:w="1173"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6, 984</w:t>
            </w:r>
          </w:p>
        </w:tc>
      </w:tr>
      <w:tr w:rsidR="00B15034" w:rsidTr="00F86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B15034" w:rsidRDefault="00B15034" w:rsidP="00FC0C11">
            <w:pPr>
              <w:pStyle w:val="TableBody"/>
              <w:jc w:val="center"/>
            </w:pPr>
            <w:r>
              <w:t>8</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68</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$ 153, 691</w:t>
            </w:r>
          </w:p>
        </w:tc>
        <w:tc>
          <w:tcPr>
            <w:tcW w:w="1173"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$ 150, 924</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$ 167, 880</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251, 820</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419, 700</w:t>
            </w:r>
          </w:p>
        </w:tc>
        <w:tc>
          <w:tcPr>
            <w:tcW w:w="1173"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6, 995</w:t>
            </w:r>
          </w:p>
        </w:tc>
      </w:tr>
      <w:tr w:rsidR="00B15034" w:rsidTr="00F86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B15034" w:rsidRDefault="00B15034" w:rsidP="00FC0C11">
            <w:pPr>
              <w:pStyle w:val="TableBody"/>
              <w:jc w:val="center"/>
            </w:pPr>
            <w:r>
              <w:t>9</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69</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$ 153, 930</w:t>
            </w:r>
          </w:p>
        </w:tc>
        <w:tc>
          <w:tcPr>
            <w:tcW w:w="1173"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$ 152, 545</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$ 168, 143</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252, 214</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420, 357</w:t>
            </w:r>
          </w:p>
        </w:tc>
        <w:tc>
          <w:tcPr>
            <w:tcW w:w="1173"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7, 006</w:t>
            </w:r>
          </w:p>
        </w:tc>
      </w:tr>
      <w:tr w:rsidR="00B15034" w:rsidTr="00F86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B15034" w:rsidRDefault="00B15034" w:rsidP="00FC0C11">
            <w:pPr>
              <w:pStyle w:val="TableBody"/>
              <w:jc w:val="center"/>
            </w:pPr>
            <w:r>
              <w:t>10</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70</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$ 154, 170</w:t>
            </w:r>
          </w:p>
        </w:tc>
        <w:tc>
          <w:tcPr>
            <w:tcW w:w="1173"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$ 154, 170</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$ 168, 406</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252, 609</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421, 016</w:t>
            </w:r>
          </w:p>
        </w:tc>
        <w:tc>
          <w:tcPr>
            <w:tcW w:w="1173"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7, 017</w:t>
            </w:r>
          </w:p>
        </w:tc>
      </w:tr>
      <w:tr w:rsidR="00B15034" w:rsidTr="00F86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B15034" w:rsidRDefault="00B15034" w:rsidP="00FC0C11">
            <w:pPr>
              <w:pStyle w:val="TableBody"/>
              <w:jc w:val="center"/>
            </w:pPr>
            <w:r>
              <w:t>11</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71</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$ 154, 411</w:t>
            </w:r>
          </w:p>
        </w:tc>
        <w:tc>
          <w:tcPr>
            <w:tcW w:w="1173"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$ 154, 411</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$ 168, 670</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253, 005</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421, 675</w:t>
            </w:r>
          </w:p>
        </w:tc>
        <w:tc>
          <w:tcPr>
            <w:tcW w:w="1173"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7, 028</w:t>
            </w:r>
          </w:p>
        </w:tc>
      </w:tr>
      <w:tr w:rsidR="00B15034" w:rsidTr="00F86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B15034" w:rsidRDefault="00B15034" w:rsidP="00FC0C11">
            <w:pPr>
              <w:pStyle w:val="TableBody"/>
              <w:jc w:val="center"/>
            </w:pPr>
            <w:r>
              <w:t>12</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72</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$ 154, 651</w:t>
            </w:r>
          </w:p>
        </w:tc>
        <w:tc>
          <w:tcPr>
            <w:tcW w:w="1173"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$ 154, 651</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$ 168, 934</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253, 401</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422, 336</w:t>
            </w:r>
          </w:p>
        </w:tc>
        <w:tc>
          <w:tcPr>
            <w:tcW w:w="1173"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7, 039</w:t>
            </w:r>
          </w:p>
        </w:tc>
      </w:tr>
      <w:tr w:rsidR="00B15034" w:rsidTr="00F86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B15034" w:rsidRDefault="00B15034" w:rsidP="00FC0C11">
            <w:pPr>
              <w:pStyle w:val="TableBody"/>
              <w:jc w:val="center"/>
            </w:pPr>
            <w:r>
              <w:t>13</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73</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$ 154, 893</w:t>
            </w:r>
          </w:p>
        </w:tc>
        <w:tc>
          <w:tcPr>
            <w:tcW w:w="1173"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$ 154, 893</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$ 169, 199</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253, 798</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422, 997</w:t>
            </w:r>
          </w:p>
        </w:tc>
        <w:tc>
          <w:tcPr>
            <w:tcW w:w="1173"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7, 050</w:t>
            </w:r>
          </w:p>
        </w:tc>
      </w:tr>
      <w:tr w:rsidR="00B15034" w:rsidTr="00F86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B15034" w:rsidRDefault="00B15034" w:rsidP="00FC0C11">
            <w:pPr>
              <w:pStyle w:val="TableBody"/>
              <w:jc w:val="center"/>
            </w:pPr>
            <w:r>
              <w:lastRenderedPageBreak/>
              <w:t>14</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74</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$ 155, 134</w:t>
            </w:r>
          </w:p>
        </w:tc>
        <w:tc>
          <w:tcPr>
            <w:tcW w:w="1173"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$ 155, 134</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$ 169, 464</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254,196</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423, 660</w:t>
            </w:r>
          </w:p>
        </w:tc>
        <w:tc>
          <w:tcPr>
            <w:tcW w:w="1173"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7, 061</w:t>
            </w:r>
          </w:p>
        </w:tc>
      </w:tr>
      <w:tr w:rsidR="00B15034" w:rsidTr="00F86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B15034" w:rsidRDefault="00B15034" w:rsidP="00FC0C11">
            <w:pPr>
              <w:pStyle w:val="TableBody"/>
              <w:jc w:val="center"/>
            </w:pPr>
            <w:r>
              <w:t>15</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75</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$ 155, 376</w:t>
            </w:r>
          </w:p>
        </w:tc>
        <w:tc>
          <w:tcPr>
            <w:tcW w:w="1173"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$ 155, 376</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$ 169, 729</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254, 594</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424, 323</w:t>
            </w:r>
          </w:p>
        </w:tc>
        <w:tc>
          <w:tcPr>
            <w:tcW w:w="1173"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7, 072</w:t>
            </w:r>
          </w:p>
        </w:tc>
      </w:tr>
      <w:tr w:rsidR="00B15034" w:rsidTr="00F86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B15034" w:rsidRDefault="00B15034" w:rsidP="00FC0C11">
            <w:pPr>
              <w:pStyle w:val="TableBody"/>
              <w:jc w:val="center"/>
            </w:pPr>
            <w:r>
              <w:t>16</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76</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$ 155, 618</w:t>
            </w:r>
          </w:p>
        </w:tc>
        <w:tc>
          <w:tcPr>
            <w:tcW w:w="1173"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$ 155, 618</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$ 169, 995</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254, 993</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424, 988</w:t>
            </w:r>
          </w:p>
        </w:tc>
        <w:tc>
          <w:tcPr>
            <w:tcW w:w="1173"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7, 083</w:t>
            </w:r>
          </w:p>
        </w:tc>
      </w:tr>
      <w:tr w:rsidR="00B15034" w:rsidTr="00F86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B15034" w:rsidRDefault="00B15034" w:rsidP="00FC0C11">
            <w:pPr>
              <w:pStyle w:val="TableBody"/>
              <w:jc w:val="center"/>
            </w:pPr>
            <w:r>
              <w:t>17</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77</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$ 155, 861</w:t>
            </w:r>
          </w:p>
        </w:tc>
        <w:tc>
          <w:tcPr>
            <w:tcW w:w="1173"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$ 155, 861</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$ 170, 261</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255, 392</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425, 653</w:t>
            </w:r>
          </w:p>
        </w:tc>
        <w:tc>
          <w:tcPr>
            <w:tcW w:w="1173"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7, 094</w:t>
            </w:r>
          </w:p>
        </w:tc>
      </w:tr>
      <w:tr w:rsidR="00B15034" w:rsidTr="00F86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B15034" w:rsidRDefault="00B15034" w:rsidP="00FC0C11">
            <w:pPr>
              <w:pStyle w:val="TableBody"/>
              <w:jc w:val="center"/>
            </w:pPr>
            <w:r>
              <w:t>18</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78</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$ 156, 104</w:t>
            </w:r>
          </w:p>
        </w:tc>
        <w:tc>
          <w:tcPr>
            <w:tcW w:w="1173"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$ 156, 104</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$ 170, 528</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255, 792</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426, 320</w:t>
            </w:r>
          </w:p>
        </w:tc>
        <w:tc>
          <w:tcPr>
            <w:tcW w:w="1173"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7, 105</w:t>
            </w:r>
          </w:p>
        </w:tc>
      </w:tr>
      <w:tr w:rsidR="00B15034" w:rsidTr="00F86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B15034" w:rsidRDefault="00B15034" w:rsidP="00FC0C11">
            <w:pPr>
              <w:pStyle w:val="TableBody"/>
              <w:jc w:val="center"/>
            </w:pPr>
            <w:r>
              <w:t>19</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79</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$ 156, 347</w:t>
            </w:r>
          </w:p>
        </w:tc>
        <w:tc>
          <w:tcPr>
            <w:tcW w:w="1173"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$ 156, 347</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$ 170, 795</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256, 192</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426, 987</w:t>
            </w:r>
          </w:p>
        </w:tc>
        <w:tc>
          <w:tcPr>
            <w:tcW w:w="1173"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7, 116</w:t>
            </w:r>
          </w:p>
        </w:tc>
      </w:tr>
      <w:tr w:rsidR="00B15034" w:rsidTr="00F86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B15034" w:rsidRDefault="00B15034" w:rsidP="00FC0C11">
            <w:pPr>
              <w:pStyle w:val="TableBody"/>
              <w:jc w:val="center"/>
            </w:pPr>
            <w:r>
              <w:t>20</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80</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$ 156, 591</w:t>
            </w:r>
          </w:p>
        </w:tc>
        <w:tc>
          <w:tcPr>
            <w:tcW w:w="1173"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$ 156, 591</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$ 171, 062</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256, 594</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427, 656</w:t>
            </w:r>
          </w:p>
        </w:tc>
        <w:tc>
          <w:tcPr>
            <w:tcW w:w="1173"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7, 128</w:t>
            </w:r>
          </w:p>
        </w:tc>
      </w:tr>
      <w:tr w:rsidR="00B15034" w:rsidTr="00F86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B15034" w:rsidRDefault="00B15034" w:rsidP="00FC0C11">
            <w:pPr>
              <w:pStyle w:val="TableBody"/>
              <w:jc w:val="center"/>
            </w:pPr>
            <w:r>
              <w:t>21</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81</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$ 156, 835</w:t>
            </w:r>
          </w:p>
        </w:tc>
        <w:tc>
          <w:tcPr>
            <w:tcW w:w="1173"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$ 156, 835</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$ 171, 330</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256, 995</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428, 326</w:t>
            </w:r>
          </w:p>
        </w:tc>
        <w:tc>
          <w:tcPr>
            <w:tcW w:w="1173"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7, 139</w:t>
            </w:r>
          </w:p>
        </w:tc>
      </w:tr>
    </w:tbl>
    <w:p w:rsidR="00F86C6A" w:rsidRDefault="00F86C6A" w:rsidP="00F86C6A">
      <w:pPr>
        <w:pStyle w:val="Body"/>
      </w:pPr>
      <w:r>
        <w:br w:type="page"/>
      </w:r>
    </w:p>
    <w:p w:rsidR="00F86C6A" w:rsidRDefault="00F86C6A" w:rsidP="00F86C6A">
      <w:pPr>
        <w:pStyle w:val="Title2"/>
      </w:pPr>
      <w:r>
        <w:lastRenderedPageBreak/>
        <w:t>Combination Long-Term Care Insurance Products</w:t>
      </w:r>
    </w:p>
    <w:tbl>
      <w:tblPr>
        <w:tblStyle w:val="NewStyle2014"/>
        <w:tblW w:w="9378" w:type="dxa"/>
        <w:tblLayout w:type="fixed"/>
        <w:tblLook w:val="04A0" w:firstRow="1" w:lastRow="0" w:firstColumn="1" w:lastColumn="0" w:noHBand="0" w:noVBand="1"/>
      </w:tblPr>
      <w:tblGrid>
        <w:gridCol w:w="1172"/>
        <w:gridCol w:w="1172"/>
        <w:gridCol w:w="1172"/>
        <w:gridCol w:w="1173"/>
        <w:gridCol w:w="1172"/>
        <w:gridCol w:w="1172"/>
        <w:gridCol w:w="1172"/>
        <w:gridCol w:w="1173"/>
      </w:tblGrid>
      <w:tr w:rsidR="00F86C6A" w:rsidRPr="00F86C6A" w:rsidTr="00EF35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8" w:type="dxa"/>
            <w:gridSpan w:val="8"/>
            <w:shd w:val="clear" w:color="auto" w:fill="auto"/>
          </w:tcPr>
          <w:p w:rsidR="00F86C6A" w:rsidRPr="00F86C6A" w:rsidRDefault="00A16E13" w:rsidP="00EF35E9">
            <w:pPr>
              <w:pStyle w:val="TableTitle1"/>
            </w:pPr>
            <w:r>
              <w:t>Exhibit 2</w:t>
            </w:r>
            <w:r w:rsidR="00F86C6A" w:rsidRPr="00F86C6A">
              <w:rPr>
                <w:rStyle w:val="EndnoteReference"/>
                <w:bCs w:val="0"/>
              </w:rPr>
              <w:endnoteReference w:id="13"/>
            </w:r>
            <w:r w:rsidR="00F86C6A" w:rsidRPr="00F86C6A">
              <w:rPr>
                <w:vertAlign w:val="superscript"/>
              </w:rPr>
              <w:t xml:space="preserve"> </w:t>
            </w:r>
            <w:r w:rsidR="00F86C6A" w:rsidRPr="00F86C6A">
              <w:t>Sample Annuity/Long-Term Care Insurance Combination Policy Proposal.</w:t>
            </w:r>
          </w:p>
        </w:tc>
      </w:tr>
      <w:tr w:rsidR="00F86C6A" w:rsidTr="00EF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8" w:type="dxa"/>
            <w:gridSpan w:val="8"/>
            <w:shd w:val="clear" w:color="auto" w:fill="342B73"/>
          </w:tcPr>
          <w:p w:rsidR="00F86C6A" w:rsidRDefault="00F86C6A" w:rsidP="00EF35E9">
            <w:pPr>
              <w:pStyle w:val="TableHead1"/>
            </w:pPr>
            <w:r w:rsidRPr="0089514F">
              <w:t>Prepared for:</w:t>
            </w:r>
            <w:r>
              <w:t xml:space="preserve"> Valued Client</w:t>
            </w:r>
          </w:p>
          <w:p w:rsidR="00F86C6A" w:rsidRDefault="00F86C6A" w:rsidP="00EF35E9">
            <w:pPr>
              <w:pStyle w:val="TableHead1"/>
            </w:pPr>
            <w:r w:rsidRPr="0089514F">
              <w:t>Sex:</w:t>
            </w:r>
            <w:r>
              <w:t xml:space="preserve"> Male</w:t>
            </w:r>
          </w:p>
          <w:p w:rsidR="00F86C6A" w:rsidRDefault="00F86C6A" w:rsidP="00EF35E9">
            <w:pPr>
              <w:pStyle w:val="TableHead1"/>
            </w:pPr>
            <w:r w:rsidRPr="0089514F">
              <w:t>Age:</w:t>
            </w:r>
            <w:r>
              <w:t xml:space="preserve"> 60</w:t>
            </w:r>
          </w:p>
          <w:p w:rsidR="00F86C6A" w:rsidRDefault="00F86C6A" w:rsidP="00EF35E9">
            <w:pPr>
              <w:pStyle w:val="TableHead1"/>
            </w:pPr>
            <w:r w:rsidRPr="0089514F">
              <w:t>State:</w:t>
            </w:r>
            <w:r>
              <w:t xml:space="preserve"> WA</w:t>
            </w:r>
          </w:p>
          <w:p w:rsidR="00F86C6A" w:rsidRDefault="00F86C6A" w:rsidP="00EF35E9">
            <w:pPr>
              <w:pStyle w:val="TableHead1"/>
            </w:pPr>
            <w:r w:rsidRPr="0089514F">
              <w:t>Contract Premium:</w:t>
            </w:r>
            <w:r>
              <w:t xml:space="preserve"> $150,000.00</w:t>
            </w:r>
          </w:p>
          <w:p w:rsidR="00F86C6A" w:rsidRDefault="00F86C6A" w:rsidP="00EF35E9">
            <w:pPr>
              <w:pStyle w:val="TableHead1"/>
            </w:pPr>
            <w:r w:rsidRPr="0089514F">
              <w:t>Presented by:</w:t>
            </w:r>
            <w:r>
              <w:t xml:space="preserve"> Stephen Forman CLTC</w:t>
            </w:r>
          </w:p>
        </w:tc>
      </w:tr>
      <w:tr w:rsidR="00F86C6A" w:rsidRPr="00DA5DBB" w:rsidTr="00EF35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F86C6A" w:rsidRPr="00DA5DBB" w:rsidRDefault="00F86C6A" w:rsidP="00EF35E9">
            <w:pPr>
              <w:pStyle w:val="TableHead2"/>
              <w:rPr>
                <w:color w:val="auto"/>
              </w:rPr>
            </w:pPr>
            <w:r w:rsidRPr="00DA5DBB">
              <w:rPr>
                <w:color w:val="auto"/>
              </w:rPr>
              <w:t>End of Policy Year</w:t>
            </w:r>
          </w:p>
        </w:tc>
        <w:tc>
          <w:tcPr>
            <w:tcW w:w="1172" w:type="dxa"/>
          </w:tcPr>
          <w:p w:rsidR="00F86C6A" w:rsidRPr="00DA5DBB" w:rsidRDefault="00F86C6A" w:rsidP="00EF35E9">
            <w:pPr>
              <w:pStyle w:val="TableHead2"/>
              <w:cnfStyle w:val="000000010000" w:firstRow="0" w:lastRow="0" w:firstColumn="0" w:lastColumn="0" w:oddVBand="0" w:evenVBand="0" w:oddHBand="0" w:evenHBand="1" w:firstRowFirstColumn="0" w:firstRowLastColumn="0" w:lastRowFirstColumn="0" w:lastRowLastColumn="0"/>
              <w:rPr>
                <w:color w:val="auto"/>
              </w:rPr>
            </w:pPr>
            <w:r w:rsidRPr="00DA5DBB">
              <w:rPr>
                <w:color w:val="auto"/>
              </w:rPr>
              <w:t>Age</w:t>
            </w:r>
          </w:p>
        </w:tc>
        <w:tc>
          <w:tcPr>
            <w:tcW w:w="1172" w:type="dxa"/>
          </w:tcPr>
          <w:p w:rsidR="00F86C6A" w:rsidRPr="00DA5DBB" w:rsidRDefault="00F86C6A" w:rsidP="00EF35E9">
            <w:pPr>
              <w:pStyle w:val="TableHead2"/>
              <w:cnfStyle w:val="000000010000" w:firstRow="0" w:lastRow="0" w:firstColumn="0" w:lastColumn="0" w:oddVBand="0" w:evenVBand="0" w:oddHBand="0" w:evenHBand="1" w:firstRowFirstColumn="0" w:firstRowLastColumn="0" w:lastRowFirstColumn="0" w:lastRowLastColumn="0"/>
              <w:rPr>
                <w:color w:val="auto"/>
              </w:rPr>
            </w:pPr>
            <w:r w:rsidRPr="00DA5DBB">
              <w:rPr>
                <w:color w:val="auto"/>
              </w:rPr>
              <w:t>Accumulated Value</w:t>
            </w:r>
          </w:p>
        </w:tc>
        <w:tc>
          <w:tcPr>
            <w:tcW w:w="1173" w:type="dxa"/>
          </w:tcPr>
          <w:p w:rsidR="00F86C6A" w:rsidRPr="00DA5DBB" w:rsidRDefault="00F86C6A" w:rsidP="00EF35E9">
            <w:pPr>
              <w:pStyle w:val="TableHead2"/>
              <w:cnfStyle w:val="000000010000" w:firstRow="0" w:lastRow="0" w:firstColumn="0" w:lastColumn="0" w:oddVBand="0" w:evenVBand="0" w:oddHBand="0" w:evenHBand="1" w:firstRowFirstColumn="0" w:firstRowLastColumn="0" w:lastRowFirstColumn="0" w:lastRowLastColumn="0"/>
              <w:rPr>
                <w:color w:val="auto"/>
              </w:rPr>
            </w:pPr>
            <w:r w:rsidRPr="00DA5DBB">
              <w:rPr>
                <w:color w:val="auto"/>
              </w:rPr>
              <w:t>Cash Surrender Value</w:t>
            </w:r>
          </w:p>
        </w:tc>
        <w:tc>
          <w:tcPr>
            <w:tcW w:w="1172" w:type="dxa"/>
          </w:tcPr>
          <w:p w:rsidR="00F86C6A" w:rsidRPr="00DA5DBB" w:rsidRDefault="00F86C6A" w:rsidP="00EF35E9">
            <w:pPr>
              <w:pStyle w:val="TableHead2"/>
              <w:cnfStyle w:val="000000010000" w:firstRow="0" w:lastRow="0" w:firstColumn="0" w:lastColumn="0" w:oddVBand="0" w:evenVBand="0" w:oddHBand="0" w:evenHBand="1" w:firstRowFirstColumn="0" w:firstRowLastColumn="0" w:lastRowFirstColumn="0" w:lastRowLastColumn="0"/>
              <w:rPr>
                <w:color w:val="auto"/>
              </w:rPr>
            </w:pPr>
            <w:r w:rsidRPr="00DA5DBB">
              <w:rPr>
                <w:color w:val="auto"/>
              </w:rPr>
              <w:t>LTC Accumulated Value</w:t>
            </w:r>
          </w:p>
        </w:tc>
        <w:tc>
          <w:tcPr>
            <w:tcW w:w="1172" w:type="dxa"/>
          </w:tcPr>
          <w:p w:rsidR="00F86C6A" w:rsidRPr="00DA5DBB" w:rsidRDefault="00F86C6A" w:rsidP="00EF35E9">
            <w:pPr>
              <w:pStyle w:val="TableHead2"/>
              <w:cnfStyle w:val="000000010000" w:firstRow="0" w:lastRow="0" w:firstColumn="0" w:lastColumn="0" w:oddVBand="0" w:evenVBand="0" w:oddHBand="0" w:evenHBand="1" w:firstRowFirstColumn="0" w:firstRowLastColumn="0" w:lastRowFirstColumn="0" w:lastRowLastColumn="0"/>
              <w:rPr>
                <w:color w:val="auto"/>
              </w:rPr>
            </w:pPr>
            <w:r w:rsidRPr="00DA5DBB">
              <w:rPr>
                <w:color w:val="auto"/>
              </w:rPr>
              <w:t>COB Balance</w:t>
            </w:r>
          </w:p>
        </w:tc>
        <w:tc>
          <w:tcPr>
            <w:tcW w:w="1172" w:type="dxa"/>
          </w:tcPr>
          <w:p w:rsidR="00F86C6A" w:rsidRPr="00DA5DBB" w:rsidRDefault="00F86C6A" w:rsidP="00EF35E9">
            <w:pPr>
              <w:pStyle w:val="TableHead2"/>
              <w:cnfStyle w:val="000000010000" w:firstRow="0" w:lastRow="0" w:firstColumn="0" w:lastColumn="0" w:oddVBand="0" w:evenVBand="0" w:oddHBand="0" w:evenHBand="1" w:firstRowFirstColumn="0" w:firstRowLastColumn="0" w:lastRowFirstColumn="0" w:lastRowLastColumn="0"/>
              <w:rPr>
                <w:color w:val="auto"/>
              </w:rPr>
            </w:pPr>
            <w:r w:rsidRPr="00DA5DBB">
              <w:rPr>
                <w:color w:val="auto"/>
              </w:rPr>
              <w:t>Total LTC Balance*</w:t>
            </w:r>
          </w:p>
        </w:tc>
        <w:tc>
          <w:tcPr>
            <w:tcW w:w="1173" w:type="dxa"/>
          </w:tcPr>
          <w:p w:rsidR="00F86C6A" w:rsidRPr="00DA5DBB" w:rsidRDefault="00F86C6A" w:rsidP="00EF35E9">
            <w:pPr>
              <w:pStyle w:val="TableHead2"/>
              <w:cnfStyle w:val="000000010000" w:firstRow="0" w:lastRow="0" w:firstColumn="0" w:lastColumn="0" w:oddVBand="0" w:evenVBand="0" w:oddHBand="0" w:evenHBand="1" w:firstRowFirstColumn="0" w:firstRowLastColumn="0" w:lastRowFirstColumn="0" w:lastRowLastColumn="0"/>
              <w:rPr>
                <w:color w:val="auto"/>
              </w:rPr>
            </w:pPr>
            <w:r w:rsidRPr="00DA5DBB">
              <w:rPr>
                <w:color w:val="auto"/>
              </w:rPr>
              <w:t>LTC Monthly Benefit</w:t>
            </w:r>
          </w:p>
        </w:tc>
      </w:tr>
      <w:tr w:rsidR="00F86C6A" w:rsidRPr="00F86C6A" w:rsidTr="00F86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shd w:val="clear" w:color="auto" w:fill="auto"/>
          </w:tcPr>
          <w:p w:rsidR="00F86C6A" w:rsidRPr="00F86C6A" w:rsidRDefault="00F86C6A" w:rsidP="00FC0C11">
            <w:pPr>
              <w:pStyle w:val="TableBody"/>
              <w:jc w:val="center"/>
            </w:pPr>
            <w:r w:rsidRPr="00F86C6A">
              <w:t>22</w:t>
            </w:r>
          </w:p>
        </w:tc>
        <w:tc>
          <w:tcPr>
            <w:tcW w:w="1172" w:type="dxa"/>
            <w:shd w:val="clear" w:color="auto" w:fill="auto"/>
          </w:tcPr>
          <w:p w:rsidR="00F86C6A" w:rsidRPr="00F86C6A" w:rsidRDefault="00F86C6A" w:rsidP="00F86C6A">
            <w:pPr>
              <w:pStyle w:val="TableBody"/>
              <w:cnfStyle w:val="000000100000" w:firstRow="0" w:lastRow="0" w:firstColumn="0" w:lastColumn="0" w:oddVBand="0" w:evenVBand="0" w:oddHBand="1" w:evenHBand="0" w:firstRowFirstColumn="0" w:firstRowLastColumn="0" w:lastRowFirstColumn="0" w:lastRowLastColumn="0"/>
            </w:pPr>
            <w:r w:rsidRPr="00F86C6A">
              <w:t>82</w:t>
            </w:r>
          </w:p>
        </w:tc>
        <w:tc>
          <w:tcPr>
            <w:tcW w:w="1172" w:type="dxa"/>
            <w:shd w:val="clear" w:color="auto" w:fill="auto"/>
          </w:tcPr>
          <w:p w:rsidR="00F86C6A" w:rsidRPr="00F86C6A" w:rsidRDefault="00F86C6A"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F86C6A">
              <w:t>$ 157, 080</w:t>
            </w:r>
          </w:p>
        </w:tc>
        <w:tc>
          <w:tcPr>
            <w:tcW w:w="1173" w:type="dxa"/>
            <w:shd w:val="clear" w:color="auto" w:fill="auto"/>
          </w:tcPr>
          <w:p w:rsidR="00F86C6A" w:rsidRPr="00F86C6A" w:rsidRDefault="00F86C6A"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F86C6A">
              <w:t>$ 157, 080</w:t>
            </w:r>
          </w:p>
        </w:tc>
        <w:tc>
          <w:tcPr>
            <w:tcW w:w="1172" w:type="dxa"/>
            <w:shd w:val="clear" w:color="auto" w:fill="auto"/>
          </w:tcPr>
          <w:p w:rsidR="00F86C6A" w:rsidRPr="00F86C6A" w:rsidRDefault="00F86C6A"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F86C6A">
              <w:t>$ 171, 598</w:t>
            </w:r>
          </w:p>
        </w:tc>
        <w:tc>
          <w:tcPr>
            <w:tcW w:w="1172" w:type="dxa"/>
            <w:shd w:val="clear" w:color="auto" w:fill="auto"/>
          </w:tcPr>
          <w:p w:rsidR="00F86C6A" w:rsidRPr="00F86C6A" w:rsidRDefault="00F86C6A"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F86C6A">
              <w:t>$ 257, 398</w:t>
            </w:r>
          </w:p>
        </w:tc>
        <w:tc>
          <w:tcPr>
            <w:tcW w:w="1172" w:type="dxa"/>
            <w:shd w:val="clear" w:color="auto" w:fill="auto"/>
          </w:tcPr>
          <w:p w:rsidR="00F86C6A" w:rsidRPr="00F86C6A" w:rsidRDefault="00F86C6A"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F86C6A">
              <w:t>$ 428, 996</w:t>
            </w:r>
          </w:p>
        </w:tc>
        <w:tc>
          <w:tcPr>
            <w:tcW w:w="1173" w:type="dxa"/>
            <w:shd w:val="clear" w:color="auto" w:fill="auto"/>
          </w:tcPr>
          <w:p w:rsidR="00F86C6A" w:rsidRPr="00F86C6A" w:rsidRDefault="00F86C6A"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F86C6A">
              <w:t>$ 7,150</w:t>
            </w:r>
          </w:p>
        </w:tc>
      </w:tr>
      <w:tr w:rsidR="00F86C6A" w:rsidRPr="00F86C6A" w:rsidTr="00F86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B15034" w:rsidRPr="00F86C6A" w:rsidRDefault="00B15034" w:rsidP="00FC0C11">
            <w:pPr>
              <w:pStyle w:val="TableBody"/>
              <w:jc w:val="center"/>
            </w:pPr>
            <w:r w:rsidRPr="00F86C6A">
              <w:t>23</w:t>
            </w:r>
          </w:p>
        </w:tc>
        <w:tc>
          <w:tcPr>
            <w:tcW w:w="1172" w:type="dxa"/>
          </w:tcPr>
          <w:p w:rsidR="00B15034" w:rsidRPr="00F86C6A"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F86C6A">
              <w:t>83</w:t>
            </w:r>
          </w:p>
        </w:tc>
        <w:tc>
          <w:tcPr>
            <w:tcW w:w="1172" w:type="dxa"/>
          </w:tcPr>
          <w:p w:rsidR="00B15034" w:rsidRPr="00F86C6A"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F86C6A">
              <w:t>$ 157, 324</w:t>
            </w:r>
          </w:p>
        </w:tc>
        <w:tc>
          <w:tcPr>
            <w:tcW w:w="1173" w:type="dxa"/>
          </w:tcPr>
          <w:p w:rsidR="00B15034" w:rsidRPr="00F86C6A"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F86C6A">
              <w:t>$ 157, 324</w:t>
            </w:r>
          </w:p>
        </w:tc>
        <w:tc>
          <w:tcPr>
            <w:tcW w:w="1172" w:type="dxa"/>
          </w:tcPr>
          <w:p w:rsidR="00B15034" w:rsidRPr="00F86C6A"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F86C6A">
              <w:t>$ 171, 867</w:t>
            </w:r>
          </w:p>
        </w:tc>
        <w:tc>
          <w:tcPr>
            <w:tcW w:w="1172" w:type="dxa"/>
          </w:tcPr>
          <w:p w:rsidR="00B15034" w:rsidRPr="00F86C6A"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F86C6A">
              <w:t>$ 257, 801</w:t>
            </w:r>
          </w:p>
        </w:tc>
        <w:tc>
          <w:tcPr>
            <w:tcW w:w="1172" w:type="dxa"/>
          </w:tcPr>
          <w:p w:rsidR="00B15034" w:rsidRPr="00F86C6A"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F86C6A">
              <w:t>$ 429, 668</w:t>
            </w:r>
          </w:p>
        </w:tc>
        <w:tc>
          <w:tcPr>
            <w:tcW w:w="1173" w:type="dxa"/>
          </w:tcPr>
          <w:p w:rsidR="00B15034" w:rsidRPr="00F86C6A"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F86C6A">
              <w:t>$ 7, 161</w:t>
            </w:r>
          </w:p>
        </w:tc>
      </w:tr>
      <w:tr w:rsidR="00F86C6A" w:rsidTr="00F86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B15034" w:rsidRDefault="00B15034" w:rsidP="00FC0C11">
            <w:pPr>
              <w:pStyle w:val="TableBody"/>
              <w:jc w:val="center"/>
            </w:pPr>
            <w:r>
              <w:t>24</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84</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$ 157, 570</w:t>
            </w:r>
          </w:p>
        </w:tc>
        <w:tc>
          <w:tcPr>
            <w:tcW w:w="1173"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$ 157, 570</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$ 172, 136</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258, 204</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430, 341</w:t>
            </w:r>
          </w:p>
        </w:tc>
        <w:tc>
          <w:tcPr>
            <w:tcW w:w="1173"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7, 172</w:t>
            </w:r>
          </w:p>
        </w:tc>
      </w:tr>
      <w:tr w:rsidR="00B15034" w:rsidTr="00F86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B15034" w:rsidRDefault="00B15034" w:rsidP="00FC0C11">
            <w:pPr>
              <w:pStyle w:val="TableBody"/>
              <w:jc w:val="center"/>
            </w:pPr>
            <w:r>
              <w:t>25</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85</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$ 157, 815</w:t>
            </w:r>
          </w:p>
        </w:tc>
        <w:tc>
          <w:tcPr>
            <w:tcW w:w="1173"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$ 157, 815</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$ 172, 406</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258, 609</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431, 014</w:t>
            </w:r>
          </w:p>
        </w:tc>
        <w:tc>
          <w:tcPr>
            <w:tcW w:w="1173"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7, 184</w:t>
            </w:r>
          </w:p>
        </w:tc>
      </w:tr>
      <w:tr w:rsidR="00F86C6A" w:rsidTr="00F86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B15034" w:rsidRDefault="00B15034" w:rsidP="00FC0C11">
            <w:pPr>
              <w:pStyle w:val="TableBody"/>
              <w:jc w:val="center"/>
            </w:pPr>
            <w:r>
              <w:t>26</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86</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$ 158, 061</w:t>
            </w:r>
          </w:p>
        </w:tc>
        <w:tc>
          <w:tcPr>
            <w:tcW w:w="1173"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$ 158, 061</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$ 172, 676</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259, 013</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431, 689</w:t>
            </w:r>
          </w:p>
        </w:tc>
        <w:tc>
          <w:tcPr>
            <w:tcW w:w="1173"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7, 195</w:t>
            </w:r>
          </w:p>
        </w:tc>
      </w:tr>
      <w:tr w:rsidR="00B15034" w:rsidTr="00F86C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B15034" w:rsidRDefault="00B15034" w:rsidP="00FC0C11">
            <w:pPr>
              <w:pStyle w:val="TableBody"/>
              <w:jc w:val="center"/>
            </w:pPr>
            <w:r>
              <w:t>27</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87</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$ 158, 307</w:t>
            </w:r>
          </w:p>
        </w:tc>
        <w:tc>
          <w:tcPr>
            <w:tcW w:w="1173"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$ 158, 307</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t>$ 172, 946</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259, 419</w:t>
            </w:r>
          </w:p>
        </w:tc>
        <w:tc>
          <w:tcPr>
            <w:tcW w:w="1172"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432, 365</w:t>
            </w:r>
          </w:p>
        </w:tc>
        <w:tc>
          <w:tcPr>
            <w:tcW w:w="1173" w:type="dxa"/>
          </w:tcPr>
          <w:p w:rsidR="00B15034" w:rsidRDefault="00B15034" w:rsidP="00FC0C11">
            <w:pPr>
              <w:pStyle w:val="TableBody"/>
              <w:jc w:val="center"/>
              <w:cnfStyle w:val="000000010000" w:firstRow="0" w:lastRow="0" w:firstColumn="0" w:lastColumn="0" w:oddVBand="0" w:evenVBand="0" w:oddHBand="0" w:evenHBand="1" w:firstRowFirstColumn="0" w:firstRowLastColumn="0" w:lastRowFirstColumn="0" w:lastRowLastColumn="0"/>
            </w:pPr>
            <w:r w:rsidRPr="006C5ACF">
              <w:t xml:space="preserve">$ </w:t>
            </w:r>
            <w:r>
              <w:t>7, 206</w:t>
            </w:r>
          </w:p>
        </w:tc>
      </w:tr>
      <w:tr w:rsidR="00F86C6A" w:rsidTr="00F86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rsidR="00B15034" w:rsidRDefault="00B15034" w:rsidP="00FC0C11">
            <w:pPr>
              <w:pStyle w:val="TableBody"/>
              <w:jc w:val="center"/>
            </w:pPr>
            <w:r>
              <w:t>28</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88</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$ 158, 554</w:t>
            </w:r>
          </w:p>
        </w:tc>
        <w:tc>
          <w:tcPr>
            <w:tcW w:w="1173"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$ 158, 554</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t>$ 173, 217</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259, 825</w:t>
            </w:r>
          </w:p>
        </w:tc>
        <w:tc>
          <w:tcPr>
            <w:tcW w:w="1172"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433, 042</w:t>
            </w:r>
          </w:p>
        </w:tc>
        <w:tc>
          <w:tcPr>
            <w:tcW w:w="1173" w:type="dxa"/>
          </w:tcPr>
          <w:p w:rsidR="00B15034" w:rsidRDefault="00B15034" w:rsidP="00FC0C11">
            <w:pPr>
              <w:pStyle w:val="TableBody"/>
              <w:jc w:val="center"/>
              <w:cnfStyle w:val="000000100000" w:firstRow="0" w:lastRow="0" w:firstColumn="0" w:lastColumn="0" w:oddVBand="0" w:evenVBand="0" w:oddHBand="1" w:evenHBand="0" w:firstRowFirstColumn="0" w:firstRowLastColumn="0" w:lastRowFirstColumn="0" w:lastRowLastColumn="0"/>
            </w:pPr>
            <w:r w:rsidRPr="006C5ACF">
              <w:t xml:space="preserve">$ </w:t>
            </w:r>
            <w:r>
              <w:t>7, 217</w:t>
            </w:r>
          </w:p>
        </w:tc>
      </w:tr>
    </w:tbl>
    <w:p w:rsidR="00B15034" w:rsidRDefault="00B15034" w:rsidP="00FC0C11">
      <w:pPr>
        <w:pStyle w:val="Body"/>
      </w:pPr>
      <w:r>
        <w:t>As you can see, the interest rate applied (even after subtracting the morbidity charge for the long-term care risk) helps act as a hedge against inflation as the long-term care daily and maximum benefits continue to grow under guaranteed interest rates.</w:t>
      </w:r>
      <w:r>
        <w:rPr>
          <w:rStyle w:val="EndnoteReference"/>
        </w:rPr>
        <w:endnoteReference w:id="14"/>
      </w:r>
      <w:r>
        <w:t xml:space="preserve"> What’s more, there is no concern about rate increases. Once the deposit is made, the annuity and the long-term care benefit do what they are designed to do—provide money in the event of a very long life.</w:t>
      </w:r>
    </w:p>
    <w:p w:rsidR="00B15034" w:rsidRDefault="00B15034" w:rsidP="00FC0C11">
      <w:pPr>
        <w:pStyle w:val="Body"/>
      </w:pPr>
      <w:r>
        <w:t>The annuity/long-term care insurance combo plan is an asset repositioning sale. The client is simply moving money from one pocket to another. The difference is that the movement of the money provides additional financial resources in the event of a</w:t>
      </w:r>
      <w:r w:rsidR="00A16E13">
        <w:t xml:space="preserve"> long-term care need. </w:t>
      </w:r>
      <w:bookmarkStart w:id="0" w:name="_GoBack"/>
      <w:bookmarkEnd w:id="0"/>
    </w:p>
    <w:p w:rsidR="00653383" w:rsidRDefault="00653383" w:rsidP="00653383">
      <w:pPr>
        <w:pStyle w:val="FootnoteSeparator"/>
      </w:pPr>
      <w:r>
        <w:br w:type="page"/>
      </w:r>
    </w:p>
    <w:p w:rsidR="00653383" w:rsidRDefault="00653383" w:rsidP="00653383">
      <w:pPr>
        <w:pStyle w:val="Title2"/>
      </w:pPr>
      <w:r>
        <w:lastRenderedPageBreak/>
        <w:t>Combination Long-Term Care Insurance Products</w:t>
      </w:r>
    </w:p>
    <w:p w:rsidR="00653383" w:rsidRDefault="00653383" w:rsidP="00653383">
      <w:pPr>
        <w:pStyle w:val="FootnoteSeparator"/>
      </w:pPr>
    </w:p>
    <w:sectPr w:rsidR="00653383" w:rsidSect="00B1645E">
      <w:footerReference w:type="default" r:id="rId13"/>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BA9" w:rsidRDefault="00850BA9" w:rsidP="001B5761">
      <w:pPr>
        <w:spacing w:after="0" w:line="240" w:lineRule="auto"/>
      </w:pPr>
      <w:r>
        <w:separator/>
      </w:r>
    </w:p>
  </w:endnote>
  <w:endnote w:type="continuationSeparator" w:id="0">
    <w:p w:rsidR="00850BA9" w:rsidRDefault="00850BA9" w:rsidP="001B5761">
      <w:pPr>
        <w:spacing w:after="0" w:line="240" w:lineRule="auto"/>
      </w:pPr>
      <w:r>
        <w:continuationSeparator/>
      </w:r>
    </w:p>
  </w:endnote>
  <w:endnote w:id="1">
    <w:p w:rsidR="00850BA9" w:rsidRPr="00C55FE6" w:rsidRDefault="00850BA9" w:rsidP="00222EA3">
      <w:pPr>
        <w:pStyle w:val="Footnote"/>
      </w:pPr>
      <w:r w:rsidRPr="00C55FE6">
        <w:rPr>
          <w:rStyle w:val="EndnoteReference"/>
        </w:rPr>
        <w:endnoteRef/>
      </w:r>
      <w:r w:rsidRPr="00C55FE6">
        <w:t xml:space="preserve">“2012 Long-Term Care Sales Achievement Award,” American Association for Long-Term Care Insurance, 2012-2013 LTCi Sourcebook, www.aaltci.org. </w:t>
      </w:r>
    </w:p>
  </w:endnote>
  <w:endnote w:id="2">
    <w:p w:rsidR="00850BA9" w:rsidRPr="00C55FE6" w:rsidRDefault="00850BA9" w:rsidP="00222EA3">
      <w:pPr>
        <w:pStyle w:val="Footnote"/>
        <w:rPr>
          <w:rStyle w:val="EndnoteReference"/>
        </w:rPr>
      </w:pPr>
      <w:r w:rsidRPr="00C55FE6">
        <w:rPr>
          <w:rStyle w:val="EndnoteReference"/>
        </w:rPr>
        <w:endnoteRef/>
      </w:r>
      <w:r w:rsidRPr="00C55FE6">
        <w:t xml:space="preserve">“Individual Life Combo Products Grew 10% in 2012,” by Warren S. Hersch, 5/14/13, National Underwriter. </w:t>
      </w:r>
      <w:r w:rsidRPr="00C55FE6">
        <w:rPr>
          <w:rStyle w:val="EndnoteReference"/>
        </w:rPr>
        <w:t xml:space="preserve"> </w:t>
      </w:r>
    </w:p>
  </w:endnote>
  <w:endnote w:id="3">
    <w:p w:rsidR="00A16E13" w:rsidRPr="00C55FE6" w:rsidRDefault="00A16E13" w:rsidP="00A16E13">
      <w:pPr>
        <w:pStyle w:val="Footnote"/>
      </w:pPr>
      <w:r w:rsidRPr="00C55FE6">
        <w:rPr>
          <w:rStyle w:val="EndnoteReference"/>
        </w:rPr>
        <w:endnoteRef/>
      </w:r>
      <w:r w:rsidRPr="00C55FE6">
        <w:t>To be sure, it is frequently possible to submit applications without a premium deposit, but inadvisable. Not only does it void any conditional coverage for which the applicant might have been eligible, but statistics show applicants who submit a premium deposit are—on average—over 20 percent more likely to result in placed business.</w:t>
      </w:r>
    </w:p>
  </w:endnote>
  <w:endnote w:id="4">
    <w:p w:rsidR="00850BA9" w:rsidRPr="00C55FE6" w:rsidRDefault="00850BA9" w:rsidP="00222EA3">
      <w:pPr>
        <w:pStyle w:val="Footnote"/>
      </w:pPr>
      <w:r w:rsidRPr="00C55FE6">
        <w:rPr>
          <w:rStyle w:val="EndnoteReference"/>
        </w:rPr>
        <w:endnoteRef/>
      </w:r>
      <w:r w:rsidRPr="00C55FE6">
        <w:t xml:space="preserve">“Individual life combination premiums grew 12 percent in 2013—the fifth consecutive year of double-digit growth.” Source: “LIMRA: Life Combo Products Hit Record High Again,” by Warren S. Hersch, 5/27/14, LifeHealthPro. http://www.lifehealthpro.com/2014/05/27/limra-life-combo-products-hit-record-high-again  </w:t>
      </w:r>
    </w:p>
  </w:endnote>
  <w:endnote w:id="5">
    <w:p w:rsidR="00850BA9" w:rsidRPr="00C55FE6" w:rsidRDefault="00850BA9" w:rsidP="00222EA3">
      <w:pPr>
        <w:pStyle w:val="Footnote"/>
      </w:pPr>
      <w:r w:rsidRPr="00C55FE6">
        <w:rPr>
          <w:rStyle w:val="EndnoteReference"/>
        </w:rPr>
        <w:endnoteRef/>
      </w:r>
      <w:r w:rsidRPr="00C55FE6">
        <w:t>Source: LIMRA’s Individual Life-Combination Sales Survey, Catherine Ho, ASA, MAAA, July, 2013.</w:t>
      </w:r>
    </w:p>
  </w:endnote>
  <w:endnote w:id="6">
    <w:p w:rsidR="00850BA9" w:rsidRPr="00C55FE6" w:rsidRDefault="00850BA9" w:rsidP="00222EA3">
      <w:pPr>
        <w:pStyle w:val="Footnote"/>
      </w:pPr>
      <w:r w:rsidRPr="00C55FE6">
        <w:rPr>
          <w:rStyle w:val="EndnoteReference"/>
        </w:rPr>
        <w:endnoteRef/>
      </w:r>
      <w:proofErr w:type="spellStart"/>
      <w:r w:rsidRPr="00C55FE6">
        <w:t>Genworth</w:t>
      </w:r>
      <w:proofErr w:type="spellEnd"/>
      <w:r w:rsidRPr="00C55FE6">
        <w:t xml:space="preserve"> 2014 Cost of Care Survey, Executive Summary, Nursing Home Care Semi-Private Room, National Median Daily Rate $212.</w:t>
      </w:r>
    </w:p>
  </w:endnote>
  <w:endnote w:id="7">
    <w:p w:rsidR="00850BA9" w:rsidRPr="00C55FE6" w:rsidRDefault="00850BA9" w:rsidP="00850BA9">
      <w:pPr>
        <w:pStyle w:val="Footnote"/>
      </w:pPr>
      <w:r w:rsidRPr="00C55FE6">
        <w:rPr>
          <w:rStyle w:val="EndnoteReference"/>
        </w:rPr>
        <w:endnoteRef/>
      </w:r>
      <w:proofErr w:type="spellStart"/>
      <w:r w:rsidRPr="00C55FE6">
        <w:t>Genworth</w:t>
      </w:r>
      <w:proofErr w:type="spellEnd"/>
      <w:r w:rsidRPr="00C55FE6">
        <w:t xml:space="preserve"> Financial, Total Living Coverage Flexible Premium Adjustable Life Insurance Policy with Long-term Care Insurance Benefits (Form ICC12-GL5000. Illustration not complete without all pages).</w:t>
      </w:r>
    </w:p>
  </w:endnote>
  <w:endnote w:id="8">
    <w:p w:rsidR="00F86C6A" w:rsidRPr="00C55FE6" w:rsidRDefault="00F86C6A" w:rsidP="00F86C6A">
      <w:pPr>
        <w:pStyle w:val="Footnote"/>
      </w:pPr>
      <w:r w:rsidRPr="00C55FE6">
        <w:rPr>
          <w:rStyle w:val="EndnoteReference"/>
        </w:rPr>
        <w:endnoteRef/>
      </w:r>
      <w:proofErr w:type="spellStart"/>
      <w:r w:rsidRPr="00C55FE6">
        <w:t>Genworth</w:t>
      </w:r>
      <w:proofErr w:type="spellEnd"/>
      <w:r w:rsidRPr="00C55FE6">
        <w:t xml:space="preserve"> Financial, Total Living Coverage Flexible Premium Adjustable Life Insurance Policy with Long-term Care Insurance Benefits (Form ICC12-GL5000. Illustration not complete without all pages).</w:t>
      </w:r>
    </w:p>
  </w:endnote>
  <w:endnote w:id="9">
    <w:p w:rsidR="00850BA9" w:rsidRPr="00C55FE6" w:rsidRDefault="00850BA9" w:rsidP="00222EA3">
      <w:pPr>
        <w:pStyle w:val="Footnote"/>
      </w:pPr>
      <w:r w:rsidRPr="00C55FE6">
        <w:rPr>
          <w:rStyle w:val="EndnoteReference"/>
        </w:rPr>
        <w:endnoteRef/>
      </w:r>
      <w:r w:rsidRPr="00C55FE6">
        <w:t>Source: LIMRA</w:t>
      </w:r>
    </w:p>
  </w:endnote>
  <w:endnote w:id="10">
    <w:p w:rsidR="00850BA9" w:rsidRPr="00C55FE6" w:rsidRDefault="00850BA9" w:rsidP="00222EA3">
      <w:pPr>
        <w:pStyle w:val="Footnote"/>
      </w:pPr>
      <w:r w:rsidRPr="00C55FE6">
        <w:rPr>
          <w:rStyle w:val="EndnoteReference"/>
        </w:rPr>
        <w:endnoteRef/>
      </w:r>
      <w:r w:rsidRPr="00C55FE6">
        <w:t>Thomas E. Daley, “The Chronic Illness Safety Net,” Life Insurance Selling (January 2011): http://www.lifehealthpro.com/2011/01/05/the-chronic-illness-safety-net.</w:t>
      </w:r>
    </w:p>
  </w:endnote>
  <w:endnote w:id="11">
    <w:p w:rsidR="00850BA9" w:rsidRPr="00C55FE6" w:rsidRDefault="00850BA9" w:rsidP="00222EA3">
      <w:pPr>
        <w:pStyle w:val="Footnote"/>
      </w:pPr>
      <w:r w:rsidRPr="00C55FE6">
        <w:rPr>
          <w:rStyle w:val="EndnoteReference"/>
        </w:rPr>
        <w:endnoteRef/>
      </w:r>
      <w:r w:rsidRPr="00C55FE6">
        <w:t xml:space="preserve">Diane </w:t>
      </w:r>
      <w:proofErr w:type="spellStart"/>
      <w:r w:rsidRPr="00C55FE6">
        <w:t>Shemi</w:t>
      </w:r>
      <w:proofErr w:type="spellEnd"/>
      <w:r w:rsidRPr="00C55FE6">
        <w:t>, “Alternatives to LTCI,” Health Insurance Underwriter (February 2009): 61.</w:t>
      </w:r>
    </w:p>
  </w:endnote>
  <w:endnote w:id="12">
    <w:p w:rsidR="00DA5DBB" w:rsidRPr="00C55FE6" w:rsidRDefault="00DA5DBB" w:rsidP="00DA5DBB">
      <w:pPr>
        <w:pStyle w:val="Footnote"/>
      </w:pPr>
      <w:r w:rsidRPr="00C55FE6">
        <w:rPr>
          <w:rStyle w:val="EndnoteReference"/>
        </w:rPr>
        <w:endnoteRef/>
      </w:r>
      <w:r w:rsidRPr="00C55FE6">
        <w:t xml:space="preserve">State Life, Annuity Care II (Form SA35-WA. </w:t>
      </w:r>
      <w:proofErr w:type="gramStart"/>
      <w:r w:rsidRPr="00C55FE6">
        <w:t>Illustration not valid unless all pages are included).</w:t>
      </w:r>
      <w:proofErr w:type="gramEnd"/>
    </w:p>
  </w:endnote>
  <w:endnote w:id="13">
    <w:p w:rsidR="00F86C6A" w:rsidRPr="00C55FE6" w:rsidRDefault="00F86C6A" w:rsidP="00F86C6A">
      <w:pPr>
        <w:pStyle w:val="Footnote"/>
      </w:pPr>
      <w:r w:rsidRPr="00C55FE6">
        <w:rPr>
          <w:rStyle w:val="EndnoteReference"/>
        </w:rPr>
        <w:endnoteRef/>
      </w:r>
      <w:r w:rsidRPr="00C55FE6">
        <w:t xml:space="preserve">State Life, Annuity Care II (Form SA35-WA. </w:t>
      </w:r>
      <w:proofErr w:type="gramStart"/>
      <w:r w:rsidRPr="00C55FE6">
        <w:t>Illustration not valid unless all pages are included).</w:t>
      </w:r>
      <w:proofErr w:type="gramEnd"/>
    </w:p>
  </w:endnote>
  <w:endnote w:id="14">
    <w:p w:rsidR="00850BA9" w:rsidRPr="00DC47A5" w:rsidRDefault="00850BA9" w:rsidP="00222EA3">
      <w:pPr>
        <w:pStyle w:val="Footnote"/>
      </w:pPr>
      <w:r w:rsidRPr="00C55FE6">
        <w:rPr>
          <w:rStyle w:val="EndnoteReference"/>
        </w:rPr>
        <w:endnoteRef/>
      </w:r>
      <w:r w:rsidRPr="00C55FE6">
        <w:t>Current interest rates were illustrated as well, but not reproduced here.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LT Std">
    <w:panose1 w:val="00000000000000000000"/>
    <w:charset w:val="00"/>
    <w:family w:val="roman"/>
    <w:notTrueType/>
    <w:pitch w:val="variable"/>
    <w:sig w:usb0="800000AF" w:usb1="5000204A" w:usb2="00000000" w:usb3="00000000" w:csb0="00000001" w:csb1="00000000"/>
  </w:font>
  <w:font w:name="Helvetica LT Std Cond">
    <w:panose1 w:val="00000000000000000000"/>
    <w:charset w:val="00"/>
    <w:family w:val="swiss"/>
    <w:notTrueType/>
    <w:pitch w:val="variable"/>
    <w:sig w:usb0="800000AF" w:usb1="4000204A" w:usb2="00000000" w:usb3="00000000" w:csb0="00000001"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A9" w:rsidRDefault="00850BA9">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BA9" w:rsidRPr="00935C41" w:rsidRDefault="00850BA9" w:rsidP="00677E0C">
      <w:pPr>
        <w:pStyle w:val="FootnoteSeparator"/>
      </w:pPr>
    </w:p>
  </w:footnote>
  <w:footnote w:type="continuationSeparator" w:id="0">
    <w:p w:rsidR="00850BA9" w:rsidRPr="00935C41" w:rsidRDefault="00850BA9"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0B5A7D"/>
    <w:multiLevelType w:val="hybridMultilevel"/>
    <w:tmpl w:val="71183F9A"/>
    <w:lvl w:ilvl="0" w:tplc="2A24F670">
      <w:start w:val="1"/>
      <w:numFmt w:val="bullet"/>
      <w:lvlText w:val=""/>
      <w:lvlJc w:val="left"/>
      <w:pPr>
        <w:tabs>
          <w:tab w:val="num" w:pos="720"/>
        </w:tabs>
        <w:ind w:left="720" w:hanging="360"/>
      </w:pPr>
      <w:rPr>
        <w:rFonts w:ascii="Symbol" w:hAnsi="Symbol"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abstractNum w:abstractNumId="28">
    <w:nsid w:val="7D711C3A"/>
    <w:multiLevelType w:val="hybridMultilevel"/>
    <w:tmpl w:val="4D10C68A"/>
    <w:lvl w:ilvl="0" w:tplc="73202F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1"/>
    <w:lvlOverride w:ilvl="0">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8"/>
  </w:num>
  <w:num w:numId="14">
    <w:abstractNumId w:val="9"/>
  </w:num>
  <w:num w:numId="15">
    <w:abstractNumId w:val="4"/>
  </w:num>
  <w:num w:numId="16">
    <w:abstractNumId w:val="8"/>
  </w:num>
  <w:num w:numId="17">
    <w:abstractNumId w:val="25"/>
  </w:num>
  <w:num w:numId="18">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9">
    <w:abstractNumId w:val="27"/>
  </w:num>
  <w:num w:numId="20">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21">
    <w:abstractNumId w:val="23"/>
  </w:num>
  <w:num w:numId="22">
    <w:abstractNumId w:val="13"/>
  </w:num>
  <w:num w:numId="23">
    <w:abstractNumId w:val="20"/>
  </w:num>
  <w:num w:numId="24">
    <w:abstractNumId w:val="14"/>
  </w:num>
  <w:num w:numId="25">
    <w:abstractNumId w:val="26"/>
  </w:num>
  <w:num w:numId="26">
    <w:abstractNumId w:val="19"/>
  </w:num>
  <w:num w:numId="27">
    <w:abstractNumId w:val="16"/>
  </w:num>
  <w:num w:numId="28">
    <w:abstractNumId w:val="11"/>
  </w:num>
  <w:num w:numId="29">
    <w:abstractNumId w:val="24"/>
  </w:num>
  <w:num w:numId="30">
    <w:abstractNumId w:val="22"/>
  </w:num>
  <w:num w:numId="31">
    <w:abstractNumId w:val="12"/>
  </w:num>
  <w:num w:numId="32">
    <w:abstractNumId w:val="17"/>
  </w:num>
  <w:num w:numId="33">
    <w:abstractNumId w:val="18"/>
  </w:num>
  <w:num w:numId="3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0B"/>
    <w:rsid w:val="00000655"/>
    <w:rsid w:val="00007540"/>
    <w:rsid w:val="000379B0"/>
    <w:rsid w:val="00067AD6"/>
    <w:rsid w:val="0007529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7FDB"/>
    <w:rsid w:val="001E2D58"/>
    <w:rsid w:val="001F768C"/>
    <w:rsid w:val="00205D3E"/>
    <w:rsid w:val="00207426"/>
    <w:rsid w:val="00222EA3"/>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1133C"/>
    <w:rsid w:val="004417F6"/>
    <w:rsid w:val="0045231E"/>
    <w:rsid w:val="004676B7"/>
    <w:rsid w:val="00474672"/>
    <w:rsid w:val="00476956"/>
    <w:rsid w:val="00481445"/>
    <w:rsid w:val="00486436"/>
    <w:rsid w:val="004968AD"/>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C39B9"/>
    <w:rsid w:val="005D1994"/>
    <w:rsid w:val="005D317E"/>
    <w:rsid w:val="005D5536"/>
    <w:rsid w:val="005F5AE9"/>
    <w:rsid w:val="006123B6"/>
    <w:rsid w:val="006353E2"/>
    <w:rsid w:val="00637A08"/>
    <w:rsid w:val="0064064A"/>
    <w:rsid w:val="0064519C"/>
    <w:rsid w:val="00653383"/>
    <w:rsid w:val="00655218"/>
    <w:rsid w:val="00666D8B"/>
    <w:rsid w:val="00676736"/>
    <w:rsid w:val="00677C69"/>
    <w:rsid w:val="00677E0C"/>
    <w:rsid w:val="00682AC3"/>
    <w:rsid w:val="00695483"/>
    <w:rsid w:val="00697508"/>
    <w:rsid w:val="006B4C1C"/>
    <w:rsid w:val="006C0006"/>
    <w:rsid w:val="007010AD"/>
    <w:rsid w:val="00711346"/>
    <w:rsid w:val="007119F7"/>
    <w:rsid w:val="0072293B"/>
    <w:rsid w:val="00730DCB"/>
    <w:rsid w:val="00755ACD"/>
    <w:rsid w:val="007611A6"/>
    <w:rsid w:val="0077000B"/>
    <w:rsid w:val="007810B3"/>
    <w:rsid w:val="0078191D"/>
    <w:rsid w:val="00794736"/>
    <w:rsid w:val="00795C48"/>
    <w:rsid w:val="007C6DD6"/>
    <w:rsid w:val="007D32BA"/>
    <w:rsid w:val="007D5F95"/>
    <w:rsid w:val="007E20F5"/>
    <w:rsid w:val="007E5816"/>
    <w:rsid w:val="007F6718"/>
    <w:rsid w:val="00800ABE"/>
    <w:rsid w:val="0081052E"/>
    <w:rsid w:val="00814515"/>
    <w:rsid w:val="008251A1"/>
    <w:rsid w:val="00826247"/>
    <w:rsid w:val="00836600"/>
    <w:rsid w:val="00837B38"/>
    <w:rsid w:val="00850BA9"/>
    <w:rsid w:val="008519F8"/>
    <w:rsid w:val="008532D3"/>
    <w:rsid w:val="008663FC"/>
    <w:rsid w:val="008669F5"/>
    <w:rsid w:val="00884908"/>
    <w:rsid w:val="0089126B"/>
    <w:rsid w:val="008A3CD0"/>
    <w:rsid w:val="008B5654"/>
    <w:rsid w:val="008C1570"/>
    <w:rsid w:val="008C23A5"/>
    <w:rsid w:val="008C283E"/>
    <w:rsid w:val="008D40B5"/>
    <w:rsid w:val="008E50EF"/>
    <w:rsid w:val="008F0874"/>
    <w:rsid w:val="008F3535"/>
    <w:rsid w:val="0090655D"/>
    <w:rsid w:val="00924790"/>
    <w:rsid w:val="00931FD9"/>
    <w:rsid w:val="00934869"/>
    <w:rsid w:val="00944A1B"/>
    <w:rsid w:val="00954679"/>
    <w:rsid w:val="00957026"/>
    <w:rsid w:val="0096278E"/>
    <w:rsid w:val="00971BF2"/>
    <w:rsid w:val="00996C8D"/>
    <w:rsid w:val="009A1BC4"/>
    <w:rsid w:val="009C4E0C"/>
    <w:rsid w:val="009D5850"/>
    <w:rsid w:val="009E4056"/>
    <w:rsid w:val="009F61C9"/>
    <w:rsid w:val="009F6915"/>
    <w:rsid w:val="009F74C9"/>
    <w:rsid w:val="00A11CE3"/>
    <w:rsid w:val="00A16E1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21E6"/>
    <w:rsid w:val="00B038B1"/>
    <w:rsid w:val="00B15034"/>
    <w:rsid w:val="00B1645E"/>
    <w:rsid w:val="00B35CA3"/>
    <w:rsid w:val="00B47EEB"/>
    <w:rsid w:val="00B57429"/>
    <w:rsid w:val="00B61AEE"/>
    <w:rsid w:val="00B711D5"/>
    <w:rsid w:val="00B74244"/>
    <w:rsid w:val="00B7452B"/>
    <w:rsid w:val="00BA122E"/>
    <w:rsid w:val="00BB21A6"/>
    <w:rsid w:val="00BB620F"/>
    <w:rsid w:val="00BE053B"/>
    <w:rsid w:val="00BE1F6E"/>
    <w:rsid w:val="00BE41BD"/>
    <w:rsid w:val="00BF0A07"/>
    <w:rsid w:val="00BF209B"/>
    <w:rsid w:val="00BF3463"/>
    <w:rsid w:val="00BF360C"/>
    <w:rsid w:val="00BF3B6A"/>
    <w:rsid w:val="00C124DF"/>
    <w:rsid w:val="00C142E7"/>
    <w:rsid w:val="00C158D9"/>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56C79"/>
    <w:rsid w:val="00D6411F"/>
    <w:rsid w:val="00D654E1"/>
    <w:rsid w:val="00D712F7"/>
    <w:rsid w:val="00D733FE"/>
    <w:rsid w:val="00D74F65"/>
    <w:rsid w:val="00D932DA"/>
    <w:rsid w:val="00DA2115"/>
    <w:rsid w:val="00DA39E8"/>
    <w:rsid w:val="00DA5DBB"/>
    <w:rsid w:val="00DA6F7F"/>
    <w:rsid w:val="00DB0B99"/>
    <w:rsid w:val="00DB5150"/>
    <w:rsid w:val="00DB7D86"/>
    <w:rsid w:val="00DD575C"/>
    <w:rsid w:val="00DE07E0"/>
    <w:rsid w:val="00DF5BF9"/>
    <w:rsid w:val="00E078CA"/>
    <w:rsid w:val="00E25245"/>
    <w:rsid w:val="00E332C1"/>
    <w:rsid w:val="00E423E6"/>
    <w:rsid w:val="00E426F6"/>
    <w:rsid w:val="00E44228"/>
    <w:rsid w:val="00E4716A"/>
    <w:rsid w:val="00E54847"/>
    <w:rsid w:val="00E7054E"/>
    <w:rsid w:val="00E72495"/>
    <w:rsid w:val="00E73832"/>
    <w:rsid w:val="00E81A46"/>
    <w:rsid w:val="00E82EA9"/>
    <w:rsid w:val="00E84239"/>
    <w:rsid w:val="00EA62E5"/>
    <w:rsid w:val="00EB1BF9"/>
    <w:rsid w:val="00EB7301"/>
    <w:rsid w:val="00EC53DB"/>
    <w:rsid w:val="00EC6991"/>
    <w:rsid w:val="00ED56C6"/>
    <w:rsid w:val="00F022B9"/>
    <w:rsid w:val="00F04370"/>
    <w:rsid w:val="00F44539"/>
    <w:rsid w:val="00F5009A"/>
    <w:rsid w:val="00F53F98"/>
    <w:rsid w:val="00F54DF5"/>
    <w:rsid w:val="00F620D0"/>
    <w:rsid w:val="00F646C3"/>
    <w:rsid w:val="00F6511C"/>
    <w:rsid w:val="00F73675"/>
    <w:rsid w:val="00F8216B"/>
    <w:rsid w:val="00F8696F"/>
    <w:rsid w:val="00F86C6A"/>
    <w:rsid w:val="00FB6C82"/>
    <w:rsid w:val="00FC0C11"/>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50BA9"/>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850BA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850BA9"/>
    <w:pPr>
      <w:outlineLvl w:val="1"/>
    </w:pPr>
  </w:style>
  <w:style w:type="paragraph" w:styleId="Heading3">
    <w:name w:val="heading 3"/>
    <w:basedOn w:val="TableTitle1"/>
    <w:next w:val="Normal"/>
    <w:link w:val="Heading3Char"/>
    <w:unhideWhenUsed/>
    <w:rsid w:val="00850BA9"/>
    <w:pPr>
      <w:outlineLvl w:val="2"/>
    </w:pPr>
  </w:style>
  <w:style w:type="paragraph" w:styleId="Heading4">
    <w:name w:val="heading 4"/>
    <w:basedOn w:val="Heading3"/>
    <w:next w:val="Normal"/>
    <w:link w:val="Heading4Char"/>
    <w:unhideWhenUsed/>
    <w:locked/>
    <w:rsid w:val="00850BA9"/>
    <w:pPr>
      <w:outlineLvl w:val="3"/>
    </w:pPr>
  </w:style>
  <w:style w:type="paragraph" w:styleId="Heading5">
    <w:name w:val="heading 5"/>
    <w:basedOn w:val="Heading4"/>
    <w:next w:val="Normal"/>
    <w:link w:val="Heading5Char"/>
    <w:unhideWhenUsed/>
    <w:locked/>
    <w:rsid w:val="00850BA9"/>
    <w:pPr>
      <w:outlineLvl w:val="4"/>
    </w:pPr>
  </w:style>
  <w:style w:type="paragraph" w:styleId="Heading6">
    <w:name w:val="heading 6"/>
    <w:basedOn w:val="Heading5"/>
    <w:next w:val="Normal"/>
    <w:link w:val="Heading6Char"/>
    <w:unhideWhenUsed/>
    <w:locked/>
    <w:rsid w:val="00850BA9"/>
    <w:pPr>
      <w:outlineLvl w:val="5"/>
    </w:pPr>
  </w:style>
  <w:style w:type="paragraph" w:styleId="Heading7">
    <w:name w:val="heading 7"/>
    <w:basedOn w:val="Heading6"/>
    <w:next w:val="Normal"/>
    <w:link w:val="Heading7Char"/>
    <w:unhideWhenUsed/>
    <w:locked/>
    <w:rsid w:val="00850BA9"/>
    <w:pPr>
      <w:outlineLvl w:val="6"/>
    </w:pPr>
  </w:style>
  <w:style w:type="paragraph" w:styleId="Heading8">
    <w:name w:val="heading 8"/>
    <w:basedOn w:val="Heading7"/>
    <w:next w:val="Normal"/>
    <w:link w:val="Heading8Char"/>
    <w:unhideWhenUsed/>
    <w:locked/>
    <w:rsid w:val="00850BA9"/>
    <w:pPr>
      <w:outlineLvl w:val="7"/>
    </w:pPr>
  </w:style>
  <w:style w:type="paragraph" w:styleId="Heading9">
    <w:name w:val="heading 9"/>
    <w:basedOn w:val="Heading8"/>
    <w:next w:val="Normal"/>
    <w:link w:val="Heading9Char"/>
    <w:unhideWhenUsed/>
    <w:locked/>
    <w:rsid w:val="00850BA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850BA9"/>
  </w:style>
  <w:style w:type="character" w:customStyle="1" w:styleId="E-mailSignatureChar">
    <w:name w:val="E-mail Signature Char"/>
    <w:basedOn w:val="DefaultParagraphFont"/>
    <w:link w:val="E-mailSignature"/>
    <w:uiPriority w:val="99"/>
    <w:rsid w:val="00850BA9"/>
    <w:rPr>
      <w:rFonts w:ascii="Source Sans Pro" w:hAnsi="Source Sans Pro"/>
      <w:sz w:val="24"/>
      <w:szCs w:val="22"/>
    </w:rPr>
  </w:style>
  <w:style w:type="character" w:styleId="Hyperlink">
    <w:name w:val="Hyperlink"/>
    <w:basedOn w:val="DefaultParagraphFont"/>
    <w:uiPriority w:val="99"/>
    <w:unhideWhenUsed/>
    <w:rsid w:val="00850BA9"/>
    <w:rPr>
      <w:color w:val="0000FF"/>
      <w:u w:val="single"/>
    </w:rPr>
  </w:style>
  <w:style w:type="paragraph" w:styleId="ListBullet5">
    <w:name w:val="List Bullet 5"/>
    <w:basedOn w:val="Normal"/>
    <w:uiPriority w:val="99"/>
    <w:unhideWhenUsed/>
    <w:rsid w:val="00850BA9"/>
    <w:pPr>
      <w:tabs>
        <w:tab w:val="num" w:pos="1800"/>
      </w:tabs>
      <w:ind w:left="1800" w:hanging="360"/>
      <w:contextualSpacing/>
    </w:pPr>
  </w:style>
  <w:style w:type="paragraph" w:styleId="NoSpacing">
    <w:name w:val="No Spacing"/>
    <w:uiPriority w:val="1"/>
    <w:rsid w:val="00850BA9"/>
    <w:rPr>
      <w:rFonts w:ascii="Source Sans Pro" w:hAnsi="Source Sans Pro"/>
      <w:szCs w:val="22"/>
    </w:rPr>
  </w:style>
  <w:style w:type="character" w:customStyle="1" w:styleId="Heading1Char">
    <w:name w:val="Heading 1 Char"/>
    <w:basedOn w:val="DefaultParagraphFont"/>
    <w:link w:val="Heading1"/>
    <w:uiPriority w:val="9"/>
    <w:rsid w:val="00850BA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850BA9"/>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850BA9"/>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850BA9"/>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850BA9"/>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850BA9"/>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850BA9"/>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850BA9"/>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850BA9"/>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850BA9"/>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850BA9"/>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850BA9"/>
    <w:rPr>
      <w:i/>
      <w:iCs/>
      <w:color w:val="7F7F7F" w:themeColor="text1" w:themeTint="80"/>
    </w:rPr>
  </w:style>
  <w:style w:type="character" w:styleId="Emphasis">
    <w:name w:val="Emphasis"/>
    <w:basedOn w:val="DefaultParagraphFont"/>
    <w:uiPriority w:val="20"/>
    <w:rsid w:val="00850BA9"/>
    <w:rPr>
      <w:i/>
      <w:iCs/>
    </w:rPr>
  </w:style>
  <w:style w:type="table" w:styleId="TableGrid">
    <w:name w:val="Table Grid"/>
    <w:basedOn w:val="TableNormal"/>
    <w:uiPriority w:val="59"/>
    <w:rsid w:val="00850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50BA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850BA9"/>
    <w:rPr>
      <w:i/>
      <w:iCs/>
      <w:color w:val="000000" w:themeColor="text1"/>
    </w:rPr>
  </w:style>
  <w:style w:type="character" w:customStyle="1" w:styleId="QuoteChar">
    <w:name w:val="Quote Char"/>
    <w:basedOn w:val="DefaultParagraphFont"/>
    <w:link w:val="Quote"/>
    <w:uiPriority w:val="29"/>
    <w:rsid w:val="00850BA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850BA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850BA9"/>
    <w:rPr>
      <w:rFonts w:ascii="Source Sans Pro" w:hAnsi="Source Sans Pro"/>
      <w:b/>
      <w:bCs/>
      <w:i/>
      <w:iCs/>
      <w:color w:val="9BBB59" w:themeColor="accent4"/>
      <w:sz w:val="24"/>
      <w:szCs w:val="22"/>
    </w:rPr>
  </w:style>
  <w:style w:type="paragraph" w:customStyle="1" w:styleId="Title1">
    <w:name w:val="Title 1"/>
    <w:basedOn w:val="Normal"/>
    <w:link w:val="Title1Char"/>
    <w:qFormat/>
    <w:rsid w:val="00850BA9"/>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850BA9"/>
    <w:rPr>
      <w:b/>
      <w:bCs/>
      <w:smallCaps/>
      <w:color w:val="C0504D" w:themeColor="accent2"/>
      <w:spacing w:val="5"/>
      <w:u w:val="single"/>
    </w:rPr>
  </w:style>
  <w:style w:type="character" w:styleId="BookTitle">
    <w:name w:val="Book Title"/>
    <w:basedOn w:val="DefaultParagraphFont"/>
    <w:uiPriority w:val="33"/>
    <w:rsid w:val="00850BA9"/>
    <w:rPr>
      <w:b/>
      <w:bCs/>
      <w:smallCaps/>
      <w:spacing w:val="5"/>
    </w:rPr>
  </w:style>
  <w:style w:type="paragraph" w:styleId="ListParagraph">
    <w:name w:val="List Paragraph"/>
    <w:basedOn w:val="Normal"/>
    <w:uiPriority w:val="34"/>
    <w:rsid w:val="00850BA9"/>
    <w:pPr>
      <w:ind w:left="720"/>
      <w:contextualSpacing/>
    </w:pPr>
  </w:style>
  <w:style w:type="paragraph" w:styleId="Caption">
    <w:name w:val="caption"/>
    <w:basedOn w:val="Normal"/>
    <w:next w:val="Normal"/>
    <w:uiPriority w:val="35"/>
    <w:unhideWhenUsed/>
    <w:rsid w:val="00850BA9"/>
    <w:rPr>
      <w:b/>
      <w:bCs/>
      <w:color w:val="C5DBF2" w:themeColor="accent5" w:themeShade="E6"/>
      <w:sz w:val="18"/>
      <w:szCs w:val="18"/>
    </w:rPr>
  </w:style>
  <w:style w:type="paragraph" w:styleId="Bibliography">
    <w:name w:val="Bibliography"/>
    <w:basedOn w:val="Normal"/>
    <w:next w:val="Normal"/>
    <w:uiPriority w:val="37"/>
    <w:unhideWhenUsed/>
    <w:rsid w:val="00850BA9"/>
  </w:style>
  <w:style w:type="paragraph" w:styleId="TOC1">
    <w:name w:val="toc 1"/>
    <w:basedOn w:val="Normal"/>
    <w:next w:val="Normal"/>
    <w:autoRedefine/>
    <w:uiPriority w:val="39"/>
    <w:unhideWhenUsed/>
    <w:rsid w:val="00850BA9"/>
    <w:pPr>
      <w:spacing w:after="100"/>
    </w:pPr>
  </w:style>
  <w:style w:type="paragraph" w:styleId="TOC2">
    <w:name w:val="toc 2"/>
    <w:basedOn w:val="Normal"/>
    <w:next w:val="Normal"/>
    <w:autoRedefine/>
    <w:uiPriority w:val="39"/>
    <w:unhideWhenUsed/>
    <w:rsid w:val="00850BA9"/>
    <w:pPr>
      <w:spacing w:after="100"/>
      <w:ind w:left="220"/>
    </w:pPr>
  </w:style>
  <w:style w:type="paragraph" w:styleId="TOC3">
    <w:name w:val="toc 3"/>
    <w:basedOn w:val="Normal"/>
    <w:next w:val="Normal"/>
    <w:autoRedefine/>
    <w:uiPriority w:val="39"/>
    <w:unhideWhenUsed/>
    <w:rsid w:val="00850BA9"/>
    <w:pPr>
      <w:spacing w:after="100"/>
      <w:ind w:left="440"/>
    </w:pPr>
  </w:style>
  <w:style w:type="paragraph" w:styleId="TOC4">
    <w:name w:val="toc 4"/>
    <w:basedOn w:val="Normal"/>
    <w:next w:val="Normal"/>
    <w:autoRedefine/>
    <w:uiPriority w:val="39"/>
    <w:unhideWhenUsed/>
    <w:rsid w:val="00850BA9"/>
    <w:pPr>
      <w:spacing w:after="100"/>
      <w:ind w:left="660"/>
    </w:pPr>
  </w:style>
  <w:style w:type="paragraph" w:styleId="TOC5">
    <w:name w:val="toc 5"/>
    <w:basedOn w:val="Normal"/>
    <w:next w:val="Normal"/>
    <w:autoRedefine/>
    <w:uiPriority w:val="39"/>
    <w:unhideWhenUsed/>
    <w:rsid w:val="00850BA9"/>
    <w:pPr>
      <w:spacing w:after="100"/>
      <w:ind w:left="880"/>
    </w:pPr>
  </w:style>
  <w:style w:type="paragraph" w:styleId="TOC6">
    <w:name w:val="toc 6"/>
    <w:basedOn w:val="Normal"/>
    <w:next w:val="Normal"/>
    <w:autoRedefine/>
    <w:uiPriority w:val="39"/>
    <w:unhideWhenUsed/>
    <w:rsid w:val="00850BA9"/>
    <w:pPr>
      <w:spacing w:after="100"/>
      <w:ind w:left="1100"/>
    </w:pPr>
  </w:style>
  <w:style w:type="paragraph" w:styleId="TOC7">
    <w:name w:val="toc 7"/>
    <w:basedOn w:val="Normal"/>
    <w:next w:val="Normal"/>
    <w:autoRedefine/>
    <w:uiPriority w:val="39"/>
    <w:unhideWhenUsed/>
    <w:rsid w:val="00850BA9"/>
    <w:pPr>
      <w:spacing w:after="100"/>
      <w:ind w:left="1320"/>
    </w:pPr>
  </w:style>
  <w:style w:type="paragraph" w:styleId="TOC8">
    <w:name w:val="toc 8"/>
    <w:basedOn w:val="Normal"/>
    <w:next w:val="Normal"/>
    <w:autoRedefine/>
    <w:uiPriority w:val="39"/>
    <w:unhideWhenUsed/>
    <w:rsid w:val="00850BA9"/>
    <w:pPr>
      <w:spacing w:after="100"/>
      <w:ind w:left="1540"/>
    </w:pPr>
  </w:style>
  <w:style w:type="paragraph" w:styleId="TOC9">
    <w:name w:val="toc 9"/>
    <w:basedOn w:val="Normal"/>
    <w:next w:val="Normal"/>
    <w:autoRedefine/>
    <w:uiPriority w:val="39"/>
    <w:unhideWhenUsed/>
    <w:rsid w:val="00850BA9"/>
    <w:pPr>
      <w:spacing w:after="100"/>
      <w:ind w:left="1760"/>
    </w:pPr>
  </w:style>
  <w:style w:type="paragraph" w:styleId="TOCHeading">
    <w:name w:val="TOC Heading"/>
    <w:basedOn w:val="Heading1"/>
    <w:next w:val="Normal"/>
    <w:uiPriority w:val="39"/>
    <w:unhideWhenUsed/>
    <w:rsid w:val="00850BA9"/>
    <w:pPr>
      <w:outlineLvl w:val="9"/>
    </w:pPr>
  </w:style>
  <w:style w:type="paragraph" w:styleId="BalloonText">
    <w:name w:val="Balloon Text"/>
    <w:basedOn w:val="Normal"/>
    <w:link w:val="BalloonTextChar"/>
    <w:uiPriority w:val="99"/>
    <w:unhideWhenUsed/>
    <w:rsid w:val="00850BA9"/>
    <w:rPr>
      <w:rFonts w:cs="Tahoma"/>
      <w:sz w:val="16"/>
      <w:szCs w:val="16"/>
    </w:rPr>
  </w:style>
  <w:style w:type="character" w:customStyle="1" w:styleId="BalloonTextChar">
    <w:name w:val="Balloon Text Char"/>
    <w:basedOn w:val="DefaultParagraphFont"/>
    <w:link w:val="BalloonText"/>
    <w:uiPriority w:val="99"/>
    <w:rsid w:val="00850BA9"/>
    <w:rPr>
      <w:rFonts w:ascii="Source Sans Pro" w:hAnsi="Source Sans Pro" w:cs="Tahoma"/>
      <w:sz w:val="16"/>
      <w:szCs w:val="16"/>
    </w:rPr>
  </w:style>
  <w:style w:type="paragraph" w:styleId="BlockText">
    <w:name w:val="Block Text"/>
    <w:basedOn w:val="Normal"/>
    <w:uiPriority w:val="99"/>
    <w:unhideWhenUsed/>
    <w:rsid w:val="00850BA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850BA9"/>
    <w:pPr>
      <w:spacing w:after="120"/>
    </w:pPr>
  </w:style>
  <w:style w:type="character" w:customStyle="1" w:styleId="BodyTextChar">
    <w:name w:val="Body Text Char"/>
    <w:basedOn w:val="DefaultParagraphFont"/>
    <w:link w:val="BodyText"/>
    <w:uiPriority w:val="99"/>
    <w:rsid w:val="00850BA9"/>
    <w:rPr>
      <w:rFonts w:ascii="Source Sans Pro" w:hAnsi="Source Sans Pro"/>
      <w:sz w:val="24"/>
      <w:szCs w:val="22"/>
    </w:rPr>
  </w:style>
  <w:style w:type="paragraph" w:styleId="BodyText2">
    <w:name w:val="Body Text 2"/>
    <w:basedOn w:val="Normal"/>
    <w:link w:val="BodyText2Char"/>
    <w:uiPriority w:val="99"/>
    <w:unhideWhenUsed/>
    <w:rsid w:val="00850BA9"/>
    <w:pPr>
      <w:spacing w:after="120" w:line="480" w:lineRule="auto"/>
    </w:pPr>
  </w:style>
  <w:style w:type="character" w:customStyle="1" w:styleId="BodyText2Char">
    <w:name w:val="Body Text 2 Char"/>
    <w:basedOn w:val="DefaultParagraphFont"/>
    <w:link w:val="BodyText2"/>
    <w:uiPriority w:val="99"/>
    <w:rsid w:val="00850BA9"/>
    <w:rPr>
      <w:rFonts w:ascii="Source Sans Pro" w:hAnsi="Source Sans Pro"/>
      <w:sz w:val="24"/>
      <w:szCs w:val="22"/>
    </w:rPr>
  </w:style>
  <w:style w:type="paragraph" w:styleId="BodyText3">
    <w:name w:val="Body Text 3"/>
    <w:basedOn w:val="Normal"/>
    <w:link w:val="BodyText3Char"/>
    <w:uiPriority w:val="99"/>
    <w:unhideWhenUsed/>
    <w:rsid w:val="00850BA9"/>
    <w:pPr>
      <w:spacing w:after="120"/>
    </w:pPr>
    <w:rPr>
      <w:sz w:val="16"/>
      <w:szCs w:val="16"/>
    </w:rPr>
  </w:style>
  <w:style w:type="character" w:customStyle="1" w:styleId="BodyText3Char">
    <w:name w:val="Body Text 3 Char"/>
    <w:basedOn w:val="DefaultParagraphFont"/>
    <w:link w:val="BodyText3"/>
    <w:uiPriority w:val="99"/>
    <w:rsid w:val="00850BA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850BA9"/>
    <w:pPr>
      <w:spacing w:after="200"/>
      <w:ind w:firstLine="360"/>
    </w:pPr>
  </w:style>
  <w:style w:type="character" w:customStyle="1" w:styleId="BodyTextFirstIndentChar">
    <w:name w:val="Body Text First Indent Char"/>
    <w:basedOn w:val="BodyTextChar"/>
    <w:link w:val="BodyTextFirstIndent"/>
    <w:uiPriority w:val="99"/>
    <w:rsid w:val="00850BA9"/>
    <w:rPr>
      <w:rFonts w:ascii="Source Sans Pro" w:hAnsi="Source Sans Pro"/>
      <w:sz w:val="24"/>
      <w:szCs w:val="22"/>
    </w:rPr>
  </w:style>
  <w:style w:type="paragraph" w:styleId="BodyTextIndent">
    <w:name w:val="Body Text Indent"/>
    <w:basedOn w:val="Normal"/>
    <w:link w:val="BodyTextIndentChar"/>
    <w:uiPriority w:val="99"/>
    <w:unhideWhenUsed/>
    <w:rsid w:val="00850BA9"/>
    <w:pPr>
      <w:spacing w:after="120"/>
      <w:ind w:left="360"/>
    </w:pPr>
  </w:style>
  <w:style w:type="character" w:customStyle="1" w:styleId="BodyTextIndentChar">
    <w:name w:val="Body Text Indent Char"/>
    <w:basedOn w:val="DefaultParagraphFont"/>
    <w:link w:val="BodyTextIndent"/>
    <w:uiPriority w:val="99"/>
    <w:rsid w:val="00850BA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850BA9"/>
    <w:pPr>
      <w:spacing w:after="200"/>
      <w:ind w:firstLine="360"/>
    </w:pPr>
  </w:style>
  <w:style w:type="character" w:customStyle="1" w:styleId="BodyTextFirstIndent2Char">
    <w:name w:val="Body Text First Indent 2 Char"/>
    <w:basedOn w:val="BodyTextIndentChar"/>
    <w:link w:val="BodyTextFirstIndent2"/>
    <w:uiPriority w:val="99"/>
    <w:rsid w:val="00850BA9"/>
    <w:rPr>
      <w:rFonts w:ascii="Source Sans Pro" w:hAnsi="Source Sans Pro"/>
      <w:sz w:val="24"/>
      <w:szCs w:val="22"/>
    </w:rPr>
  </w:style>
  <w:style w:type="paragraph" w:styleId="BodyTextIndent2">
    <w:name w:val="Body Text Indent 2"/>
    <w:basedOn w:val="Normal"/>
    <w:link w:val="BodyTextIndent2Char"/>
    <w:uiPriority w:val="99"/>
    <w:unhideWhenUsed/>
    <w:rsid w:val="00850BA9"/>
    <w:pPr>
      <w:spacing w:after="120" w:line="480" w:lineRule="auto"/>
      <w:ind w:left="360"/>
    </w:pPr>
  </w:style>
  <w:style w:type="character" w:customStyle="1" w:styleId="BodyTextIndent2Char">
    <w:name w:val="Body Text Indent 2 Char"/>
    <w:basedOn w:val="DefaultParagraphFont"/>
    <w:link w:val="BodyTextIndent2"/>
    <w:uiPriority w:val="99"/>
    <w:rsid w:val="00850BA9"/>
    <w:rPr>
      <w:rFonts w:ascii="Source Sans Pro" w:hAnsi="Source Sans Pro"/>
      <w:sz w:val="24"/>
      <w:szCs w:val="22"/>
    </w:rPr>
  </w:style>
  <w:style w:type="paragraph" w:styleId="BodyTextIndent3">
    <w:name w:val="Body Text Indent 3"/>
    <w:basedOn w:val="Normal"/>
    <w:link w:val="BodyTextIndent3Char"/>
    <w:uiPriority w:val="99"/>
    <w:unhideWhenUsed/>
    <w:rsid w:val="00850BA9"/>
    <w:pPr>
      <w:spacing w:after="120"/>
      <w:ind w:left="360"/>
    </w:pPr>
    <w:rPr>
      <w:sz w:val="16"/>
      <w:szCs w:val="16"/>
    </w:rPr>
  </w:style>
  <w:style w:type="character" w:customStyle="1" w:styleId="BodyTextIndent3Char">
    <w:name w:val="Body Text Indent 3 Char"/>
    <w:basedOn w:val="DefaultParagraphFont"/>
    <w:link w:val="BodyTextIndent3"/>
    <w:uiPriority w:val="99"/>
    <w:rsid w:val="00850BA9"/>
    <w:rPr>
      <w:rFonts w:ascii="Source Sans Pro" w:hAnsi="Source Sans Pro"/>
      <w:sz w:val="16"/>
      <w:szCs w:val="16"/>
    </w:rPr>
  </w:style>
  <w:style w:type="paragraph" w:styleId="Closing">
    <w:name w:val="Closing"/>
    <w:basedOn w:val="Normal"/>
    <w:link w:val="ClosingChar"/>
    <w:uiPriority w:val="99"/>
    <w:unhideWhenUsed/>
    <w:rsid w:val="00850BA9"/>
    <w:pPr>
      <w:ind w:left="4320"/>
    </w:pPr>
  </w:style>
  <w:style w:type="character" w:customStyle="1" w:styleId="ClosingChar">
    <w:name w:val="Closing Char"/>
    <w:basedOn w:val="DefaultParagraphFont"/>
    <w:link w:val="Closing"/>
    <w:uiPriority w:val="99"/>
    <w:rsid w:val="00850BA9"/>
    <w:rPr>
      <w:rFonts w:ascii="Source Sans Pro" w:hAnsi="Source Sans Pro"/>
      <w:sz w:val="24"/>
      <w:szCs w:val="22"/>
    </w:rPr>
  </w:style>
  <w:style w:type="character" w:styleId="CommentReference">
    <w:name w:val="annotation reference"/>
    <w:basedOn w:val="DefaultParagraphFont"/>
    <w:uiPriority w:val="99"/>
    <w:unhideWhenUsed/>
    <w:qFormat/>
    <w:rsid w:val="00850BA9"/>
    <w:rPr>
      <w:rFonts w:ascii="Source Sans Pro" w:hAnsi="Source Sans Pro"/>
      <w:sz w:val="20"/>
      <w:szCs w:val="16"/>
    </w:rPr>
  </w:style>
  <w:style w:type="paragraph" w:styleId="CommentText">
    <w:name w:val="annotation text"/>
    <w:basedOn w:val="Normal"/>
    <w:link w:val="CommentTextChar"/>
    <w:uiPriority w:val="99"/>
    <w:unhideWhenUsed/>
    <w:rsid w:val="00850BA9"/>
    <w:rPr>
      <w:szCs w:val="20"/>
    </w:rPr>
  </w:style>
  <w:style w:type="character" w:customStyle="1" w:styleId="CommentTextChar">
    <w:name w:val="Comment Text Char"/>
    <w:basedOn w:val="DefaultParagraphFont"/>
    <w:link w:val="CommentText"/>
    <w:uiPriority w:val="99"/>
    <w:rsid w:val="00850BA9"/>
    <w:rPr>
      <w:rFonts w:ascii="Source Sans Pro" w:hAnsi="Source Sans Pro"/>
      <w:sz w:val="24"/>
    </w:rPr>
  </w:style>
  <w:style w:type="paragraph" w:styleId="CommentSubject">
    <w:name w:val="annotation subject"/>
    <w:basedOn w:val="CommentText"/>
    <w:next w:val="CommentText"/>
    <w:link w:val="CommentSubjectChar"/>
    <w:uiPriority w:val="99"/>
    <w:unhideWhenUsed/>
    <w:rsid w:val="00850BA9"/>
    <w:rPr>
      <w:b/>
      <w:bCs/>
    </w:rPr>
  </w:style>
  <w:style w:type="character" w:customStyle="1" w:styleId="CommentSubjectChar">
    <w:name w:val="Comment Subject Char"/>
    <w:basedOn w:val="CommentTextChar"/>
    <w:link w:val="CommentSubject"/>
    <w:uiPriority w:val="99"/>
    <w:rsid w:val="00850BA9"/>
    <w:rPr>
      <w:rFonts w:ascii="Source Sans Pro" w:hAnsi="Source Sans Pro"/>
      <w:b/>
      <w:bCs/>
      <w:sz w:val="24"/>
    </w:rPr>
  </w:style>
  <w:style w:type="paragraph" w:styleId="Date">
    <w:name w:val="Date"/>
    <w:basedOn w:val="Normal"/>
    <w:next w:val="Normal"/>
    <w:link w:val="DateChar"/>
    <w:uiPriority w:val="99"/>
    <w:unhideWhenUsed/>
    <w:rsid w:val="00850BA9"/>
  </w:style>
  <w:style w:type="character" w:customStyle="1" w:styleId="DateChar">
    <w:name w:val="Date Char"/>
    <w:basedOn w:val="DefaultParagraphFont"/>
    <w:link w:val="Date"/>
    <w:uiPriority w:val="99"/>
    <w:rsid w:val="00850BA9"/>
    <w:rPr>
      <w:rFonts w:ascii="Source Sans Pro" w:hAnsi="Source Sans Pro"/>
      <w:sz w:val="24"/>
      <w:szCs w:val="22"/>
    </w:rPr>
  </w:style>
  <w:style w:type="paragraph" w:styleId="DocumentMap">
    <w:name w:val="Document Map"/>
    <w:basedOn w:val="Normal"/>
    <w:link w:val="DocumentMapChar"/>
    <w:uiPriority w:val="99"/>
    <w:unhideWhenUsed/>
    <w:rsid w:val="00850BA9"/>
    <w:rPr>
      <w:rFonts w:cs="Tahoma"/>
      <w:sz w:val="16"/>
      <w:szCs w:val="16"/>
    </w:rPr>
  </w:style>
  <w:style w:type="character" w:customStyle="1" w:styleId="DocumentMapChar">
    <w:name w:val="Document Map Char"/>
    <w:basedOn w:val="DefaultParagraphFont"/>
    <w:link w:val="DocumentMap"/>
    <w:uiPriority w:val="99"/>
    <w:rsid w:val="00850BA9"/>
    <w:rPr>
      <w:rFonts w:ascii="Source Sans Pro" w:hAnsi="Source Sans Pro" w:cs="Tahoma"/>
      <w:sz w:val="16"/>
      <w:szCs w:val="16"/>
    </w:rPr>
  </w:style>
  <w:style w:type="character" w:styleId="EndnoteReference">
    <w:name w:val="endnote reference"/>
    <w:basedOn w:val="DefaultParagraphFont"/>
    <w:uiPriority w:val="99"/>
    <w:unhideWhenUsed/>
    <w:rsid w:val="00850BA9"/>
    <w:rPr>
      <w:vertAlign w:val="superscript"/>
    </w:rPr>
  </w:style>
  <w:style w:type="paragraph" w:styleId="EndnoteText">
    <w:name w:val="endnote text"/>
    <w:basedOn w:val="Normal"/>
    <w:link w:val="EndnoteTextChar"/>
    <w:uiPriority w:val="99"/>
    <w:unhideWhenUsed/>
    <w:rsid w:val="00850BA9"/>
    <w:rPr>
      <w:szCs w:val="20"/>
    </w:rPr>
  </w:style>
  <w:style w:type="character" w:customStyle="1" w:styleId="EndnoteTextChar">
    <w:name w:val="Endnote Text Char"/>
    <w:basedOn w:val="DefaultParagraphFont"/>
    <w:link w:val="EndnoteText"/>
    <w:uiPriority w:val="99"/>
    <w:rsid w:val="00850BA9"/>
    <w:rPr>
      <w:rFonts w:ascii="Source Sans Pro" w:hAnsi="Source Sans Pro"/>
      <w:sz w:val="24"/>
    </w:rPr>
  </w:style>
  <w:style w:type="paragraph" w:styleId="EnvelopeReturn">
    <w:name w:val="envelope return"/>
    <w:basedOn w:val="Normal"/>
    <w:uiPriority w:val="99"/>
    <w:unhideWhenUsed/>
    <w:rsid w:val="00850BA9"/>
    <w:rPr>
      <w:rFonts w:asciiTheme="majorHAnsi" w:eastAsia="Times New Roman" w:hAnsiTheme="majorHAnsi"/>
      <w:szCs w:val="20"/>
    </w:rPr>
  </w:style>
  <w:style w:type="character" w:styleId="FollowedHyperlink">
    <w:name w:val="FollowedHyperlink"/>
    <w:basedOn w:val="DefaultParagraphFont"/>
    <w:uiPriority w:val="99"/>
    <w:unhideWhenUsed/>
    <w:rsid w:val="00850BA9"/>
    <w:rPr>
      <w:color w:val="800080"/>
      <w:u w:val="single"/>
    </w:rPr>
  </w:style>
  <w:style w:type="paragraph" w:styleId="Footer">
    <w:name w:val="footer"/>
    <w:basedOn w:val="Normal"/>
    <w:link w:val="FooterChar"/>
    <w:uiPriority w:val="99"/>
    <w:unhideWhenUsed/>
    <w:rsid w:val="00850BA9"/>
    <w:pPr>
      <w:tabs>
        <w:tab w:val="center" w:pos="4680"/>
        <w:tab w:val="right" w:pos="9360"/>
      </w:tabs>
    </w:pPr>
  </w:style>
  <w:style w:type="character" w:customStyle="1" w:styleId="FooterChar">
    <w:name w:val="Footer Char"/>
    <w:basedOn w:val="DefaultParagraphFont"/>
    <w:link w:val="Footer"/>
    <w:uiPriority w:val="99"/>
    <w:rsid w:val="00850BA9"/>
    <w:rPr>
      <w:rFonts w:ascii="Source Sans Pro" w:hAnsi="Source Sans Pro"/>
      <w:sz w:val="24"/>
      <w:szCs w:val="22"/>
    </w:rPr>
  </w:style>
  <w:style w:type="character" w:styleId="FootnoteReference">
    <w:name w:val="footnote reference"/>
    <w:basedOn w:val="DefaultParagraphFont"/>
    <w:uiPriority w:val="99"/>
    <w:unhideWhenUsed/>
    <w:rsid w:val="00850BA9"/>
    <w:rPr>
      <w:vertAlign w:val="superscript"/>
    </w:rPr>
  </w:style>
  <w:style w:type="paragraph" w:styleId="FootnoteText">
    <w:name w:val="footnote text"/>
    <w:basedOn w:val="Normal"/>
    <w:link w:val="FootnoteTextChar"/>
    <w:uiPriority w:val="99"/>
    <w:unhideWhenUsed/>
    <w:qFormat/>
    <w:rsid w:val="00850BA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850BA9"/>
    <w:rPr>
      <w:rFonts w:ascii="Source Sans Pro" w:hAnsi="Source Sans Pro"/>
      <w:sz w:val="18"/>
    </w:rPr>
  </w:style>
  <w:style w:type="paragraph" w:styleId="Header">
    <w:name w:val="header"/>
    <w:basedOn w:val="Normal"/>
    <w:link w:val="HeaderChar"/>
    <w:uiPriority w:val="99"/>
    <w:unhideWhenUsed/>
    <w:rsid w:val="00850BA9"/>
    <w:pPr>
      <w:tabs>
        <w:tab w:val="center" w:pos="4680"/>
        <w:tab w:val="right" w:pos="9360"/>
      </w:tabs>
    </w:pPr>
  </w:style>
  <w:style w:type="character" w:customStyle="1" w:styleId="HeaderChar">
    <w:name w:val="Header Char"/>
    <w:basedOn w:val="DefaultParagraphFont"/>
    <w:link w:val="Header"/>
    <w:uiPriority w:val="99"/>
    <w:rsid w:val="00850BA9"/>
    <w:rPr>
      <w:rFonts w:ascii="Source Sans Pro" w:hAnsi="Source Sans Pro"/>
      <w:sz w:val="24"/>
      <w:szCs w:val="22"/>
    </w:rPr>
  </w:style>
  <w:style w:type="character" w:styleId="HTMLAcronym">
    <w:name w:val="HTML Acronym"/>
    <w:basedOn w:val="DefaultParagraphFont"/>
    <w:uiPriority w:val="99"/>
    <w:unhideWhenUsed/>
    <w:rsid w:val="00850BA9"/>
  </w:style>
  <w:style w:type="paragraph" w:styleId="HTMLAddress">
    <w:name w:val="HTML Address"/>
    <w:basedOn w:val="Normal"/>
    <w:link w:val="HTMLAddressChar"/>
    <w:uiPriority w:val="99"/>
    <w:unhideWhenUsed/>
    <w:rsid w:val="00850BA9"/>
    <w:rPr>
      <w:i/>
      <w:iCs/>
    </w:rPr>
  </w:style>
  <w:style w:type="character" w:customStyle="1" w:styleId="HTMLAddressChar">
    <w:name w:val="HTML Address Char"/>
    <w:basedOn w:val="DefaultParagraphFont"/>
    <w:link w:val="HTMLAddress"/>
    <w:uiPriority w:val="99"/>
    <w:rsid w:val="00850BA9"/>
    <w:rPr>
      <w:rFonts w:ascii="Source Sans Pro" w:hAnsi="Source Sans Pro"/>
      <w:i/>
      <w:iCs/>
      <w:sz w:val="24"/>
      <w:szCs w:val="22"/>
    </w:rPr>
  </w:style>
  <w:style w:type="character" w:styleId="HTMLCite">
    <w:name w:val="HTML Cite"/>
    <w:basedOn w:val="DefaultParagraphFont"/>
    <w:uiPriority w:val="99"/>
    <w:unhideWhenUsed/>
    <w:rsid w:val="00850BA9"/>
    <w:rPr>
      <w:i/>
      <w:iCs/>
    </w:rPr>
  </w:style>
  <w:style w:type="character" w:styleId="HTMLCode">
    <w:name w:val="HTML Code"/>
    <w:basedOn w:val="DefaultParagraphFont"/>
    <w:uiPriority w:val="99"/>
    <w:unhideWhenUsed/>
    <w:rsid w:val="00850BA9"/>
    <w:rPr>
      <w:rFonts w:ascii="Consolas" w:hAnsi="Consolas"/>
      <w:sz w:val="20"/>
      <w:szCs w:val="20"/>
    </w:rPr>
  </w:style>
  <w:style w:type="character" w:styleId="HTMLDefinition">
    <w:name w:val="HTML Definition"/>
    <w:basedOn w:val="DefaultParagraphFont"/>
    <w:uiPriority w:val="99"/>
    <w:unhideWhenUsed/>
    <w:rsid w:val="00850BA9"/>
    <w:rPr>
      <w:i/>
      <w:iCs/>
    </w:rPr>
  </w:style>
  <w:style w:type="character" w:styleId="HTMLKeyboard">
    <w:name w:val="HTML Keyboard"/>
    <w:basedOn w:val="DefaultParagraphFont"/>
    <w:uiPriority w:val="99"/>
    <w:unhideWhenUsed/>
    <w:rsid w:val="00850BA9"/>
    <w:rPr>
      <w:rFonts w:ascii="Consolas" w:hAnsi="Consolas"/>
      <w:sz w:val="20"/>
      <w:szCs w:val="20"/>
    </w:rPr>
  </w:style>
  <w:style w:type="paragraph" w:styleId="HTMLPreformatted">
    <w:name w:val="HTML Preformatted"/>
    <w:basedOn w:val="Normal"/>
    <w:link w:val="HTMLPreformattedChar"/>
    <w:uiPriority w:val="99"/>
    <w:unhideWhenUsed/>
    <w:rsid w:val="00850BA9"/>
    <w:rPr>
      <w:rFonts w:ascii="Consolas" w:hAnsi="Consolas"/>
      <w:szCs w:val="20"/>
    </w:rPr>
  </w:style>
  <w:style w:type="character" w:customStyle="1" w:styleId="HTMLPreformattedChar">
    <w:name w:val="HTML Preformatted Char"/>
    <w:basedOn w:val="DefaultParagraphFont"/>
    <w:link w:val="HTMLPreformatted"/>
    <w:uiPriority w:val="99"/>
    <w:rsid w:val="00850BA9"/>
    <w:rPr>
      <w:rFonts w:ascii="Consolas" w:hAnsi="Consolas"/>
      <w:sz w:val="24"/>
    </w:rPr>
  </w:style>
  <w:style w:type="character" w:styleId="HTMLSample">
    <w:name w:val="HTML Sample"/>
    <w:basedOn w:val="DefaultParagraphFont"/>
    <w:uiPriority w:val="99"/>
    <w:unhideWhenUsed/>
    <w:rsid w:val="00850BA9"/>
    <w:rPr>
      <w:rFonts w:ascii="Consolas" w:hAnsi="Consolas"/>
      <w:sz w:val="24"/>
      <w:szCs w:val="24"/>
    </w:rPr>
  </w:style>
  <w:style w:type="character" w:styleId="HTMLTypewriter">
    <w:name w:val="HTML Typewriter"/>
    <w:basedOn w:val="DefaultParagraphFont"/>
    <w:uiPriority w:val="99"/>
    <w:unhideWhenUsed/>
    <w:rsid w:val="00850BA9"/>
    <w:rPr>
      <w:rFonts w:ascii="Consolas" w:hAnsi="Consolas"/>
      <w:sz w:val="20"/>
      <w:szCs w:val="20"/>
    </w:rPr>
  </w:style>
  <w:style w:type="character" w:styleId="HTMLVariable">
    <w:name w:val="HTML Variable"/>
    <w:basedOn w:val="DefaultParagraphFont"/>
    <w:uiPriority w:val="99"/>
    <w:unhideWhenUsed/>
    <w:rsid w:val="00850BA9"/>
    <w:rPr>
      <w:i/>
      <w:iCs/>
    </w:rPr>
  </w:style>
  <w:style w:type="paragraph" w:styleId="Index1">
    <w:name w:val="index 1"/>
    <w:basedOn w:val="Normal"/>
    <w:next w:val="Normal"/>
    <w:autoRedefine/>
    <w:uiPriority w:val="99"/>
    <w:unhideWhenUsed/>
    <w:rsid w:val="00850BA9"/>
    <w:pPr>
      <w:ind w:left="220" w:hanging="220"/>
    </w:pPr>
  </w:style>
  <w:style w:type="paragraph" w:styleId="Index2">
    <w:name w:val="index 2"/>
    <w:basedOn w:val="Normal"/>
    <w:next w:val="Normal"/>
    <w:autoRedefine/>
    <w:uiPriority w:val="99"/>
    <w:unhideWhenUsed/>
    <w:rsid w:val="00850BA9"/>
    <w:pPr>
      <w:ind w:left="440" w:hanging="220"/>
    </w:pPr>
  </w:style>
  <w:style w:type="paragraph" w:styleId="Index3">
    <w:name w:val="index 3"/>
    <w:basedOn w:val="Normal"/>
    <w:next w:val="Normal"/>
    <w:autoRedefine/>
    <w:uiPriority w:val="99"/>
    <w:unhideWhenUsed/>
    <w:rsid w:val="00850BA9"/>
    <w:pPr>
      <w:ind w:left="660" w:hanging="220"/>
    </w:pPr>
  </w:style>
  <w:style w:type="paragraph" w:styleId="Index4">
    <w:name w:val="index 4"/>
    <w:basedOn w:val="Normal"/>
    <w:next w:val="Normal"/>
    <w:autoRedefine/>
    <w:uiPriority w:val="99"/>
    <w:unhideWhenUsed/>
    <w:rsid w:val="00850BA9"/>
    <w:pPr>
      <w:ind w:left="880" w:hanging="220"/>
    </w:pPr>
  </w:style>
  <w:style w:type="paragraph" w:styleId="Index6">
    <w:name w:val="index 6"/>
    <w:basedOn w:val="Normal"/>
    <w:next w:val="Normal"/>
    <w:autoRedefine/>
    <w:uiPriority w:val="99"/>
    <w:unhideWhenUsed/>
    <w:rsid w:val="00850BA9"/>
    <w:pPr>
      <w:ind w:left="1320" w:hanging="220"/>
    </w:pPr>
  </w:style>
  <w:style w:type="paragraph" w:styleId="Index5">
    <w:name w:val="index 5"/>
    <w:basedOn w:val="Normal"/>
    <w:next w:val="Normal"/>
    <w:autoRedefine/>
    <w:uiPriority w:val="99"/>
    <w:unhideWhenUsed/>
    <w:rsid w:val="00850BA9"/>
    <w:pPr>
      <w:ind w:left="1100" w:hanging="220"/>
    </w:pPr>
  </w:style>
  <w:style w:type="paragraph" w:styleId="Index7">
    <w:name w:val="index 7"/>
    <w:basedOn w:val="Normal"/>
    <w:next w:val="Normal"/>
    <w:autoRedefine/>
    <w:uiPriority w:val="99"/>
    <w:unhideWhenUsed/>
    <w:rsid w:val="00850BA9"/>
    <w:pPr>
      <w:ind w:left="1540" w:hanging="220"/>
    </w:pPr>
  </w:style>
  <w:style w:type="paragraph" w:styleId="Index8">
    <w:name w:val="index 8"/>
    <w:basedOn w:val="Normal"/>
    <w:next w:val="Normal"/>
    <w:autoRedefine/>
    <w:uiPriority w:val="99"/>
    <w:unhideWhenUsed/>
    <w:rsid w:val="00850BA9"/>
    <w:pPr>
      <w:ind w:left="1760" w:hanging="220"/>
    </w:pPr>
  </w:style>
  <w:style w:type="paragraph" w:styleId="Index9">
    <w:name w:val="index 9"/>
    <w:basedOn w:val="Normal"/>
    <w:next w:val="Normal"/>
    <w:autoRedefine/>
    <w:uiPriority w:val="99"/>
    <w:unhideWhenUsed/>
    <w:rsid w:val="00850BA9"/>
    <w:pPr>
      <w:ind w:left="1980" w:hanging="220"/>
    </w:pPr>
  </w:style>
  <w:style w:type="paragraph" w:styleId="IndexHeading">
    <w:name w:val="index heading"/>
    <w:basedOn w:val="Normal"/>
    <w:next w:val="Index1"/>
    <w:uiPriority w:val="99"/>
    <w:unhideWhenUsed/>
    <w:rsid w:val="00850BA9"/>
    <w:rPr>
      <w:rFonts w:asciiTheme="majorHAnsi" w:eastAsia="Times New Roman" w:hAnsiTheme="majorHAnsi"/>
      <w:b/>
      <w:bCs/>
    </w:rPr>
  </w:style>
  <w:style w:type="character" w:styleId="LineNumber">
    <w:name w:val="line number"/>
    <w:basedOn w:val="DefaultParagraphFont"/>
    <w:uiPriority w:val="99"/>
    <w:unhideWhenUsed/>
    <w:rsid w:val="00850BA9"/>
  </w:style>
  <w:style w:type="paragraph" w:styleId="List">
    <w:name w:val="List"/>
    <w:basedOn w:val="Normal"/>
    <w:uiPriority w:val="99"/>
    <w:unhideWhenUsed/>
    <w:rsid w:val="00850BA9"/>
    <w:pPr>
      <w:ind w:left="360" w:hanging="360"/>
      <w:contextualSpacing/>
    </w:pPr>
  </w:style>
  <w:style w:type="paragraph" w:styleId="List2">
    <w:name w:val="List 2"/>
    <w:basedOn w:val="Normal"/>
    <w:uiPriority w:val="99"/>
    <w:unhideWhenUsed/>
    <w:rsid w:val="00850BA9"/>
    <w:pPr>
      <w:ind w:left="720" w:hanging="360"/>
      <w:contextualSpacing/>
    </w:pPr>
  </w:style>
  <w:style w:type="paragraph" w:styleId="List3">
    <w:name w:val="List 3"/>
    <w:basedOn w:val="Normal"/>
    <w:uiPriority w:val="99"/>
    <w:unhideWhenUsed/>
    <w:rsid w:val="00850BA9"/>
    <w:pPr>
      <w:ind w:left="1080" w:hanging="360"/>
      <w:contextualSpacing/>
    </w:pPr>
  </w:style>
  <w:style w:type="paragraph" w:styleId="List4">
    <w:name w:val="List 4"/>
    <w:basedOn w:val="Normal"/>
    <w:uiPriority w:val="99"/>
    <w:unhideWhenUsed/>
    <w:rsid w:val="00850BA9"/>
    <w:pPr>
      <w:ind w:left="1440" w:hanging="360"/>
      <w:contextualSpacing/>
    </w:pPr>
  </w:style>
  <w:style w:type="paragraph" w:styleId="List5">
    <w:name w:val="List 5"/>
    <w:basedOn w:val="Normal"/>
    <w:uiPriority w:val="99"/>
    <w:unhideWhenUsed/>
    <w:rsid w:val="00850BA9"/>
    <w:pPr>
      <w:ind w:left="1800" w:hanging="360"/>
      <w:contextualSpacing/>
    </w:pPr>
  </w:style>
  <w:style w:type="paragraph" w:styleId="ListBullet">
    <w:name w:val="List Bullet"/>
    <w:basedOn w:val="Normal"/>
    <w:uiPriority w:val="99"/>
    <w:unhideWhenUsed/>
    <w:qFormat/>
    <w:rsid w:val="00850BA9"/>
    <w:pPr>
      <w:numPr>
        <w:numId w:val="1"/>
      </w:numPr>
      <w:ind w:left="720" w:hanging="288"/>
    </w:pPr>
  </w:style>
  <w:style w:type="paragraph" w:styleId="ListBullet2">
    <w:name w:val="List Bullet 2"/>
    <w:basedOn w:val="Normal"/>
    <w:uiPriority w:val="99"/>
    <w:unhideWhenUsed/>
    <w:rsid w:val="00850BA9"/>
    <w:pPr>
      <w:numPr>
        <w:numId w:val="3"/>
      </w:numPr>
      <w:ind w:left="1008" w:hanging="288"/>
    </w:pPr>
  </w:style>
  <w:style w:type="paragraph" w:styleId="ListBullet3">
    <w:name w:val="List Bullet 3"/>
    <w:basedOn w:val="Normal"/>
    <w:uiPriority w:val="99"/>
    <w:unhideWhenUsed/>
    <w:rsid w:val="00850BA9"/>
    <w:pPr>
      <w:numPr>
        <w:numId w:val="4"/>
      </w:numPr>
      <w:ind w:left="1440"/>
      <w:contextualSpacing/>
    </w:pPr>
  </w:style>
  <w:style w:type="paragraph" w:styleId="ListBullet4">
    <w:name w:val="List Bullet 4"/>
    <w:basedOn w:val="Normal"/>
    <w:uiPriority w:val="99"/>
    <w:unhideWhenUsed/>
    <w:rsid w:val="00850BA9"/>
    <w:pPr>
      <w:numPr>
        <w:numId w:val="5"/>
      </w:numPr>
      <w:contextualSpacing/>
    </w:pPr>
  </w:style>
  <w:style w:type="paragraph" w:styleId="ListContinue">
    <w:name w:val="List Continue"/>
    <w:basedOn w:val="Normal"/>
    <w:uiPriority w:val="99"/>
    <w:unhideWhenUsed/>
    <w:rsid w:val="00850BA9"/>
    <w:pPr>
      <w:spacing w:after="120"/>
      <w:ind w:left="360"/>
      <w:contextualSpacing/>
    </w:pPr>
  </w:style>
  <w:style w:type="paragraph" w:styleId="ListContinue2">
    <w:name w:val="List Continue 2"/>
    <w:basedOn w:val="Normal"/>
    <w:uiPriority w:val="99"/>
    <w:unhideWhenUsed/>
    <w:rsid w:val="00850BA9"/>
    <w:pPr>
      <w:spacing w:after="120"/>
      <w:ind w:left="720"/>
      <w:contextualSpacing/>
    </w:pPr>
  </w:style>
  <w:style w:type="paragraph" w:styleId="ListContinue3">
    <w:name w:val="List Continue 3"/>
    <w:basedOn w:val="Normal"/>
    <w:uiPriority w:val="99"/>
    <w:unhideWhenUsed/>
    <w:rsid w:val="00850BA9"/>
    <w:pPr>
      <w:spacing w:after="120"/>
      <w:ind w:left="1080"/>
      <w:contextualSpacing/>
    </w:pPr>
  </w:style>
  <w:style w:type="paragraph" w:styleId="ListContinue4">
    <w:name w:val="List Continue 4"/>
    <w:basedOn w:val="Normal"/>
    <w:uiPriority w:val="99"/>
    <w:unhideWhenUsed/>
    <w:rsid w:val="00850BA9"/>
    <w:pPr>
      <w:spacing w:after="120"/>
      <w:ind w:left="1440"/>
      <w:contextualSpacing/>
    </w:pPr>
  </w:style>
  <w:style w:type="paragraph" w:styleId="ListContinue5">
    <w:name w:val="List Continue 5"/>
    <w:basedOn w:val="Normal"/>
    <w:uiPriority w:val="99"/>
    <w:unhideWhenUsed/>
    <w:rsid w:val="00850BA9"/>
    <w:pPr>
      <w:spacing w:after="120"/>
      <w:ind w:left="1800"/>
      <w:contextualSpacing/>
    </w:pPr>
  </w:style>
  <w:style w:type="paragraph" w:styleId="ListNumber">
    <w:name w:val="List Number"/>
    <w:basedOn w:val="Normal"/>
    <w:uiPriority w:val="99"/>
    <w:unhideWhenUsed/>
    <w:rsid w:val="00850BA9"/>
    <w:pPr>
      <w:numPr>
        <w:numId w:val="2"/>
      </w:numPr>
      <w:contextualSpacing/>
    </w:pPr>
  </w:style>
  <w:style w:type="paragraph" w:styleId="ListNumber2">
    <w:name w:val="List Number 2"/>
    <w:basedOn w:val="Normal"/>
    <w:uiPriority w:val="99"/>
    <w:unhideWhenUsed/>
    <w:rsid w:val="00850BA9"/>
    <w:pPr>
      <w:numPr>
        <w:numId w:val="6"/>
      </w:numPr>
      <w:contextualSpacing/>
    </w:pPr>
  </w:style>
  <w:style w:type="paragraph" w:styleId="ListNumber3">
    <w:name w:val="List Number 3"/>
    <w:basedOn w:val="Normal"/>
    <w:uiPriority w:val="99"/>
    <w:unhideWhenUsed/>
    <w:rsid w:val="00850BA9"/>
    <w:pPr>
      <w:numPr>
        <w:numId w:val="7"/>
      </w:numPr>
      <w:contextualSpacing/>
    </w:pPr>
  </w:style>
  <w:style w:type="paragraph" w:styleId="ListNumber4">
    <w:name w:val="List Number 4"/>
    <w:basedOn w:val="Normal"/>
    <w:uiPriority w:val="99"/>
    <w:unhideWhenUsed/>
    <w:rsid w:val="00850BA9"/>
    <w:pPr>
      <w:numPr>
        <w:numId w:val="8"/>
      </w:numPr>
      <w:contextualSpacing/>
    </w:pPr>
  </w:style>
  <w:style w:type="paragraph" w:styleId="ListNumber5">
    <w:name w:val="List Number 5"/>
    <w:basedOn w:val="Normal"/>
    <w:uiPriority w:val="99"/>
    <w:unhideWhenUsed/>
    <w:rsid w:val="00850BA9"/>
    <w:pPr>
      <w:numPr>
        <w:numId w:val="9"/>
      </w:numPr>
      <w:contextualSpacing/>
    </w:pPr>
  </w:style>
  <w:style w:type="paragraph" w:styleId="MacroText">
    <w:name w:val="macro"/>
    <w:link w:val="MacroTextChar"/>
    <w:uiPriority w:val="99"/>
    <w:unhideWhenUsed/>
    <w:rsid w:val="00850BA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850BA9"/>
    <w:rPr>
      <w:rFonts w:ascii="Consolas" w:hAnsi="Consolas"/>
    </w:rPr>
  </w:style>
  <w:style w:type="paragraph" w:styleId="MessageHeader">
    <w:name w:val="Message Header"/>
    <w:basedOn w:val="Normal"/>
    <w:link w:val="MessageHeaderChar"/>
    <w:uiPriority w:val="99"/>
    <w:unhideWhenUsed/>
    <w:rsid w:val="00850BA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850BA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850BA9"/>
    <w:rPr>
      <w:rFonts w:ascii="Times New Roman" w:hAnsi="Times New Roman"/>
      <w:szCs w:val="24"/>
    </w:rPr>
  </w:style>
  <w:style w:type="paragraph" w:styleId="NormalIndent">
    <w:name w:val="Normal Indent"/>
    <w:basedOn w:val="Normal"/>
    <w:uiPriority w:val="99"/>
    <w:unhideWhenUsed/>
    <w:rsid w:val="00850BA9"/>
    <w:pPr>
      <w:ind w:left="720"/>
    </w:pPr>
  </w:style>
  <w:style w:type="paragraph" w:styleId="NoteHeading">
    <w:name w:val="Note Heading"/>
    <w:basedOn w:val="Normal"/>
    <w:next w:val="Normal"/>
    <w:link w:val="NoteHeadingChar"/>
    <w:uiPriority w:val="99"/>
    <w:unhideWhenUsed/>
    <w:rsid w:val="00850BA9"/>
  </w:style>
  <w:style w:type="character" w:customStyle="1" w:styleId="NoteHeadingChar">
    <w:name w:val="Note Heading Char"/>
    <w:basedOn w:val="DefaultParagraphFont"/>
    <w:link w:val="NoteHeading"/>
    <w:uiPriority w:val="99"/>
    <w:rsid w:val="00850BA9"/>
    <w:rPr>
      <w:rFonts w:ascii="Source Sans Pro" w:hAnsi="Source Sans Pro"/>
      <w:sz w:val="24"/>
      <w:szCs w:val="22"/>
    </w:rPr>
  </w:style>
  <w:style w:type="character" w:styleId="PageNumber">
    <w:name w:val="page number"/>
    <w:basedOn w:val="DefaultParagraphFont"/>
    <w:uiPriority w:val="99"/>
    <w:unhideWhenUsed/>
    <w:rsid w:val="00850BA9"/>
  </w:style>
  <w:style w:type="character" w:styleId="PlaceholderText">
    <w:name w:val="Placeholder Text"/>
    <w:basedOn w:val="DefaultParagraphFont"/>
    <w:uiPriority w:val="99"/>
    <w:semiHidden/>
    <w:rsid w:val="00850BA9"/>
    <w:rPr>
      <w:color w:val="808080"/>
    </w:rPr>
  </w:style>
  <w:style w:type="paragraph" w:styleId="PlainText">
    <w:name w:val="Plain Text"/>
    <w:basedOn w:val="Normal"/>
    <w:link w:val="PlainTextChar"/>
    <w:uiPriority w:val="99"/>
    <w:unhideWhenUsed/>
    <w:rsid w:val="00850BA9"/>
    <w:rPr>
      <w:rFonts w:ascii="Consolas" w:hAnsi="Consolas"/>
      <w:sz w:val="21"/>
      <w:szCs w:val="21"/>
    </w:rPr>
  </w:style>
  <w:style w:type="character" w:customStyle="1" w:styleId="PlainTextChar">
    <w:name w:val="Plain Text Char"/>
    <w:basedOn w:val="DefaultParagraphFont"/>
    <w:link w:val="PlainText"/>
    <w:uiPriority w:val="99"/>
    <w:rsid w:val="00850BA9"/>
    <w:rPr>
      <w:rFonts w:ascii="Consolas" w:hAnsi="Consolas"/>
      <w:sz w:val="21"/>
      <w:szCs w:val="21"/>
    </w:rPr>
  </w:style>
  <w:style w:type="paragraph" w:styleId="Salutation">
    <w:name w:val="Salutation"/>
    <w:basedOn w:val="Normal"/>
    <w:next w:val="Normal"/>
    <w:link w:val="SalutationChar"/>
    <w:uiPriority w:val="99"/>
    <w:unhideWhenUsed/>
    <w:rsid w:val="00850BA9"/>
  </w:style>
  <w:style w:type="character" w:customStyle="1" w:styleId="SalutationChar">
    <w:name w:val="Salutation Char"/>
    <w:basedOn w:val="DefaultParagraphFont"/>
    <w:link w:val="Salutation"/>
    <w:uiPriority w:val="99"/>
    <w:rsid w:val="00850BA9"/>
    <w:rPr>
      <w:rFonts w:ascii="Source Sans Pro" w:hAnsi="Source Sans Pro"/>
      <w:sz w:val="24"/>
      <w:szCs w:val="22"/>
    </w:rPr>
  </w:style>
  <w:style w:type="paragraph" w:styleId="Signature">
    <w:name w:val="Signature"/>
    <w:basedOn w:val="Normal"/>
    <w:link w:val="SignatureChar"/>
    <w:uiPriority w:val="99"/>
    <w:unhideWhenUsed/>
    <w:rsid w:val="00850BA9"/>
    <w:pPr>
      <w:ind w:left="4320"/>
    </w:pPr>
  </w:style>
  <w:style w:type="character" w:customStyle="1" w:styleId="SignatureChar">
    <w:name w:val="Signature Char"/>
    <w:basedOn w:val="DefaultParagraphFont"/>
    <w:link w:val="Signature"/>
    <w:uiPriority w:val="99"/>
    <w:rsid w:val="00850BA9"/>
    <w:rPr>
      <w:rFonts w:ascii="Source Sans Pro" w:hAnsi="Source Sans Pro"/>
      <w:sz w:val="24"/>
      <w:szCs w:val="22"/>
    </w:rPr>
  </w:style>
  <w:style w:type="paragraph" w:styleId="TableofAuthorities">
    <w:name w:val="table of authorities"/>
    <w:basedOn w:val="Normal"/>
    <w:next w:val="Normal"/>
    <w:uiPriority w:val="99"/>
    <w:unhideWhenUsed/>
    <w:rsid w:val="00850BA9"/>
    <w:pPr>
      <w:ind w:left="220" w:hanging="220"/>
    </w:pPr>
  </w:style>
  <w:style w:type="paragraph" w:styleId="TableofFigures">
    <w:name w:val="table of figures"/>
    <w:basedOn w:val="Normal"/>
    <w:next w:val="Normal"/>
    <w:uiPriority w:val="99"/>
    <w:unhideWhenUsed/>
    <w:rsid w:val="00850BA9"/>
  </w:style>
  <w:style w:type="paragraph" w:styleId="TOAHeading">
    <w:name w:val="toa heading"/>
    <w:basedOn w:val="Normal"/>
    <w:next w:val="Normal"/>
    <w:uiPriority w:val="99"/>
    <w:unhideWhenUsed/>
    <w:rsid w:val="00850BA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850BA9"/>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850BA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850BA9"/>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850BA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850BA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850BA9"/>
    <w:pPr>
      <w:tabs>
        <w:tab w:val="right" w:pos="8460"/>
      </w:tabs>
      <w:spacing w:line="600" w:lineRule="auto"/>
    </w:pPr>
  </w:style>
  <w:style w:type="paragraph" w:customStyle="1" w:styleId="ListForm">
    <w:name w:val="List Form"/>
    <w:basedOn w:val="List"/>
    <w:rsid w:val="00850BA9"/>
    <w:pPr>
      <w:spacing w:before="240"/>
    </w:pPr>
  </w:style>
  <w:style w:type="paragraph" w:customStyle="1" w:styleId="TableHead1">
    <w:name w:val="Table Head 1"/>
    <w:basedOn w:val="Normal"/>
    <w:qFormat/>
    <w:rsid w:val="00850BA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850BA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850BA9"/>
    <w:pPr>
      <w:spacing w:before="0" w:after="0"/>
      <w:ind w:left="432"/>
    </w:pPr>
  </w:style>
  <w:style w:type="paragraph" w:customStyle="1" w:styleId="AssumptionsBody">
    <w:name w:val="Assumptions Body"/>
    <w:basedOn w:val="Normal"/>
    <w:rsid w:val="00850BA9"/>
    <w:pPr>
      <w:ind w:left="288"/>
    </w:pPr>
    <w:rPr>
      <w:sz w:val="18"/>
    </w:rPr>
  </w:style>
  <w:style w:type="paragraph" w:customStyle="1" w:styleId="hypotheticalillustration">
    <w:name w:val="hypothetical illustration"/>
    <w:basedOn w:val="Normal"/>
    <w:rsid w:val="00850BA9"/>
    <w:pPr>
      <w:jc w:val="center"/>
    </w:pPr>
    <w:rPr>
      <w:sz w:val="20"/>
    </w:rPr>
  </w:style>
  <w:style w:type="table" w:customStyle="1" w:styleId="echoWealthMonopoly">
    <w:name w:val="echoWealth Monopoly"/>
    <w:basedOn w:val="TableNormal"/>
    <w:uiPriority w:val="99"/>
    <w:qFormat/>
    <w:rsid w:val="00850BA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850BA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850BA9"/>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850BA9"/>
    <w:rPr>
      <w:rFonts w:ascii="Roboto Slab Regular" w:hAnsi="Roboto Slab Regular"/>
      <w:color w:val="344373"/>
      <w:sz w:val="36"/>
      <w:szCs w:val="36"/>
    </w:rPr>
  </w:style>
  <w:style w:type="paragraph" w:customStyle="1" w:styleId="ListAlpha">
    <w:name w:val="List Alpha"/>
    <w:basedOn w:val="ListBullet"/>
    <w:rsid w:val="00850BA9"/>
    <w:pPr>
      <w:numPr>
        <w:numId w:val="10"/>
      </w:numPr>
    </w:pPr>
  </w:style>
  <w:style w:type="table" w:customStyle="1" w:styleId="NewStyle2014">
    <w:name w:val="New Style 2014"/>
    <w:basedOn w:val="TableNormal"/>
    <w:uiPriority w:val="99"/>
    <w:qFormat/>
    <w:rsid w:val="00850BA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850BA9"/>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850BA9"/>
    <w:rPr>
      <w:rFonts w:ascii="Source Sans Pro Semibold" w:hAnsi="Source Sans Pro Semibold" w:cstheme="minorHAnsi"/>
      <w:color w:val="FFFFFF" w:themeColor="background1"/>
    </w:rPr>
  </w:style>
  <w:style w:type="paragraph" w:customStyle="1" w:styleId="Body">
    <w:name w:val="Body"/>
    <w:basedOn w:val="Normal"/>
    <w:link w:val="BodyChar"/>
    <w:qFormat/>
    <w:rsid w:val="00850BA9"/>
    <w:rPr>
      <w:szCs w:val="24"/>
    </w:rPr>
  </w:style>
  <w:style w:type="character" w:customStyle="1" w:styleId="BodyChar">
    <w:name w:val="Body Char"/>
    <w:basedOn w:val="DefaultParagraphFont"/>
    <w:link w:val="Body"/>
    <w:rsid w:val="00850BA9"/>
    <w:rPr>
      <w:rFonts w:ascii="Source Sans Pro" w:hAnsi="Source Sans Pro"/>
      <w:sz w:val="24"/>
      <w:szCs w:val="24"/>
    </w:rPr>
  </w:style>
  <w:style w:type="paragraph" w:customStyle="1" w:styleId="TableTitle1">
    <w:name w:val="Table Title 1"/>
    <w:basedOn w:val="Heading1"/>
    <w:link w:val="TableTitle1Char"/>
    <w:qFormat/>
    <w:rsid w:val="00850BA9"/>
    <w:pPr>
      <w:jc w:val="center"/>
    </w:pPr>
    <w:rPr>
      <w:color w:val="344373"/>
    </w:rPr>
  </w:style>
  <w:style w:type="character" w:customStyle="1" w:styleId="TableTitle1Char">
    <w:name w:val="Table Title 1 Char"/>
    <w:basedOn w:val="Heading1Char"/>
    <w:link w:val="TableTitle1"/>
    <w:rsid w:val="00850BA9"/>
    <w:rPr>
      <w:rFonts w:ascii="Roboto Slab Regular" w:eastAsia="Times New Roman" w:hAnsi="Roboto Slab Regular"/>
      <w:bCs/>
      <w:color w:val="344373"/>
      <w:sz w:val="28"/>
      <w:szCs w:val="28"/>
    </w:rPr>
  </w:style>
  <w:style w:type="paragraph" w:customStyle="1" w:styleId="Note">
    <w:name w:val="Note"/>
    <w:basedOn w:val="CommentText"/>
    <w:link w:val="NoteChar"/>
    <w:qFormat/>
    <w:rsid w:val="00850BA9"/>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850BA9"/>
    <w:rPr>
      <w:rFonts w:ascii="Source Sans Pro Semibold" w:hAnsi="Source Sans Pro Semibold"/>
      <w:color w:val="344373"/>
      <w:sz w:val="24"/>
      <w:szCs w:val="24"/>
    </w:rPr>
  </w:style>
  <w:style w:type="paragraph" w:customStyle="1" w:styleId="Footnote">
    <w:name w:val="Footnote"/>
    <w:basedOn w:val="FootnoteText"/>
    <w:link w:val="FootnoteChar"/>
    <w:qFormat/>
    <w:rsid w:val="00850BA9"/>
    <w:pPr>
      <w:spacing w:line="240" w:lineRule="auto"/>
      <w:ind w:left="101" w:hanging="101"/>
      <w:jc w:val="both"/>
    </w:pPr>
    <w:rPr>
      <w:szCs w:val="18"/>
    </w:rPr>
  </w:style>
  <w:style w:type="character" w:customStyle="1" w:styleId="FootnoteChar">
    <w:name w:val="Footnote Char"/>
    <w:basedOn w:val="FootnoteTextChar"/>
    <w:link w:val="Footnote"/>
    <w:rsid w:val="00850BA9"/>
    <w:rPr>
      <w:rFonts w:ascii="Source Sans Pro" w:hAnsi="Source Sans Pro"/>
      <w:sz w:val="18"/>
      <w:szCs w:val="18"/>
    </w:rPr>
  </w:style>
  <w:style w:type="paragraph" w:customStyle="1" w:styleId="TableBody">
    <w:name w:val="Table Body"/>
    <w:basedOn w:val="Normal"/>
    <w:qFormat/>
    <w:rsid w:val="00850BA9"/>
    <w:pPr>
      <w:spacing w:before="0" w:after="0"/>
    </w:pPr>
    <w:rPr>
      <w:sz w:val="20"/>
      <w:szCs w:val="20"/>
    </w:rPr>
  </w:style>
  <w:style w:type="paragraph" w:customStyle="1" w:styleId="TableBodyStrong">
    <w:name w:val="Table Body Strong"/>
    <w:basedOn w:val="TableBody"/>
    <w:qFormat/>
    <w:rsid w:val="00850BA9"/>
    <w:pPr>
      <w:spacing w:beforeAutospacing="1" w:afterAutospacing="1"/>
    </w:pPr>
    <w:rPr>
      <w:rFonts w:ascii="Source Sans Pro Semibold" w:hAnsi="Source Sans Pro Semibold"/>
    </w:rPr>
  </w:style>
  <w:style w:type="paragraph" w:customStyle="1" w:styleId="NoParagraphStyle">
    <w:name w:val="[No Paragraph Style]"/>
    <w:rsid w:val="0041133C"/>
    <w:pPr>
      <w:widowControl w:val="0"/>
      <w:autoSpaceDE w:val="0"/>
      <w:autoSpaceDN w:val="0"/>
      <w:adjustRightInd w:val="0"/>
      <w:spacing w:line="288" w:lineRule="auto"/>
      <w:textAlignment w:val="center"/>
    </w:pPr>
    <w:rPr>
      <w:rFonts w:ascii="Times LT Std" w:eastAsia="Times New Roman" w:hAnsi="Times LT Std" w:cs="Times LT Std"/>
      <w:color w:val="000000"/>
      <w:sz w:val="24"/>
      <w:szCs w:val="24"/>
    </w:rPr>
  </w:style>
  <w:style w:type="paragraph" w:customStyle="1" w:styleId="TableHead">
    <w:name w:val="Table Head"/>
    <w:basedOn w:val="NoParagraphStyle"/>
    <w:uiPriority w:val="99"/>
    <w:rsid w:val="0041133C"/>
    <w:pPr>
      <w:suppressAutoHyphens/>
    </w:pPr>
    <w:rPr>
      <w:rFonts w:ascii="Helvetica LT Std Cond" w:hAnsi="Helvetica LT Std Cond" w:cs="Helvetica LT Std Cond"/>
      <w:b/>
      <w:bCs/>
      <w:color w:val="FFFFFF"/>
      <w:sz w:val="20"/>
      <w:szCs w:val="20"/>
    </w:rPr>
  </w:style>
  <w:style w:type="paragraph" w:customStyle="1" w:styleId="PA">
    <w:name w:val="PA"/>
    <w:next w:val="Normal"/>
    <w:link w:val="PAChar"/>
    <w:rsid w:val="00682AC3"/>
    <w:pPr>
      <w:spacing w:after="240"/>
      <w:ind w:firstLine="288"/>
      <w:jc w:val="both"/>
    </w:pPr>
    <w:rPr>
      <w:rFonts w:ascii="Helvetica LT Std" w:eastAsia="Times New Roman" w:hAnsi="Helvetica LT Std"/>
      <w:color w:val="000000"/>
      <w:sz w:val="24"/>
    </w:rPr>
  </w:style>
  <w:style w:type="character" w:customStyle="1" w:styleId="PAChar">
    <w:name w:val="PA Char"/>
    <w:link w:val="PA"/>
    <w:rsid w:val="00682AC3"/>
    <w:rPr>
      <w:rFonts w:ascii="Helvetica LT Std" w:eastAsia="Times New Roman" w:hAnsi="Helvetica LT Std"/>
      <w:color w:val="000000"/>
      <w:sz w:val="24"/>
    </w:rPr>
  </w:style>
  <w:style w:type="paragraph" w:customStyle="1" w:styleId="QU">
    <w:name w:val="QU"/>
    <w:rsid w:val="00682AC3"/>
    <w:pPr>
      <w:spacing w:after="240"/>
      <w:jc w:val="both"/>
    </w:pPr>
    <w:rPr>
      <w:rFonts w:ascii="Helvetica LT Std" w:eastAsia="Times New Roman" w:hAnsi="Helvetica LT Std"/>
      <w:b/>
      <w:color w:val="000080"/>
      <w:sz w:val="24"/>
    </w:rPr>
  </w:style>
  <w:style w:type="paragraph" w:customStyle="1" w:styleId="PC">
    <w:name w:val="PC"/>
    <w:rsid w:val="00682AC3"/>
    <w:pPr>
      <w:tabs>
        <w:tab w:val="left" w:pos="720"/>
      </w:tabs>
      <w:spacing w:after="240"/>
      <w:ind w:left="720" w:hanging="360"/>
      <w:jc w:val="both"/>
    </w:pPr>
    <w:rPr>
      <w:rFonts w:ascii="Helvetica LT Std" w:eastAsia="Times New Roman" w:hAnsi="Helvetica LT Std"/>
      <w:color w:val="000000"/>
      <w:sz w:val="24"/>
    </w:rPr>
  </w:style>
  <w:style w:type="paragraph" w:customStyle="1" w:styleId="PQ">
    <w:name w:val="PQ"/>
    <w:link w:val="PQChar"/>
    <w:rsid w:val="00682AC3"/>
    <w:pPr>
      <w:tabs>
        <w:tab w:val="left" w:pos="360"/>
      </w:tabs>
      <w:spacing w:after="120"/>
      <w:ind w:left="360" w:hanging="360"/>
      <w:jc w:val="both"/>
    </w:pPr>
    <w:rPr>
      <w:rFonts w:ascii="Times New Roman" w:eastAsia="Times New Roman" w:hAnsi="Times New Roman"/>
      <w:color w:val="000000"/>
    </w:rPr>
  </w:style>
  <w:style w:type="character" w:customStyle="1" w:styleId="PQChar">
    <w:name w:val="PQ Char"/>
    <w:link w:val="PQ"/>
    <w:rsid w:val="00682AC3"/>
    <w:rPr>
      <w:rFonts w:ascii="Times New Roman" w:eastAsia="Times New Roman" w:hAnsi="Times New Roman"/>
      <w:color w:val="000000"/>
    </w:rPr>
  </w:style>
  <w:style w:type="paragraph" w:customStyle="1" w:styleId="NUHeading2">
    <w:name w:val="NUHeading2"/>
    <w:basedOn w:val="Heading2"/>
    <w:link w:val="NUHeading2Char"/>
    <w:qFormat/>
    <w:rsid w:val="00850BA9"/>
    <w:rPr>
      <w:sz w:val="26"/>
    </w:rPr>
  </w:style>
  <w:style w:type="paragraph" w:customStyle="1" w:styleId="NUHeading3">
    <w:name w:val="NUHeading3"/>
    <w:basedOn w:val="NUHeading2"/>
    <w:link w:val="NUHeading3Char"/>
    <w:qFormat/>
    <w:rsid w:val="00850BA9"/>
    <w:rPr>
      <w:sz w:val="24"/>
    </w:rPr>
  </w:style>
  <w:style w:type="character" w:customStyle="1" w:styleId="NUHeading2Char">
    <w:name w:val="NUHeading2 Char"/>
    <w:basedOn w:val="Heading2Char"/>
    <w:link w:val="NUHeading2"/>
    <w:rsid w:val="00850BA9"/>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850BA9"/>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50BA9"/>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850BA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850BA9"/>
    <w:pPr>
      <w:outlineLvl w:val="1"/>
    </w:pPr>
  </w:style>
  <w:style w:type="paragraph" w:styleId="Heading3">
    <w:name w:val="heading 3"/>
    <w:basedOn w:val="TableTitle1"/>
    <w:next w:val="Normal"/>
    <w:link w:val="Heading3Char"/>
    <w:unhideWhenUsed/>
    <w:rsid w:val="00850BA9"/>
    <w:pPr>
      <w:outlineLvl w:val="2"/>
    </w:pPr>
  </w:style>
  <w:style w:type="paragraph" w:styleId="Heading4">
    <w:name w:val="heading 4"/>
    <w:basedOn w:val="Heading3"/>
    <w:next w:val="Normal"/>
    <w:link w:val="Heading4Char"/>
    <w:unhideWhenUsed/>
    <w:locked/>
    <w:rsid w:val="00850BA9"/>
    <w:pPr>
      <w:outlineLvl w:val="3"/>
    </w:pPr>
  </w:style>
  <w:style w:type="paragraph" w:styleId="Heading5">
    <w:name w:val="heading 5"/>
    <w:basedOn w:val="Heading4"/>
    <w:next w:val="Normal"/>
    <w:link w:val="Heading5Char"/>
    <w:unhideWhenUsed/>
    <w:locked/>
    <w:rsid w:val="00850BA9"/>
    <w:pPr>
      <w:outlineLvl w:val="4"/>
    </w:pPr>
  </w:style>
  <w:style w:type="paragraph" w:styleId="Heading6">
    <w:name w:val="heading 6"/>
    <w:basedOn w:val="Heading5"/>
    <w:next w:val="Normal"/>
    <w:link w:val="Heading6Char"/>
    <w:unhideWhenUsed/>
    <w:locked/>
    <w:rsid w:val="00850BA9"/>
    <w:pPr>
      <w:outlineLvl w:val="5"/>
    </w:pPr>
  </w:style>
  <w:style w:type="paragraph" w:styleId="Heading7">
    <w:name w:val="heading 7"/>
    <w:basedOn w:val="Heading6"/>
    <w:next w:val="Normal"/>
    <w:link w:val="Heading7Char"/>
    <w:unhideWhenUsed/>
    <w:locked/>
    <w:rsid w:val="00850BA9"/>
    <w:pPr>
      <w:outlineLvl w:val="6"/>
    </w:pPr>
  </w:style>
  <w:style w:type="paragraph" w:styleId="Heading8">
    <w:name w:val="heading 8"/>
    <w:basedOn w:val="Heading7"/>
    <w:next w:val="Normal"/>
    <w:link w:val="Heading8Char"/>
    <w:unhideWhenUsed/>
    <w:locked/>
    <w:rsid w:val="00850BA9"/>
    <w:pPr>
      <w:outlineLvl w:val="7"/>
    </w:pPr>
  </w:style>
  <w:style w:type="paragraph" w:styleId="Heading9">
    <w:name w:val="heading 9"/>
    <w:basedOn w:val="Heading8"/>
    <w:next w:val="Normal"/>
    <w:link w:val="Heading9Char"/>
    <w:unhideWhenUsed/>
    <w:locked/>
    <w:rsid w:val="00850BA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850BA9"/>
  </w:style>
  <w:style w:type="character" w:customStyle="1" w:styleId="E-mailSignatureChar">
    <w:name w:val="E-mail Signature Char"/>
    <w:basedOn w:val="DefaultParagraphFont"/>
    <w:link w:val="E-mailSignature"/>
    <w:uiPriority w:val="99"/>
    <w:rsid w:val="00850BA9"/>
    <w:rPr>
      <w:rFonts w:ascii="Source Sans Pro" w:hAnsi="Source Sans Pro"/>
      <w:sz w:val="24"/>
      <w:szCs w:val="22"/>
    </w:rPr>
  </w:style>
  <w:style w:type="character" w:styleId="Hyperlink">
    <w:name w:val="Hyperlink"/>
    <w:basedOn w:val="DefaultParagraphFont"/>
    <w:uiPriority w:val="99"/>
    <w:unhideWhenUsed/>
    <w:rsid w:val="00850BA9"/>
    <w:rPr>
      <w:color w:val="0000FF"/>
      <w:u w:val="single"/>
    </w:rPr>
  </w:style>
  <w:style w:type="paragraph" w:styleId="ListBullet5">
    <w:name w:val="List Bullet 5"/>
    <w:basedOn w:val="Normal"/>
    <w:uiPriority w:val="99"/>
    <w:unhideWhenUsed/>
    <w:rsid w:val="00850BA9"/>
    <w:pPr>
      <w:tabs>
        <w:tab w:val="num" w:pos="1800"/>
      </w:tabs>
      <w:ind w:left="1800" w:hanging="360"/>
      <w:contextualSpacing/>
    </w:pPr>
  </w:style>
  <w:style w:type="paragraph" w:styleId="NoSpacing">
    <w:name w:val="No Spacing"/>
    <w:uiPriority w:val="1"/>
    <w:rsid w:val="00850BA9"/>
    <w:rPr>
      <w:rFonts w:ascii="Source Sans Pro" w:hAnsi="Source Sans Pro"/>
      <w:szCs w:val="22"/>
    </w:rPr>
  </w:style>
  <w:style w:type="character" w:customStyle="1" w:styleId="Heading1Char">
    <w:name w:val="Heading 1 Char"/>
    <w:basedOn w:val="DefaultParagraphFont"/>
    <w:link w:val="Heading1"/>
    <w:uiPriority w:val="9"/>
    <w:rsid w:val="00850BA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850BA9"/>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850BA9"/>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850BA9"/>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850BA9"/>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850BA9"/>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850BA9"/>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850BA9"/>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850BA9"/>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850BA9"/>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850BA9"/>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850BA9"/>
    <w:rPr>
      <w:i/>
      <w:iCs/>
      <w:color w:val="7F7F7F" w:themeColor="text1" w:themeTint="80"/>
    </w:rPr>
  </w:style>
  <w:style w:type="character" w:styleId="Emphasis">
    <w:name w:val="Emphasis"/>
    <w:basedOn w:val="DefaultParagraphFont"/>
    <w:uiPriority w:val="20"/>
    <w:rsid w:val="00850BA9"/>
    <w:rPr>
      <w:i/>
      <w:iCs/>
    </w:rPr>
  </w:style>
  <w:style w:type="table" w:styleId="TableGrid">
    <w:name w:val="Table Grid"/>
    <w:basedOn w:val="TableNormal"/>
    <w:uiPriority w:val="59"/>
    <w:rsid w:val="00850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50BA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850BA9"/>
    <w:rPr>
      <w:i/>
      <w:iCs/>
      <w:color w:val="000000" w:themeColor="text1"/>
    </w:rPr>
  </w:style>
  <w:style w:type="character" w:customStyle="1" w:styleId="QuoteChar">
    <w:name w:val="Quote Char"/>
    <w:basedOn w:val="DefaultParagraphFont"/>
    <w:link w:val="Quote"/>
    <w:uiPriority w:val="29"/>
    <w:rsid w:val="00850BA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850BA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850BA9"/>
    <w:rPr>
      <w:rFonts w:ascii="Source Sans Pro" w:hAnsi="Source Sans Pro"/>
      <w:b/>
      <w:bCs/>
      <w:i/>
      <w:iCs/>
      <w:color w:val="9BBB59" w:themeColor="accent4"/>
      <w:sz w:val="24"/>
      <w:szCs w:val="22"/>
    </w:rPr>
  </w:style>
  <w:style w:type="paragraph" w:customStyle="1" w:styleId="Title1">
    <w:name w:val="Title 1"/>
    <w:basedOn w:val="Normal"/>
    <w:link w:val="Title1Char"/>
    <w:qFormat/>
    <w:rsid w:val="00850BA9"/>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850BA9"/>
    <w:rPr>
      <w:b/>
      <w:bCs/>
      <w:smallCaps/>
      <w:color w:val="C0504D" w:themeColor="accent2"/>
      <w:spacing w:val="5"/>
      <w:u w:val="single"/>
    </w:rPr>
  </w:style>
  <w:style w:type="character" w:styleId="BookTitle">
    <w:name w:val="Book Title"/>
    <w:basedOn w:val="DefaultParagraphFont"/>
    <w:uiPriority w:val="33"/>
    <w:rsid w:val="00850BA9"/>
    <w:rPr>
      <w:b/>
      <w:bCs/>
      <w:smallCaps/>
      <w:spacing w:val="5"/>
    </w:rPr>
  </w:style>
  <w:style w:type="paragraph" w:styleId="ListParagraph">
    <w:name w:val="List Paragraph"/>
    <w:basedOn w:val="Normal"/>
    <w:uiPriority w:val="34"/>
    <w:rsid w:val="00850BA9"/>
    <w:pPr>
      <w:ind w:left="720"/>
      <w:contextualSpacing/>
    </w:pPr>
  </w:style>
  <w:style w:type="paragraph" w:styleId="Caption">
    <w:name w:val="caption"/>
    <w:basedOn w:val="Normal"/>
    <w:next w:val="Normal"/>
    <w:uiPriority w:val="35"/>
    <w:unhideWhenUsed/>
    <w:rsid w:val="00850BA9"/>
    <w:rPr>
      <w:b/>
      <w:bCs/>
      <w:color w:val="C5DBF2" w:themeColor="accent5" w:themeShade="E6"/>
      <w:sz w:val="18"/>
      <w:szCs w:val="18"/>
    </w:rPr>
  </w:style>
  <w:style w:type="paragraph" w:styleId="Bibliography">
    <w:name w:val="Bibliography"/>
    <w:basedOn w:val="Normal"/>
    <w:next w:val="Normal"/>
    <w:uiPriority w:val="37"/>
    <w:unhideWhenUsed/>
    <w:rsid w:val="00850BA9"/>
  </w:style>
  <w:style w:type="paragraph" w:styleId="TOC1">
    <w:name w:val="toc 1"/>
    <w:basedOn w:val="Normal"/>
    <w:next w:val="Normal"/>
    <w:autoRedefine/>
    <w:uiPriority w:val="39"/>
    <w:unhideWhenUsed/>
    <w:rsid w:val="00850BA9"/>
    <w:pPr>
      <w:spacing w:after="100"/>
    </w:pPr>
  </w:style>
  <w:style w:type="paragraph" w:styleId="TOC2">
    <w:name w:val="toc 2"/>
    <w:basedOn w:val="Normal"/>
    <w:next w:val="Normal"/>
    <w:autoRedefine/>
    <w:uiPriority w:val="39"/>
    <w:unhideWhenUsed/>
    <w:rsid w:val="00850BA9"/>
    <w:pPr>
      <w:spacing w:after="100"/>
      <w:ind w:left="220"/>
    </w:pPr>
  </w:style>
  <w:style w:type="paragraph" w:styleId="TOC3">
    <w:name w:val="toc 3"/>
    <w:basedOn w:val="Normal"/>
    <w:next w:val="Normal"/>
    <w:autoRedefine/>
    <w:uiPriority w:val="39"/>
    <w:unhideWhenUsed/>
    <w:rsid w:val="00850BA9"/>
    <w:pPr>
      <w:spacing w:after="100"/>
      <w:ind w:left="440"/>
    </w:pPr>
  </w:style>
  <w:style w:type="paragraph" w:styleId="TOC4">
    <w:name w:val="toc 4"/>
    <w:basedOn w:val="Normal"/>
    <w:next w:val="Normal"/>
    <w:autoRedefine/>
    <w:uiPriority w:val="39"/>
    <w:unhideWhenUsed/>
    <w:rsid w:val="00850BA9"/>
    <w:pPr>
      <w:spacing w:after="100"/>
      <w:ind w:left="660"/>
    </w:pPr>
  </w:style>
  <w:style w:type="paragraph" w:styleId="TOC5">
    <w:name w:val="toc 5"/>
    <w:basedOn w:val="Normal"/>
    <w:next w:val="Normal"/>
    <w:autoRedefine/>
    <w:uiPriority w:val="39"/>
    <w:unhideWhenUsed/>
    <w:rsid w:val="00850BA9"/>
    <w:pPr>
      <w:spacing w:after="100"/>
      <w:ind w:left="880"/>
    </w:pPr>
  </w:style>
  <w:style w:type="paragraph" w:styleId="TOC6">
    <w:name w:val="toc 6"/>
    <w:basedOn w:val="Normal"/>
    <w:next w:val="Normal"/>
    <w:autoRedefine/>
    <w:uiPriority w:val="39"/>
    <w:unhideWhenUsed/>
    <w:rsid w:val="00850BA9"/>
    <w:pPr>
      <w:spacing w:after="100"/>
      <w:ind w:left="1100"/>
    </w:pPr>
  </w:style>
  <w:style w:type="paragraph" w:styleId="TOC7">
    <w:name w:val="toc 7"/>
    <w:basedOn w:val="Normal"/>
    <w:next w:val="Normal"/>
    <w:autoRedefine/>
    <w:uiPriority w:val="39"/>
    <w:unhideWhenUsed/>
    <w:rsid w:val="00850BA9"/>
    <w:pPr>
      <w:spacing w:after="100"/>
      <w:ind w:left="1320"/>
    </w:pPr>
  </w:style>
  <w:style w:type="paragraph" w:styleId="TOC8">
    <w:name w:val="toc 8"/>
    <w:basedOn w:val="Normal"/>
    <w:next w:val="Normal"/>
    <w:autoRedefine/>
    <w:uiPriority w:val="39"/>
    <w:unhideWhenUsed/>
    <w:rsid w:val="00850BA9"/>
    <w:pPr>
      <w:spacing w:after="100"/>
      <w:ind w:left="1540"/>
    </w:pPr>
  </w:style>
  <w:style w:type="paragraph" w:styleId="TOC9">
    <w:name w:val="toc 9"/>
    <w:basedOn w:val="Normal"/>
    <w:next w:val="Normal"/>
    <w:autoRedefine/>
    <w:uiPriority w:val="39"/>
    <w:unhideWhenUsed/>
    <w:rsid w:val="00850BA9"/>
    <w:pPr>
      <w:spacing w:after="100"/>
      <w:ind w:left="1760"/>
    </w:pPr>
  </w:style>
  <w:style w:type="paragraph" w:styleId="TOCHeading">
    <w:name w:val="TOC Heading"/>
    <w:basedOn w:val="Heading1"/>
    <w:next w:val="Normal"/>
    <w:uiPriority w:val="39"/>
    <w:unhideWhenUsed/>
    <w:rsid w:val="00850BA9"/>
    <w:pPr>
      <w:outlineLvl w:val="9"/>
    </w:pPr>
  </w:style>
  <w:style w:type="paragraph" w:styleId="BalloonText">
    <w:name w:val="Balloon Text"/>
    <w:basedOn w:val="Normal"/>
    <w:link w:val="BalloonTextChar"/>
    <w:uiPriority w:val="99"/>
    <w:unhideWhenUsed/>
    <w:rsid w:val="00850BA9"/>
    <w:rPr>
      <w:rFonts w:cs="Tahoma"/>
      <w:sz w:val="16"/>
      <w:szCs w:val="16"/>
    </w:rPr>
  </w:style>
  <w:style w:type="character" w:customStyle="1" w:styleId="BalloonTextChar">
    <w:name w:val="Balloon Text Char"/>
    <w:basedOn w:val="DefaultParagraphFont"/>
    <w:link w:val="BalloonText"/>
    <w:uiPriority w:val="99"/>
    <w:rsid w:val="00850BA9"/>
    <w:rPr>
      <w:rFonts w:ascii="Source Sans Pro" w:hAnsi="Source Sans Pro" w:cs="Tahoma"/>
      <w:sz w:val="16"/>
      <w:szCs w:val="16"/>
    </w:rPr>
  </w:style>
  <w:style w:type="paragraph" w:styleId="BlockText">
    <w:name w:val="Block Text"/>
    <w:basedOn w:val="Normal"/>
    <w:uiPriority w:val="99"/>
    <w:unhideWhenUsed/>
    <w:rsid w:val="00850BA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850BA9"/>
    <w:pPr>
      <w:spacing w:after="120"/>
    </w:pPr>
  </w:style>
  <w:style w:type="character" w:customStyle="1" w:styleId="BodyTextChar">
    <w:name w:val="Body Text Char"/>
    <w:basedOn w:val="DefaultParagraphFont"/>
    <w:link w:val="BodyText"/>
    <w:uiPriority w:val="99"/>
    <w:rsid w:val="00850BA9"/>
    <w:rPr>
      <w:rFonts w:ascii="Source Sans Pro" w:hAnsi="Source Sans Pro"/>
      <w:sz w:val="24"/>
      <w:szCs w:val="22"/>
    </w:rPr>
  </w:style>
  <w:style w:type="paragraph" w:styleId="BodyText2">
    <w:name w:val="Body Text 2"/>
    <w:basedOn w:val="Normal"/>
    <w:link w:val="BodyText2Char"/>
    <w:uiPriority w:val="99"/>
    <w:unhideWhenUsed/>
    <w:rsid w:val="00850BA9"/>
    <w:pPr>
      <w:spacing w:after="120" w:line="480" w:lineRule="auto"/>
    </w:pPr>
  </w:style>
  <w:style w:type="character" w:customStyle="1" w:styleId="BodyText2Char">
    <w:name w:val="Body Text 2 Char"/>
    <w:basedOn w:val="DefaultParagraphFont"/>
    <w:link w:val="BodyText2"/>
    <w:uiPriority w:val="99"/>
    <w:rsid w:val="00850BA9"/>
    <w:rPr>
      <w:rFonts w:ascii="Source Sans Pro" w:hAnsi="Source Sans Pro"/>
      <w:sz w:val="24"/>
      <w:szCs w:val="22"/>
    </w:rPr>
  </w:style>
  <w:style w:type="paragraph" w:styleId="BodyText3">
    <w:name w:val="Body Text 3"/>
    <w:basedOn w:val="Normal"/>
    <w:link w:val="BodyText3Char"/>
    <w:uiPriority w:val="99"/>
    <w:unhideWhenUsed/>
    <w:rsid w:val="00850BA9"/>
    <w:pPr>
      <w:spacing w:after="120"/>
    </w:pPr>
    <w:rPr>
      <w:sz w:val="16"/>
      <w:szCs w:val="16"/>
    </w:rPr>
  </w:style>
  <w:style w:type="character" w:customStyle="1" w:styleId="BodyText3Char">
    <w:name w:val="Body Text 3 Char"/>
    <w:basedOn w:val="DefaultParagraphFont"/>
    <w:link w:val="BodyText3"/>
    <w:uiPriority w:val="99"/>
    <w:rsid w:val="00850BA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850BA9"/>
    <w:pPr>
      <w:spacing w:after="200"/>
      <w:ind w:firstLine="360"/>
    </w:pPr>
  </w:style>
  <w:style w:type="character" w:customStyle="1" w:styleId="BodyTextFirstIndentChar">
    <w:name w:val="Body Text First Indent Char"/>
    <w:basedOn w:val="BodyTextChar"/>
    <w:link w:val="BodyTextFirstIndent"/>
    <w:uiPriority w:val="99"/>
    <w:rsid w:val="00850BA9"/>
    <w:rPr>
      <w:rFonts w:ascii="Source Sans Pro" w:hAnsi="Source Sans Pro"/>
      <w:sz w:val="24"/>
      <w:szCs w:val="22"/>
    </w:rPr>
  </w:style>
  <w:style w:type="paragraph" w:styleId="BodyTextIndent">
    <w:name w:val="Body Text Indent"/>
    <w:basedOn w:val="Normal"/>
    <w:link w:val="BodyTextIndentChar"/>
    <w:uiPriority w:val="99"/>
    <w:unhideWhenUsed/>
    <w:rsid w:val="00850BA9"/>
    <w:pPr>
      <w:spacing w:after="120"/>
      <w:ind w:left="360"/>
    </w:pPr>
  </w:style>
  <w:style w:type="character" w:customStyle="1" w:styleId="BodyTextIndentChar">
    <w:name w:val="Body Text Indent Char"/>
    <w:basedOn w:val="DefaultParagraphFont"/>
    <w:link w:val="BodyTextIndent"/>
    <w:uiPriority w:val="99"/>
    <w:rsid w:val="00850BA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850BA9"/>
    <w:pPr>
      <w:spacing w:after="200"/>
      <w:ind w:firstLine="360"/>
    </w:pPr>
  </w:style>
  <w:style w:type="character" w:customStyle="1" w:styleId="BodyTextFirstIndent2Char">
    <w:name w:val="Body Text First Indent 2 Char"/>
    <w:basedOn w:val="BodyTextIndentChar"/>
    <w:link w:val="BodyTextFirstIndent2"/>
    <w:uiPriority w:val="99"/>
    <w:rsid w:val="00850BA9"/>
    <w:rPr>
      <w:rFonts w:ascii="Source Sans Pro" w:hAnsi="Source Sans Pro"/>
      <w:sz w:val="24"/>
      <w:szCs w:val="22"/>
    </w:rPr>
  </w:style>
  <w:style w:type="paragraph" w:styleId="BodyTextIndent2">
    <w:name w:val="Body Text Indent 2"/>
    <w:basedOn w:val="Normal"/>
    <w:link w:val="BodyTextIndent2Char"/>
    <w:uiPriority w:val="99"/>
    <w:unhideWhenUsed/>
    <w:rsid w:val="00850BA9"/>
    <w:pPr>
      <w:spacing w:after="120" w:line="480" w:lineRule="auto"/>
      <w:ind w:left="360"/>
    </w:pPr>
  </w:style>
  <w:style w:type="character" w:customStyle="1" w:styleId="BodyTextIndent2Char">
    <w:name w:val="Body Text Indent 2 Char"/>
    <w:basedOn w:val="DefaultParagraphFont"/>
    <w:link w:val="BodyTextIndent2"/>
    <w:uiPriority w:val="99"/>
    <w:rsid w:val="00850BA9"/>
    <w:rPr>
      <w:rFonts w:ascii="Source Sans Pro" w:hAnsi="Source Sans Pro"/>
      <w:sz w:val="24"/>
      <w:szCs w:val="22"/>
    </w:rPr>
  </w:style>
  <w:style w:type="paragraph" w:styleId="BodyTextIndent3">
    <w:name w:val="Body Text Indent 3"/>
    <w:basedOn w:val="Normal"/>
    <w:link w:val="BodyTextIndent3Char"/>
    <w:uiPriority w:val="99"/>
    <w:unhideWhenUsed/>
    <w:rsid w:val="00850BA9"/>
    <w:pPr>
      <w:spacing w:after="120"/>
      <w:ind w:left="360"/>
    </w:pPr>
    <w:rPr>
      <w:sz w:val="16"/>
      <w:szCs w:val="16"/>
    </w:rPr>
  </w:style>
  <w:style w:type="character" w:customStyle="1" w:styleId="BodyTextIndent3Char">
    <w:name w:val="Body Text Indent 3 Char"/>
    <w:basedOn w:val="DefaultParagraphFont"/>
    <w:link w:val="BodyTextIndent3"/>
    <w:uiPriority w:val="99"/>
    <w:rsid w:val="00850BA9"/>
    <w:rPr>
      <w:rFonts w:ascii="Source Sans Pro" w:hAnsi="Source Sans Pro"/>
      <w:sz w:val="16"/>
      <w:szCs w:val="16"/>
    </w:rPr>
  </w:style>
  <w:style w:type="paragraph" w:styleId="Closing">
    <w:name w:val="Closing"/>
    <w:basedOn w:val="Normal"/>
    <w:link w:val="ClosingChar"/>
    <w:uiPriority w:val="99"/>
    <w:unhideWhenUsed/>
    <w:rsid w:val="00850BA9"/>
    <w:pPr>
      <w:ind w:left="4320"/>
    </w:pPr>
  </w:style>
  <w:style w:type="character" w:customStyle="1" w:styleId="ClosingChar">
    <w:name w:val="Closing Char"/>
    <w:basedOn w:val="DefaultParagraphFont"/>
    <w:link w:val="Closing"/>
    <w:uiPriority w:val="99"/>
    <w:rsid w:val="00850BA9"/>
    <w:rPr>
      <w:rFonts w:ascii="Source Sans Pro" w:hAnsi="Source Sans Pro"/>
      <w:sz w:val="24"/>
      <w:szCs w:val="22"/>
    </w:rPr>
  </w:style>
  <w:style w:type="character" w:styleId="CommentReference">
    <w:name w:val="annotation reference"/>
    <w:basedOn w:val="DefaultParagraphFont"/>
    <w:uiPriority w:val="99"/>
    <w:unhideWhenUsed/>
    <w:qFormat/>
    <w:rsid w:val="00850BA9"/>
    <w:rPr>
      <w:rFonts w:ascii="Source Sans Pro" w:hAnsi="Source Sans Pro"/>
      <w:sz w:val="20"/>
      <w:szCs w:val="16"/>
    </w:rPr>
  </w:style>
  <w:style w:type="paragraph" w:styleId="CommentText">
    <w:name w:val="annotation text"/>
    <w:basedOn w:val="Normal"/>
    <w:link w:val="CommentTextChar"/>
    <w:uiPriority w:val="99"/>
    <w:unhideWhenUsed/>
    <w:rsid w:val="00850BA9"/>
    <w:rPr>
      <w:szCs w:val="20"/>
    </w:rPr>
  </w:style>
  <w:style w:type="character" w:customStyle="1" w:styleId="CommentTextChar">
    <w:name w:val="Comment Text Char"/>
    <w:basedOn w:val="DefaultParagraphFont"/>
    <w:link w:val="CommentText"/>
    <w:uiPriority w:val="99"/>
    <w:rsid w:val="00850BA9"/>
    <w:rPr>
      <w:rFonts w:ascii="Source Sans Pro" w:hAnsi="Source Sans Pro"/>
      <w:sz w:val="24"/>
    </w:rPr>
  </w:style>
  <w:style w:type="paragraph" w:styleId="CommentSubject">
    <w:name w:val="annotation subject"/>
    <w:basedOn w:val="CommentText"/>
    <w:next w:val="CommentText"/>
    <w:link w:val="CommentSubjectChar"/>
    <w:uiPriority w:val="99"/>
    <w:unhideWhenUsed/>
    <w:rsid w:val="00850BA9"/>
    <w:rPr>
      <w:b/>
      <w:bCs/>
    </w:rPr>
  </w:style>
  <w:style w:type="character" w:customStyle="1" w:styleId="CommentSubjectChar">
    <w:name w:val="Comment Subject Char"/>
    <w:basedOn w:val="CommentTextChar"/>
    <w:link w:val="CommentSubject"/>
    <w:uiPriority w:val="99"/>
    <w:rsid w:val="00850BA9"/>
    <w:rPr>
      <w:rFonts w:ascii="Source Sans Pro" w:hAnsi="Source Sans Pro"/>
      <w:b/>
      <w:bCs/>
      <w:sz w:val="24"/>
    </w:rPr>
  </w:style>
  <w:style w:type="paragraph" w:styleId="Date">
    <w:name w:val="Date"/>
    <w:basedOn w:val="Normal"/>
    <w:next w:val="Normal"/>
    <w:link w:val="DateChar"/>
    <w:uiPriority w:val="99"/>
    <w:unhideWhenUsed/>
    <w:rsid w:val="00850BA9"/>
  </w:style>
  <w:style w:type="character" w:customStyle="1" w:styleId="DateChar">
    <w:name w:val="Date Char"/>
    <w:basedOn w:val="DefaultParagraphFont"/>
    <w:link w:val="Date"/>
    <w:uiPriority w:val="99"/>
    <w:rsid w:val="00850BA9"/>
    <w:rPr>
      <w:rFonts w:ascii="Source Sans Pro" w:hAnsi="Source Sans Pro"/>
      <w:sz w:val="24"/>
      <w:szCs w:val="22"/>
    </w:rPr>
  </w:style>
  <w:style w:type="paragraph" w:styleId="DocumentMap">
    <w:name w:val="Document Map"/>
    <w:basedOn w:val="Normal"/>
    <w:link w:val="DocumentMapChar"/>
    <w:uiPriority w:val="99"/>
    <w:unhideWhenUsed/>
    <w:rsid w:val="00850BA9"/>
    <w:rPr>
      <w:rFonts w:cs="Tahoma"/>
      <w:sz w:val="16"/>
      <w:szCs w:val="16"/>
    </w:rPr>
  </w:style>
  <w:style w:type="character" w:customStyle="1" w:styleId="DocumentMapChar">
    <w:name w:val="Document Map Char"/>
    <w:basedOn w:val="DefaultParagraphFont"/>
    <w:link w:val="DocumentMap"/>
    <w:uiPriority w:val="99"/>
    <w:rsid w:val="00850BA9"/>
    <w:rPr>
      <w:rFonts w:ascii="Source Sans Pro" w:hAnsi="Source Sans Pro" w:cs="Tahoma"/>
      <w:sz w:val="16"/>
      <w:szCs w:val="16"/>
    </w:rPr>
  </w:style>
  <w:style w:type="character" w:styleId="EndnoteReference">
    <w:name w:val="endnote reference"/>
    <w:basedOn w:val="DefaultParagraphFont"/>
    <w:uiPriority w:val="99"/>
    <w:unhideWhenUsed/>
    <w:rsid w:val="00850BA9"/>
    <w:rPr>
      <w:vertAlign w:val="superscript"/>
    </w:rPr>
  </w:style>
  <w:style w:type="paragraph" w:styleId="EndnoteText">
    <w:name w:val="endnote text"/>
    <w:basedOn w:val="Normal"/>
    <w:link w:val="EndnoteTextChar"/>
    <w:uiPriority w:val="99"/>
    <w:unhideWhenUsed/>
    <w:rsid w:val="00850BA9"/>
    <w:rPr>
      <w:szCs w:val="20"/>
    </w:rPr>
  </w:style>
  <w:style w:type="character" w:customStyle="1" w:styleId="EndnoteTextChar">
    <w:name w:val="Endnote Text Char"/>
    <w:basedOn w:val="DefaultParagraphFont"/>
    <w:link w:val="EndnoteText"/>
    <w:uiPriority w:val="99"/>
    <w:rsid w:val="00850BA9"/>
    <w:rPr>
      <w:rFonts w:ascii="Source Sans Pro" w:hAnsi="Source Sans Pro"/>
      <w:sz w:val="24"/>
    </w:rPr>
  </w:style>
  <w:style w:type="paragraph" w:styleId="EnvelopeReturn">
    <w:name w:val="envelope return"/>
    <w:basedOn w:val="Normal"/>
    <w:uiPriority w:val="99"/>
    <w:unhideWhenUsed/>
    <w:rsid w:val="00850BA9"/>
    <w:rPr>
      <w:rFonts w:asciiTheme="majorHAnsi" w:eastAsia="Times New Roman" w:hAnsiTheme="majorHAnsi"/>
      <w:szCs w:val="20"/>
    </w:rPr>
  </w:style>
  <w:style w:type="character" w:styleId="FollowedHyperlink">
    <w:name w:val="FollowedHyperlink"/>
    <w:basedOn w:val="DefaultParagraphFont"/>
    <w:uiPriority w:val="99"/>
    <w:unhideWhenUsed/>
    <w:rsid w:val="00850BA9"/>
    <w:rPr>
      <w:color w:val="800080"/>
      <w:u w:val="single"/>
    </w:rPr>
  </w:style>
  <w:style w:type="paragraph" w:styleId="Footer">
    <w:name w:val="footer"/>
    <w:basedOn w:val="Normal"/>
    <w:link w:val="FooterChar"/>
    <w:uiPriority w:val="99"/>
    <w:unhideWhenUsed/>
    <w:rsid w:val="00850BA9"/>
    <w:pPr>
      <w:tabs>
        <w:tab w:val="center" w:pos="4680"/>
        <w:tab w:val="right" w:pos="9360"/>
      </w:tabs>
    </w:pPr>
  </w:style>
  <w:style w:type="character" w:customStyle="1" w:styleId="FooterChar">
    <w:name w:val="Footer Char"/>
    <w:basedOn w:val="DefaultParagraphFont"/>
    <w:link w:val="Footer"/>
    <w:uiPriority w:val="99"/>
    <w:rsid w:val="00850BA9"/>
    <w:rPr>
      <w:rFonts w:ascii="Source Sans Pro" w:hAnsi="Source Sans Pro"/>
      <w:sz w:val="24"/>
      <w:szCs w:val="22"/>
    </w:rPr>
  </w:style>
  <w:style w:type="character" w:styleId="FootnoteReference">
    <w:name w:val="footnote reference"/>
    <w:basedOn w:val="DefaultParagraphFont"/>
    <w:uiPriority w:val="99"/>
    <w:unhideWhenUsed/>
    <w:rsid w:val="00850BA9"/>
    <w:rPr>
      <w:vertAlign w:val="superscript"/>
    </w:rPr>
  </w:style>
  <w:style w:type="paragraph" w:styleId="FootnoteText">
    <w:name w:val="footnote text"/>
    <w:basedOn w:val="Normal"/>
    <w:link w:val="FootnoteTextChar"/>
    <w:uiPriority w:val="99"/>
    <w:unhideWhenUsed/>
    <w:qFormat/>
    <w:rsid w:val="00850BA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850BA9"/>
    <w:rPr>
      <w:rFonts w:ascii="Source Sans Pro" w:hAnsi="Source Sans Pro"/>
      <w:sz w:val="18"/>
    </w:rPr>
  </w:style>
  <w:style w:type="paragraph" w:styleId="Header">
    <w:name w:val="header"/>
    <w:basedOn w:val="Normal"/>
    <w:link w:val="HeaderChar"/>
    <w:uiPriority w:val="99"/>
    <w:unhideWhenUsed/>
    <w:rsid w:val="00850BA9"/>
    <w:pPr>
      <w:tabs>
        <w:tab w:val="center" w:pos="4680"/>
        <w:tab w:val="right" w:pos="9360"/>
      </w:tabs>
    </w:pPr>
  </w:style>
  <w:style w:type="character" w:customStyle="1" w:styleId="HeaderChar">
    <w:name w:val="Header Char"/>
    <w:basedOn w:val="DefaultParagraphFont"/>
    <w:link w:val="Header"/>
    <w:uiPriority w:val="99"/>
    <w:rsid w:val="00850BA9"/>
    <w:rPr>
      <w:rFonts w:ascii="Source Sans Pro" w:hAnsi="Source Sans Pro"/>
      <w:sz w:val="24"/>
      <w:szCs w:val="22"/>
    </w:rPr>
  </w:style>
  <w:style w:type="character" w:styleId="HTMLAcronym">
    <w:name w:val="HTML Acronym"/>
    <w:basedOn w:val="DefaultParagraphFont"/>
    <w:uiPriority w:val="99"/>
    <w:unhideWhenUsed/>
    <w:rsid w:val="00850BA9"/>
  </w:style>
  <w:style w:type="paragraph" w:styleId="HTMLAddress">
    <w:name w:val="HTML Address"/>
    <w:basedOn w:val="Normal"/>
    <w:link w:val="HTMLAddressChar"/>
    <w:uiPriority w:val="99"/>
    <w:unhideWhenUsed/>
    <w:rsid w:val="00850BA9"/>
    <w:rPr>
      <w:i/>
      <w:iCs/>
    </w:rPr>
  </w:style>
  <w:style w:type="character" w:customStyle="1" w:styleId="HTMLAddressChar">
    <w:name w:val="HTML Address Char"/>
    <w:basedOn w:val="DefaultParagraphFont"/>
    <w:link w:val="HTMLAddress"/>
    <w:uiPriority w:val="99"/>
    <w:rsid w:val="00850BA9"/>
    <w:rPr>
      <w:rFonts w:ascii="Source Sans Pro" w:hAnsi="Source Sans Pro"/>
      <w:i/>
      <w:iCs/>
      <w:sz w:val="24"/>
      <w:szCs w:val="22"/>
    </w:rPr>
  </w:style>
  <w:style w:type="character" w:styleId="HTMLCite">
    <w:name w:val="HTML Cite"/>
    <w:basedOn w:val="DefaultParagraphFont"/>
    <w:uiPriority w:val="99"/>
    <w:unhideWhenUsed/>
    <w:rsid w:val="00850BA9"/>
    <w:rPr>
      <w:i/>
      <w:iCs/>
    </w:rPr>
  </w:style>
  <w:style w:type="character" w:styleId="HTMLCode">
    <w:name w:val="HTML Code"/>
    <w:basedOn w:val="DefaultParagraphFont"/>
    <w:uiPriority w:val="99"/>
    <w:unhideWhenUsed/>
    <w:rsid w:val="00850BA9"/>
    <w:rPr>
      <w:rFonts w:ascii="Consolas" w:hAnsi="Consolas"/>
      <w:sz w:val="20"/>
      <w:szCs w:val="20"/>
    </w:rPr>
  </w:style>
  <w:style w:type="character" w:styleId="HTMLDefinition">
    <w:name w:val="HTML Definition"/>
    <w:basedOn w:val="DefaultParagraphFont"/>
    <w:uiPriority w:val="99"/>
    <w:unhideWhenUsed/>
    <w:rsid w:val="00850BA9"/>
    <w:rPr>
      <w:i/>
      <w:iCs/>
    </w:rPr>
  </w:style>
  <w:style w:type="character" w:styleId="HTMLKeyboard">
    <w:name w:val="HTML Keyboard"/>
    <w:basedOn w:val="DefaultParagraphFont"/>
    <w:uiPriority w:val="99"/>
    <w:unhideWhenUsed/>
    <w:rsid w:val="00850BA9"/>
    <w:rPr>
      <w:rFonts w:ascii="Consolas" w:hAnsi="Consolas"/>
      <w:sz w:val="20"/>
      <w:szCs w:val="20"/>
    </w:rPr>
  </w:style>
  <w:style w:type="paragraph" w:styleId="HTMLPreformatted">
    <w:name w:val="HTML Preformatted"/>
    <w:basedOn w:val="Normal"/>
    <w:link w:val="HTMLPreformattedChar"/>
    <w:uiPriority w:val="99"/>
    <w:unhideWhenUsed/>
    <w:rsid w:val="00850BA9"/>
    <w:rPr>
      <w:rFonts w:ascii="Consolas" w:hAnsi="Consolas"/>
      <w:szCs w:val="20"/>
    </w:rPr>
  </w:style>
  <w:style w:type="character" w:customStyle="1" w:styleId="HTMLPreformattedChar">
    <w:name w:val="HTML Preformatted Char"/>
    <w:basedOn w:val="DefaultParagraphFont"/>
    <w:link w:val="HTMLPreformatted"/>
    <w:uiPriority w:val="99"/>
    <w:rsid w:val="00850BA9"/>
    <w:rPr>
      <w:rFonts w:ascii="Consolas" w:hAnsi="Consolas"/>
      <w:sz w:val="24"/>
    </w:rPr>
  </w:style>
  <w:style w:type="character" w:styleId="HTMLSample">
    <w:name w:val="HTML Sample"/>
    <w:basedOn w:val="DefaultParagraphFont"/>
    <w:uiPriority w:val="99"/>
    <w:unhideWhenUsed/>
    <w:rsid w:val="00850BA9"/>
    <w:rPr>
      <w:rFonts w:ascii="Consolas" w:hAnsi="Consolas"/>
      <w:sz w:val="24"/>
      <w:szCs w:val="24"/>
    </w:rPr>
  </w:style>
  <w:style w:type="character" w:styleId="HTMLTypewriter">
    <w:name w:val="HTML Typewriter"/>
    <w:basedOn w:val="DefaultParagraphFont"/>
    <w:uiPriority w:val="99"/>
    <w:unhideWhenUsed/>
    <w:rsid w:val="00850BA9"/>
    <w:rPr>
      <w:rFonts w:ascii="Consolas" w:hAnsi="Consolas"/>
      <w:sz w:val="20"/>
      <w:szCs w:val="20"/>
    </w:rPr>
  </w:style>
  <w:style w:type="character" w:styleId="HTMLVariable">
    <w:name w:val="HTML Variable"/>
    <w:basedOn w:val="DefaultParagraphFont"/>
    <w:uiPriority w:val="99"/>
    <w:unhideWhenUsed/>
    <w:rsid w:val="00850BA9"/>
    <w:rPr>
      <w:i/>
      <w:iCs/>
    </w:rPr>
  </w:style>
  <w:style w:type="paragraph" w:styleId="Index1">
    <w:name w:val="index 1"/>
    <w:basedOn w:val="Normal"/>
    <w:next w:val="Normal"/>
    <w:autoRedefine/>
    <w:uiPriority w:val="99"/>
    <w:unhideWhenUsed/>
    <w:rsid w:val="00850BA9"/>
    <w:pPr>
      <w:ind w:left="220" w:hanging="220"/>
    </w:pPr>
  </w:style>
  <w:style w:type="paragraph" w:styleId="Index2">
    <w:name w:val="index 2"/>
    <w:basedOn w:val="Normal"/>
    <w:next w:val="Normal"/>
    <w:autoRedefine/>
    <w:uiPriority w:val="99"/>
    <w:unhideWhenUsed/>
    <w:rsid w:val="00850BA9"/>
    <w:pPr>
      <w:ind w:left="440" w:hanging="220"/>
    </w:pPr>
  </w:style>
  <w:style w:type="paragraph" w:styleId="Index3">
    <w:name w:val="index 3"/>
    <w:basedOn w:val="Normal"/>
    <w:next w:val="Normal"/>
    <w:autoRedefine/>
    <w:uiPriority w:val="99"/>
    <w:unhideWhenUsed/>
    <w:rsid w:val="00850BA9"/>
    <w:pPr>
      <w:ind w:left="660" w:hanging="220"/>
    </w:pPr>
  </w:style>
  <w:style w:type="paragraph" w:styleId="Index4">
    <w:name w:val="index 4"/>
    <w:basedOn w:val="Normal"/>
    <w:next w:val="Normal"/>
    <w:autoRedefine/>
    <w:uiPriority w:val="99"/>
    <w:unhideWhenUsed/>
    <w:rsid w:val="00850BA9"/>
    <w:pPr>
      <w:ind w:left="880" w:hanging="220"/>
    </w:pPr>
  </w:style>
  <w:style w:type="paragraph" w:styleId="Index6">
    <w:name w:val="index 6"/>
    <w:basedOn w:val="Normal"/>
    <w:next w:val="Normal"/>
    <w:autoRedefine/>
    <w:uiPriority w:val="99"/>
    <w:unhideWhenUsed/>
    <w:rsid w:val="00850BA9"/>
    <w:pPr>
      <w:ind w:left="1320" w:hanging="220"/>
    </w:pPr>
  </w:style>
  <w:style w:type="paragraph" w:styleId="Index5">
    <w:name w:val="index 5"/>
    <w:basedOn w:val="Normal"/>
    <w:next w:val="Normal"/>
    <w:autoRedefine/>
    <w:uiPriority w:val="99"/>
    <w:unhideWhenUsed/>
    <w:rsid w:val="00850BA9"/>
    <w:pPr>
      <w:ind w:left="1100" w:hanging="220"/>
    </w:pPr>
  </w:style>
  <w:style w:type="paragraph" w:styleId="Index7">
    <w:name w:val="index 7"/>
    <w:basedOn w:val="Normal"/>
    <w:next w:val="Normal"/>
    <w:autoRedefine/>
    <w:uiPriority w:val="99"/>
    <w:unhideWhenUsed/>
    <w:rsid w:val="00850BA9"/>
    <w:pPr>
      <w:ind w:left="1540" w:hanging="220"/>
    </w:pPr>
  </w:style>
  <w:style w:type="paragraph" w:styleId="Index8">
    <w:name w:val="index 8"/>
    <w:basedOn w:val="Normal"/>
    <w:next w:val="Normal"/>
    <w:autoRedefine/>
    <w:uiPriority w:val="99"/>
    <w:unhideWhenUsed/>
    <w:rsid w:val="00850BA9"/>
    <w:pPr>
      <w:ind w:left="1760" w:hanging="220"/>
    </w:pPr>
  </w:style>
  <w:style w:type="paragraph" w:styleId="Index9">
    <w:name w:val="index 9"/>
    <w:basedOn w:val="Normal"/>
    <w:next w:val="Normal"/>
    <w:autoRedefine/>
    <w:uiPriority w:val="99"/>
    <w:unhideWhenUsed/>
    <w:rsid w:val="00850BA9"/>
    <w:pPr>
      <w:ind w:left="1980" w:hanging="220"/>
    </w:pPr>
  </w:style>
  <w:style w:type="paragraph" w:styleId="IndexHeading">
    <w:name w:val="index heading"/>
    <w:basedOn w:val="Normal"/>
    <w:next w:val="Index1"/>
    <w:uiPriority w:val="99"/>
    <w:unhideWhenUsed/>
    <w:rsid w:val="00850BA9"/>
    <w:rPr>
      <w:rFonts w:asciiTheme="majorHAnsi" w:eastAsia="Times New Roman" w:hAnsiTheme="majorHAnsi"/>
      <w:b/>
      <w:bCs/>
    </w:rPr>
  </w:style>
  <w:style w:type="character" w:styleId="LineNumber">
    <w:name w:val="line number"/>
    <w:basedOn w:val="DefaultParagraphFont"/>
    <w:uiPriority w:val="99"/>
    <w:unhideWhenUsed/>
    <w:rsid w:val="00850BA9"/>
  </w:style>
  <w:style w:type="paragraph" w:styleId="List">
    <w:name w:val="List"/>
    <w:basedOn w:val="Normal"/>
    <w:uiPriority w:val="99"/>
    <w:unhideWhenUsed/>
    <w:rsid w:val="00850BA9"/>
    <w:pPr>
      <w:ind w:left="360" w:hanging="360"/>
      <w:contextualSpacing/>
    </w:pPr>
  </w:style>
  <w:style w:type="paragraph" w:styleId="List2">
    <w:name w:val="List 2"/>
    <w:basedOn w:val="Normal"/>
    <w:uiPriority w:val="99"/>
    <w:unhideWhenUsed/>
    <w:rsid w:val="00850BA9"/>
    <w:pPr>
      <w:ind w:left="720" w:hanging="360"/>
      <w:contextualSpacing/>
    </w:pPr>
  </w:style>
  <w:style w:type="paragraph" w:styleId="List3">
    <w:name w:val="List 3"/>
    <w:basedOn w:val="Normal"/>
    <w:uiPriority w:val="99"/>
    <w:unhideWhenUsed/>
    <w:rsid w:val="00850BA9"/>
    <w:pPr>
      <w:ind w:left="1080" w:hanging="360"/>
      <w:contextualSpacing/>
    </w:pPr>
  </w:style>
  <w:style w:type="paragraph" w:styleId="List4">
    <w:name w:val="List 4"/>
    <w:basedOn w:val="Normal"/>
    <w:uiPriority w:val="99"/>
    <w:unhideWhenUsed/>
    <w:rsid w:val="00850BA9"/>
    <w:pPr>
      <w:ind w:left="1440" w:hanging="360"/>
      <w:contextualSpacing/>
    </w:pPr>
  </w:style>
  <w:style w:type="paragraph" w:styleId="List5">
    <w:name w:val="List 5"/>
    <w:basedOn w:val="Normal"/>
    <w:uiPriority w:val="99"/>
    <w:unhideWhenUsed/>
    <w:rsid w:val="00850BA9"/>
    <w:pPr>
      <w:ind w:left="1800" w:hanging="360"/>
      <w:contextualSpacing/>
    </w:pPr>
  </w:style>
  <w:style w:type="paragraph" w:styleId="ListBullet">
    <w:name w:val="List Bullet"/>
    <w:basedOn w:val="Normal"/>
    <w:uiPriority w:val="99"/>
    <w:unhideWhenUsed/>
    <w:qFormat/>
    <w:rsid w:val="00850BA9"/>
    <w:pPr>
      <w:numPr>
        <w:numId w:val="1"/>
      </w:numPr>
      <w:ind w:left="720" w:hanging="288"/>
    </w:pPr>
  </w:style>
  <w:style w:type="paragraph" w:styleId="ListBullet2">
    <w:name w:val="List Bullet 2"/>
    <w:basedOn w:val="Normal"/>
    <w:uiPriority w:val="99"/>
    <w:unhideWhenUsed/>
    <w:rsid w:val="00850BA9"/>
    <w:pPr>
      <w:numPr>
        <w:numId w:val="3"/>
      </w:numPr>
      <w:ind w:left="1008" w:hanging="288"/>
    </w:pPr>
  </w:style>
  <w:style w:type="paragraph" w:styleId="ListBullet3">
    <w:name w:val="List Bullet 3"/>
    <w:basedOn w:val="Normal"/>
    <w:uiPriority w:val="99"/>
    <w:unhideWhenUsed/>
    <w:rsid w:val="00850BA9"/>
    <w:pPr>
      <w:numPr>
        <w:numId w:val="4"/>
      </w:numPr>
      <w:ind w:left="1440"/>
      <w:contextualSpacing/>
    </w:pPr>
  </w:style>
  <w:style w:type="paragraph" w:styleId="ListBullet4">
    <w:name w:val="List Bullet 4"/>
    <w:basedOn w:val="Normal"/>
    <w:uiPriority w:val="99"/>
    <w:unhideWhenUsed/>
    <w:rsid w:val="00850BA9"/>
    <w:pPr>
      <w:numPr>
        <w:numId w:val="5"/>
      </w:numPr>
      <w:contextualSpacing/>
    </w:pPr>
  </w:style>
  <w:style w:type="paragraph" w:styleId="ListContinue">
    <w:name w:val="List Continue"/>
    <w:basedOn w:val="Normal"/>
    <w:uiPriority w:val="99"/>
    <w:unhideWhenUsed/>
    <w:rsid w:val="00850BA9"/>
    <w:pPr>
      <w:spacing w:after="120"/>
      <w:ind w:left="360"/>
      <w:contextualSpacing/>
    </w:pPr>
  </w:style>
  <w:style w:type="paragraph" w:styleId="ListContinue2">
    <w:name w:val="List Continue 2"/>
    <w:basedOn w:val="Normal"/>
    <w:uiPriority w:val="99"/>
    <w:unhideWhenUsed/>
    <w:rsid w:val="00850BA9"/>
    <w:pPr>
      <w:spacing w:after="120"/>
      <w:ind w:left="720"/>
      <w:contextualSpacing/>
    </w:pPr>
  </w:style>
  <w:style w:type="paragraph" w:styleId="ListContinue3">
    <w:name w:val="List Continue 3"/>
    <w:basedOn w:val="Normal"/>
    <w:uiPriority w:val="99"/>
    <w:unhideWhenUsed/>
    <w:rsid w:val="00850BA9"/>
    <w:pPr>
      <w:spacing w:after="120"/>
      <w:ind w:left="1080"/>
      <w:contextualSpacing/>
    </w:pPr>
  </w:style>
  <w:style w:type="paragraph" w:styleId="ListContinue4">
    <w:name w:val="List Continue 4"/>
    <w:basedOn w:val="Normal"/>
    <w:uiPriority w:val="99"/>
    <w:unhideWhenUsed/>
    <w:rsid w:val="00850BA9"/>
    <w:pPr>
      <w:spacing w:after="120"/>
      <w:ind w:left="1440"/>
      <w:contextualSpacing/>
    </w:pPr>
  </w:style>
  <w:style w:type="paragraph" w:styleId="ListContinue5">
    <w:name w:val="List Continue 5"/>
    <w:basedOn w:val="Normal"/>
    <w:uiPriority w:val="99"/>
    <w:unhideWhenUsed/>
    <w:rsid w:val="00850BA9"/>
    <w:pPr>
      <w:spacing w:after="120"/>
      <w:ind w:left="1800"/>
      <w:contextualSpacing/>
    </w:pPr>
  </w:style>
  <w:style w:type="paragraph" w:styleId="ListNumber">
    <w:name w:val="List Number"/>
    <w:basedOn w:val="Normal"/>
    <w:uiPriority w:val="99"/>
    <w:unhideWhenUsed/>
    <w:rsid w:val="00850BA9"/>
    <w:pPr>
      <w:numPr>
        <w:numId w:val="2"/>
      </w:numPr>
      <w:contextualSpacing/>
    </w:pPr>
  </w:style>
  <w:style w:type="paragraph" w:styleId="ListNumber2">
    <w:name w:val="List Number 2"/>
    <w:basedOn w:val="Normal"/>
    <w:uiPriority w:val="99"/>
    <w:unhideWhenUsed/>
    <w:rsid w:val="00850BA9"/>
    <w:pPr>
      <w:numPr>
        <w:numId w:val="6"/>
      </w:numPr>
      <w:contextualSpacing/>
    </w:pPr>
  </w:style>
  <w:style w:type="paragraph" w:styleId="ListNumber3">
    <w:name w:val="List Number 3"/>
    <w:basedOn w:val="Normal"/>
    <w:uiPriority w:val="99"/>
    <w:unhideWhenUsed/>
    <w:rsid w:val="00850BA9"/>
    <w:pPr>
      <w:numPr>
        <w:numId w:val="7"/>
      </w:numPr>
      <w:contextualSpacing/>
    </w:pPr>
  </w:style>
  <w:style w:type="paragraph" w:styleId="ListNumber4">
    <w:name w:val="List Number 4"/>
    <w:basedOn w:val="Normal"/>
    <w:uiPriority w:val="99"/>
    <w:unhideWhenUsed/>
    <w:rsid w:val="00850BA9"/>
    <w:pPr>
      <w:numPr>
        <w:numId w:val="8"/>
      </w:numPr>
      <w:contextualSpacing/>
    </w:pPr>
  </w:style>
  <w:style w:type="paragraph" w:styleId="ListNumber5">
    <w:name w:val="List Number 5"/>
    <w:basedOn w:val="Normal"/>
    <w:uiPriority w:val="99"/>
    <w:unhideWhenUsed/>
    <w:rsid w:val="00850BA9"/>
    <w:pPr>
      <w:numPr>
        <w:numId w:val="9"/>
      </w:numPr>
      <w:contextualSpacing/>
    </w:pPr>
  </w:style>
  <w:style w:type="paragraph" w:styleId="MacroText">
    <w:name w:val="macro"/>
    <w:link w:val="MacroTextChar"/>
    <w:uiPriority w:val="99"/>
    <w:unhideWhenUsed/>
    <w:rsid w:val="00850BA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850BA9"/>
    <w:rPr>
      <w:rFonts w:ascii="Consolas" w:hAnsi="Consolas"/>
    </w:rPr>
  </w:style>
  <w:style w:type="paragraph" w:styleId="MessageHeader">
    <w:name w:val="Message Header"/>
    <w:basedOn w:val="Normal"/>
    <w:link w:val="MessageHeaderChar"/>
    <w:uiPriority w:val="99"/>
    <w:unhideWhenUsed/>
    <w:rsid w:val="00850BA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850BA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850BA9"/>
    <w:rPr>
      <w:rFonts w:ascii="Times New Roman" w:hAnsi="Times New Roman"/>
      <w:szCs w:val="24"/>
    </w:rPr>
  </w:style>
  <w:style w:type="paragraph" w:styleId="NormalIndent">
    <w:name w:val="Normal Indent"/>
    <w:basedOn w:val="Normal"/>
    <w:uiPriority w:val="99"/>
    <w:unhideWhenUsed/>
    <w:rsid w:val="00850BA9"/>
    <w:pPr>
      <w:ind w:left="720"/>
    </w:pPr>
  </w:style>
  <w:style w:type="paragraph" w:styleId="NoteHeading">
    <w:name w:val="Note Heading"/>
    <w:basedOn w:val="Normal"/>
    <w:next w:val="Normal"/>
    <w:link w:val="NoteHeadingChar"/>
    <w:uiPriority w:val="99"/>
    <w:unhideWhenUsed/>
    <w:rsid w:val="00850BA9"/>
  </w:style>
  <w:style w:type="character" w:customStyle="1" w:styleId="NoteHeadingChar">
    <w:name w:val="Note Heading Char"/>
    <w:basedOn w:val="DefaultParagraphFont"/>
    <w:link w:val="NoteHeading"/>
    <w:uiPriority w:val="99"/>
    <w:rsid w:val="00850BA9"/>
    <w:rPr>
      <w:rFonts w:ascii="Source Sans Pro" w:hAnsi="Source Sans Pro"/>
      <w:sz w:val="24"/>
      <w:szCs w:val="22"/>
    </w:rPr>
  </w:style>
  <w:style w:type="character" w:styleId="PageNumber">
    <w:name w:val="page number"/>
    <w:basedOn w:val="DefaultParagraphFont"/>
    <w:uiPriority w:val="99"/>
    <w:unhideWhenUsed/>
    <w:rsid w:val="00850BA9"/>
  </w:style>
  <w:style w:type="character" w:styleId="PlaceholderText">
    <w:name w:val="Placeholder Text"/>
    <w:basedOn w:val="DefaultParagraphFont"/>
    <w:uiPriority w:val="99"/>
    <w:semiHidden/>
    <w:rsid w:val="00850BA9"/>
    <w:rPr>
      <w:color w:val="808080"/>
    </w:rPr>
  </w:style>
  <w:style w:type="paragraph" w:styleId="PlainText">
    <w:name w:val="Plain Text"/>
    <w:basedOn w:val="Normal"/>
    <w:link w:val="PlainTextChar"/>
    <w:uiPriority w:val="99"/>
    <w:unhideWhenUsed/>
    <w:rsid w:val="00850BA9"/>
    <w:rPr>
      <w:rFonts w:ascii="Consolas" w:hAnsi="Consolas"/>
      <w:sz w:val="21"/>
      <w:szCs w:val="21"/>
    </w:rPr>
  </w:style>
  <w:style w:type="character" w:customStyle="1" w:styleId="PlainTextChar">
    <w:name w:val="Plain Text Char"/>
    <w:basedOn w:val="DefaultParagraphFont"/>
    <w:link w:val="PlainText"/>
    <w:uiPriority w:val="99"/>
    <w:rsid w:val="00850BA9"/>
    <w:rPr>
      <w:rFonts w:ascii="Consolas" w:hAnsi="Consolas"/>
      <w:sz w:val="21"/>
      <w:szCs w:val="21"/>
    </w:rPr>
  </w:style>
  <w:style w:type="paragraph" w:styleId="Salutation">
    <w:name w:val="Salutation"/>
    <w:basedOn w:val="Normal"/>
    <w:next w:val="Normal"/>
    <w:link w:val="SalutationChar"/>
    <w:uiPriority w:val="99"/>
    <w:unhideWhenUsed/>
    <w:rsid w:val="00850BA9"/>
  </w:style>
  <w:style w:type="character" w:customStyle="1" w:styleId="SalutationChar">
    <w:name w:val="Salutation Char"/>
    <w:basedOn w:val="DefaultParagraphFont"/>
    <w:link w:val="Salutation"/>
    <w:uiPriority w:val="99"/>
    <w:rsid w:val="00850BA9"/>
    <w:rPr>
      <w:rFonts w:ascii="Source Sans Pro" w:hAnsi="Source Sans Pro"/>
      <w:sz w:val="24"/>
      <w:szCs w:val="22"/>
    </w:rPr>
  </w:style>
  <w:style w:type="paragraph" w:styleId="Signature">
    <w:name w:val="Signature"/>
    <w:basedOn w:val="Normal"/>
    <w:link w:val="SignatureChar"/>
    <w:uiPriority w:val="99"/>
    <w:unhideWhenUsed/>
    <w:rsid w:val="00850BA9"/>
    <w:pPr>
      <w:ind w:left="4320"/>
    </w:pPr>
  </w:style>
  <w:style w:type="character" w:customStyle="1" w:styleId="SignatureChar">
    <w:name w:val="Signature Char"/>
    <w:basedOn w:val="DefaultParagraphFont"/>
    <w:link w:val="Signature"/>
    <w:uiPriority w:val="99"/>
    <w:rsid w:val="00850BA9"/>
    <w:rPr>
      <w:rFonts w:ascii="Source Sans Pro" w:hAnsi="Source Sans Pro"/>
      <w:sz w:val="24"/>
      <w:szCs w:val="22"/>
    </w:rPr>
  </w:style>
  <w:style w:type="paragraph" w:styleId="TableofAuthorities">
    <w:name w:val="table of authorities"/>
    <w:basedOn w:val="Normal"/>
    <w:next w:val="Normal"/>
    <w:uiPriority w:val="99"/>
    <w:unhideWhenUsed/>
    <w:rsid w:val="00850BA9"/>
    <w:pPr>
      <w:ind w:left="220" w:hanging="220"/>
    </w:pPr>
  </w:style>
  <w:style w:type="paragraph" w:styleId="TableofFigures">
    <w:name w:val="table of figures"/>
    <w:basedOn w:val="Normal"/>
    <w:next w:val="Normal"/>
    <w:uiPriority w:val="99"/>
    <w:unhideWhenUsed/>
    <w:rsid w:val="00850BA9"/>
  </w:style>
  <w:style w:type="paragraph" w:styleId="TOAHeading">
    <w:name w:val="toa heading"/>
    <w:basedOn w:val="Normal"/>
    <w:next w:val="Normal"/>
    <w:uiPriority w:val="99"/>
    <w:unhideWhenUsed/>
    <w:rsid w:val="00850BA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850BA9"/>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850BA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850BA9"/>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850BA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850BA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850BA9"/>
    <w:pPr>
      <w:tabs>
        <w:tab w:val="right" w:pos="8460"/>
      </w:tabs>
      <w:spacing w:line="600" w:lineRule="auto"/>
    </w:pPr>
  </w:style>
  <w:style w:type="paragraph" w:customStyle="1" w:styleId="ListForm">
    <w:name w:val="List Form"/>
    <w:basedOn w:val="List"/>
    <w:rsid w:val="00850BA9"/>
    <w:pPr>
      <w:spacing w:before="240"/>
    </w:pPr>
  </w:style>
  <w:style w:type="paragraph" w:customStyle="1" w:styleId="TableHead1">
    <w:name w:val="Table Head 1"/>
    <w:basedOn w:val="Normal"/>
    <w:qFormat/>
    <w:rsid w:val="00850BA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850BA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850BA9"/>
    <w:pPr>
      <w:spacing w:before="0" w:after="0"/>
      <w:ind w:left="432"/>
    </w:pPr>
  </w:style>
  <w:style w:type="paragraph" w:customStyle="1" w:styleId="AssumptionsBody">
    <w:name w:val="Assumptions Body"/>
    <w:basedOn w:val="Normal"/>
    <w:rsid w:val="00850BA9"/>
    <w:pPr>
      <w:ind w:left="288"/>
    </w:pPr>
    <w:rPr>
      <w:sz w:val="18"/>
    </w:rPr>
  </w:style>
  <w:style w:type="paragraph" w:customStyle="1" w:styleId="hypotheticalillustration">
    <w:name w:val="hypothetical illustration"/>
    <w:basedOn w:val="Normal"/>
    <w:rsid w:val="00850BA9"/>
    <w:pPr>
      <w:jc w:val="center"/>
    </w:pPr>
    <w:rPr>
      <w:sz w:val="20"/>
    </w:rPr>
  </w:style>
  <w:style w:type="table" w:customStyle="1" w:styleId="echoWealthMonopoly">
    <w:name w:val="echoWealth Monopoly"/>
    <w:basedOn w:val="TableNormal"/>
    <w:uiPriority w:val="99"/>
    <w:qFormat/>
    <w:rsid w:val="00850BA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850BA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850BA9"/>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850BA9"/>
    <w:rPr>
      <w:rFonts w:ascii="Roboto Slab Regular" w:hAnsi="Roboto Slab Regular"/>
      <w:color w:val="344373"/>
      <w:sz w:val="36"/>
      <w:szCs w:val="36"/>
    </w:rPr>
  </w:style>
  <w:style w:type="paragraph" w:customStyle="1" w:styleId="ListAlpha">
    <w:name w:val="List Alpha"/>
    <w:basedOn w:val="ListBullet"/>
    <w:rsid w:val="00850BA9"/>
    <w:pPr>
      <w:numPr>
        <w:numId w:val="10"/>
      </w:numPr>
    </w:pPr>
  </w:style>
  <w:style w:type="table" w:customStyle="1" w:styleId="NewStyle2014">
    <w:name w:val="New Style 2014"/>
    <w:basedOn w:val="TableNormal"/>
    <w:uiPriority w:val="99"/>
    <w:qFormat/>
    <w:rsid w:val="00850BA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850BA9"/>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850BA9"/>
    <w:rPr>
      <w:rFonts w:ascii="Source Sans Pro Semibold" w:hAnsi="Source Sans Pro Semibold" w:cstheme="minorHAnsi"/>
      <w:color w:val="FFFFFF" w:themeColor="background1"/>
    </w:rPr>
  </w:style>
  <w:style w:type="paragraph" w:customStyle="1" w:styleId="Body">
    <w:name w:val="Body"/>
    <w:basedOn w:val="Normal"/>
    <w:link w:val="BodyChar"/>
    <w:qFormat/>
    <w:rsid w:val="00850BA9"/>
    <w:rPr>
      <w:szCs w:val="24"/>
    </w:rPr>
  </w:style>
  <w:style w:type="character" w:customStyle="1" w:styleId="BodyChar">
    <w:name w:val="Body Char"/>
    <w:basedOn w:val="DefaultParagraphFont"/>
    <w:link w:val="Body"/>
    <w:rsid w:val="00850BA9"/>
    <w:rPr>
      <w:rFonts w:ascii="Source Sans Pro" w:hAnsi="Source Sans Pro"/>
      <w:sz w:val="24"/>
      <w:szCs w:val="24"/>
    </w:rPr>
  </w:style>
  <w:style w:type="paragraph" w:customStyle="1" w:styleId="TableTitle1">
    <w:name w:val="Table Title 1"/>
    <w:basedOn w:val="Heading1"/>
    <w:link w:val="TableTitle1Char"/>
    <w:qFormat/>
    <w:rsid w:val="00850BA9"/>
    <w:pPr>
      <w:jc w:val="center"/>
    </w:pPr>
    <w:rPr>
      <w:color w:val="344373"/>
    </w:rPr>
  </w:style>
  <w:style w:type="character" w:customStyle="1" w:styleId="TableTitle1Char">
    <w:name w:val="Table Title 1 Char"/>
    <w:basedOn w:val="Heading1Char"/>
    <w:link w:val="TableTitle1"/>
    <w:rsid w:val="00850BA9"/>
    <w:rPr>
      <w:rFonts w:ascii="Roboto Slab Regular" w:eastAsia="Times New Roman" w:hAnsi="Roboto Slab Regular"/>
      <w:bCs/>
      <w:color w:val="344373"/>
      <w:sz w:val="28"/>
      <w:szCs w:val="28"/>
    </w:rPr>
  </w:style>
  <w:style w:type="paragraph" w:customStyle="1" w:styleId="Note">
    <w:name w:val="Note"/>
    <w:basedOn w:val="CommentText"/>
    <w:link w:val="NoteChar"/>
    <w:qFormat/>
    <w:rsid w:val="00850BA9"/>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850BA9"/>
    <w:rPr>
      <w:rFonts w:ascii="Source Sans Pro Semibold" w:hAnsi="Source Sans Pro Semibold"/>
      <w:color w:val="344373"/>
      <w:sz w:val="24"/>
      <w:szCs w:val="24"/>
    </w:rPr>
  </w:style>
  <w:style w:type="paragraph" w:customStyle="1" w:styleId="Footnote">
    <w:name w:val="Footnote"/>
    <w:basedOn w:val="FootnoteText"/>
    <w:link w:val="FootnoteChar"/>
    <w:qFormat/>
    <w:rsid w:val="00850BA9"/>
    <w:pPr>
      <w:spacing w:line="240" w:lineRule="auto"/>
      <w:ind w:left="101" w:hanging="101"/>
      <w:jc w:val="both"/>
    </w:pPr>
    <w:rPr>
      <w:szCs w:val="18"/>
    </w:rPr>
  </w:style>
  <w:style w:type="character" w:customStyle="1" w:styleId="FootnoteChar">
    <w:name w:val="Footnote Char"/>
    <w:basedOn w:val="FootnoteTextChar"/>
    <w:link w:val="Footnote"/>
    <w:rsid w:val="00850BA9"/>
    <w:rPr>
      <w:rFonts w:ascii="Source Sans Pro" w:hAnsi="Source Sans Pro"/>
      <w:sz w:val="18"/>
      <w:szCs w:val="18"/>
    </w:rPr>
  </w:style>
  <w:style w:type="paragraph" w:customStyle="1" w:styleId="TableBody">
    <w:name w:val="Table Body"/>
    <w:basedOn w:val="Normal"/>
    <w:qFormat/>
    <w:rsid w:val="00850BA9"/>
    <w:pPr>
      <w:spacing w:before="0" w:after="0"/>
    </w:pPr>
    <w:rPr>
      <w:sz w:val="20"/>
      <w:szCs w:val="20"/>
    </w:rPr>
  </w:style>
  <w:style w:type="paragraph" w:customStyle="1" w:styleId="TableBodyStrong">
    <w:name w:val="Table Body Strong"/>
    <w:basedOn w:val="TableBody"/>
    <w:qFormat/>
    <w:rsid w:val="00850BA9"/>
    <w:pPr>
      <w:spacing w:beforeAutospacing="1" w:afterAutospacing="1"/>
    </w:pPr>
    <w:rPr>
      <w:rFonts w:ascii="Source Sans Pro Semibold" w:hAnsi="Source Sans Pro Semibold"/>
    </w:rPr>
  </w:style>
  <w:style w:type="paragraph" w:customStyle="1" w:styleId="NoParagraphStyle">
    <w:name w:val="[No Paragraph Style]"/>
    <w:rsid w:val="0041133C"/>
    <w:pPr>
      <w:widowControl w:val="0"/>
      <w:autoSpaceDE w:val="0"/>
      <w:autoSpaceDN w:val="0"/>
      <w:adjustRightInd w:val="0"/>
      <w:spacing w:line="288" w:lineRule="auto"/>
      <w:textAlignment w:val="center"/>
    </w:pPr>
    <w:rPr>
      <w:rFonts w:ascii="Times LT Std" w:eastAsia="Times New Roman" w:hAnsi="Times LT Std" w:cs="Times LT Std"/>
      <w:color w:val="000000"/>
      <w:sz w:val="24"/>
      <w:szCs w:val="24"/>
    </w:rPr>
  </w:style>
  <w:style w:type="paragraph" w:customStyle="1" w:styleId="TableHead">
    <w:name w:val="Table Head"/>
    <w:basedOn w:val="NoParagraphStyle"/>
    <w:uiPriority w:val="99"/>
    <w:rsid w:val="0041133C"/>
    <w:pPr>
      <w:suppressAutoHyphens/>
    </w:pPr>
    <w:rPr>
      <w:rFonts w:ascii="Helvetica LT Std Cond" w:hAnsi="Helvetica LT Std Cond" w:cs="Helvetica LT Std Cond"/>
      <w:b/>
      <w:bCs/>
      <w:color w:val="FFFFFF"/>
      <w:sz w:val="20"/>
      <w:szCs w:val="20"/>
    </w:rPr>
  </w:style>
  <w:style w:type="paragraph" w:customStyle="1" w:styleId="PA">
    <w:name w:val="PA"/>
    <w:next w:val="Normal"/>
    <w:link w:val="PAChar"/>
    <w:rsid w:val="00682AC3"/>
    <w:pPr>
      <w:spacing w:after="240"/>
      <w:ind w:firstLine="288"/>
      <w:jc w:val="both"/>
    </w:pPr>
    <w:rPr>
      <w:rFonts w:ascii="Helvetica LT Std" w:eastAsia="Times New Roman" w:hAnsi="Helvetica LT Std"/>
      <w:color w:val="000000"/>
      <w:sz w:val="24"/>
    </w:rPr>
  </w:style>
  <w:style w:type="character" w:customStyle="1" w:styleId="PAChar">
    <w:name w:val="PA Char"/>
    <w:link w:val="PA"/>
    <w:rsid w:val="00682AC3"/>
    <w:rPr>
      <w:rFonts w:ascii="Helvetica LT Std" w:eastAsia="Times New Roman" w:hAnsi="Helvetica LT Std"/>
      <w:color w:val="000000"/>
      <w:sz w:val="24"/>
    </w:rPr>
  </w:style>
  <w:style w:type="paragraph" w:customStyle="1" w:styleId="QU">
    <w:name w:val="QU"/>
    <w:rsid w:val="00682AC3"/>
    <w:pPr>
      <w:spacing w:after="240"/>
      <w:jc w:val="both"/>
    </w:pPr>
    <w:rPr>
      <w:rFonts w:ascii="Helvetica LT Std" w:eastAsia="Times New Roman" w:hAnsi="Helvetica LT Std"/>
      <w:b/>
      <w:color w:val="000080"/>
      <w:sz w:val="24"/>
    </w:rPr>
  </w:style>
  <w:style w:type="paragraph" w:customStyle="1" w:styleId="PC">
    <w:name w:val="PC"/>
    <w:rsid w:val="00682AC3"/>
    <w:pPr>
      <w:tabs>
        <w:tab w:val="left" w:pos="720"/>
      </w:tabs>
      <w:spacing w:after="240"/>
      <w:ind w:left="720" w:hanging="360"/>
      <w:jc w:val="both"/>
    </w:pPr>
    <w:rPr>
      <w:rFonts w:ascii="Helvetica LT Std" w:eastAsia="Times New Roman" w:hAnsi="Helvetica LT Std"/>
      <w:color w:val="000000"/>
      <w:sz w:val="24"/>
    </w:rPr>
  </w:style>
  <w:style w:type="paragraph" w:customStyle="1" w:styleId="PQ">
    <w:name w:val="PQ"/>
    <w:link w:val="PQChar"/>
    <w:rsid w:val="00682AC3"/>
    <w:pPr>
      <w:tabs>
        <w:tab w:val="left" w:pos="360"/>
      </w:tabs>
      <w:spacing w:after="120"/>
      <w:ind w:left="360" w:hanging="360"/>
      <w:jc w:val="both"/>
    </w:pPr>
    <w:rPr>
      <w:rFonts w:ascii="Times New Roman" w:eastAsia="Times New Roman" w:hAnsi="Times New Roman"/>
      <w:color w:val="000000"/>
    </w:rPr>
  </w:style>
  <w:style w:type="character" w:customStyle="1" w:styleId="PQChar">
    <w:name w:val="PQ Char"/>
    <w:link w:val="PQ"/>
    <w:rsid w:val="00682AC3"/>
    <w:rPr>
      <w:rFonts w:ascii="Times New Roman" w:eastAsia="Times New Roman" w:hAnsi="Times New Roman"/>
      <w:color w:val="000000"/>
    </w:rPr>
  </w:style>
  <w:style w:type="paragraph" w:customStyle="1" w:styleId="NUHeading2">
    <w:name w:val="NUHeading2"/>
    <w:basedOn w:val="Heading2"/>
    <w:link w:val="NUHeading2Char"/>
    <w:qFormat/>
    <w:rsid w:val="00850BA9"/>
    <w:rPr>
      <w:sz w:val="26"/>
    </w:rPr>
  </w:style>
  <w:style w:type="paragraph" w:customStyle="1" w:styleId="NUHeading3">
    <w:name w:val="NUHeading3"/>
    <w:basedOn w:val="NUHeading2"/>
    <w:link w:val="NUHeading3Char"/>
    <w:qFormat/>
    <w:rsid w:val="00850BA9"/>
    <w:rPr>
      <w:sz w:val="24"/>
    </w:rPr>
  </w:style>
  <w:style w:type="character" w:customStyle="1" w:styleId="NUHeading2Char">
    <w:name w:val="NUHeading2 Char"/>
    <w:basedOn w:val="Heading2Char"/>
    <w:link w:val="NUHeading2"/>
    <w:rsid w:val="00850BA9"/>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850BA9"/>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82192">
      <w:bodyDiv w:val="1"/>
      <w:marLeft w:val="0"/>
      <w:marRight w:val="0"/>
      <w:marTop w:val="0"/>
      <w:marBottom w:val="0"/>
      <w:divBdr>
        <w:top w:val="none" w:sz="0" w:space="0" w:color="auto"/>
        <w:left w:val="none" w:sz="0" w:space="0" w:color="auto"/>
        <w:bottom w:val="none" w:sz="0" w:space="0" w:color="auto"/>
        <w:right w:val="none" w:sz="0" w:space="0" w:color="auto"/>
      </w:divBdr>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sharepoint/v3/field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schemas.openxmlformats.org/package/2006/metadata/core-properties"/>
    <ds:schemaRef ds:uri="http://schemas.microsoft.com/office/infopath/2007/PartnerControls"/>
    <ds:schemaRef ds:uri="bd4595a5-0c26-4f37-8662-9fd3f53ff4ea"/>
    <ds:schemaRef ds:uri="http://schemas.microsoft.com/sharepoint/v3"/>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B195D6-B21F-46BE-919B-8198515C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17</Pages>
  <Words>4825</Words>
  <Characters>27509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2015-02-02T20:57:00Z</dcterms:created>
  <dcterms:modified xsi:type="dcterms:W3CDTF">2015-02-02T20:57:00Z</dcterms:modified>
</cp:coreProperties>
</file>