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673" w:rsidRDefault="007D1673" w:rsidP="009816C2">
      <w:pPr>
        <w:pStyle w:val="HA"/>
      </w:pPr>
      <w:r>
        <w:t>Chapter 9</w:t>
      </w:r>
    </w:p>
    <w:p w:rsidR="007D1673" w:rsidRDefault="007D1673" w:rsidP="009816C2">
      <w:pPr>
        <w:pStyle w:val="HB"/>
      </w:pPr>
      <w:r>
        <w:t>FINANCIAL GOALS – CURRENT LIFESTYLE</w:t>
      </w:r>
    </w:p>
    <w:p w:rsidR="007D1673" w:rsidRDefault="007D1673" w:rsidP="003E7050">
      <w:pPr>
        <w:pStyle w:val="HC"/>
      </w:pPr>
      <w:r>
        <w:t>INTRODUCTION</w:t>
      </w:r>
    </w:p>
    <w:p w:rsidR="007D1673" w:rsidRDefault="007D1673" w:rsidP="009816C2">
      <w:pPr>
        <w:pStyle w:val="PA"/>
      </w:pPr>
      <w:r>
        <w:t>How important is it to you to have one car, or two cars, or even three cars? Do you believe you need an SUV, a Lexus, or a Jaguar?</w:t>
      </w:r>
    </w:p>
    <w:p w:rsidR="007D1673" w:rsidRDefault="007D1673" w:rsidP="009816C2">
      <w:pPr>
        <w:pStyle w:val="PA"/>
      </w:pPr>
      <w:r>
        <w:t>Is eating dinner out seven nights a week a part of your normal life style that you clearly cannot do without?</w:t>
      </w:r>
    </w:p>
    <w:p w:rsidR="007D1673" w:rsidRDefault="007D1673" w:rsidP="009816C2">
      <w:pPr>
        <w:pStyle w:val="PA"/>
      </w:pPr>
      <w:r>
        <w:t>Do you need to get away on two-week luxury vacations two times or three times a year, or is a modest one-week road trip and a few days at home around holiday times enough?</w:t>
      </w:r>
    </w:p>
    <w:p w:rsidR="007D1673" w:rsidRDefault="007D1673" w:rsidP="009816C2">
      <w:pPr>
        <w:pStyle w:val="PA"/>
      </w:pPr>
      <w:r>
        <w:t xml:space="preserve">These and numerous similar questions define an individual’s lifestyle. There is no right or wrong, no excess or excessive sacrifice that is or should be viewed as the appropriate norm. The financial aspects of your </w:t>
      </w:r>
      <w:r w:rsidRPr="0017652E">
        <w:rPr>
          <w:bCs/>
          <w:iCs/>
        </w:rPr>
        <w:t>personal</w:t>
      </w:r>
      <w:r>
        <w:t xml:space="preserve"> lifestyle are quite simply determined by:</w:t>
      </w:r>
    </w:p>
    <w:p w:rsidR="007D1673" w:rsidRDefault="007D1673" w:rsidP="009816C2">
      <w:pPr>
        <w:pStyle w:val="PC"/>
      </w:pPr>
      <w:r>
        <w:t>1.</w:t>
      </w:r>
      <w:r>
        <w:tab/>
      </w:r>
      <w:proofErr w:type="gramStart"/>
      <w:r>
        <w:t>how</w:t>
      </w:r>
      <w:proofErr w:type="gramEnd"/>
      <w:r>
        <w:t xml:space="preserve"> much you want to spend to maintain your desired lifestyle;</w:t>
      </w:r>
    </w:p>
    <w:p w:rsidR="007D1673" w:rsidRDefault="007D1673" w:rsidP="009816C2">
      <w:pPr>
        <w:pStyle w:val="PC"/>
      </w:pPr>
      <w:r>
        <w:t>2.</w:t>
      </w:r>
      <w:r>
        <w:tab/>
      </w:r>
      <w:proofErr w:type="gramStart"/>
      <w:r>
        <w:t>where</w:t>
      </w:r>
      <w:proofErr w:type="gramEnd"/>
      <w:r>
        <w:t xml:space="preserve"> current lifestyle fits into your personal financial priority spectrum; and</w:t>
      </w:r>
    </w:p>
    <w:p w:rsidR="007D1673" w:rsidRDefault="007D1673" w:rsidP="009816C2">
      <w:pPr>
        <w:pStyle w:val="PC"/>
      </w:pPr>
      <w:r>
        <w:t>3.</w:t>
      </w:r>
      <w:r>
        <w:tab/>
      </w:r>
      <w:proofErr w:type="gramStart"/>
      <w:r>
        <w:t>what</w:t>
      </w:r>
      <w:proofErr w:type="gramEnd"/>
      <w:r>
        <w:t xml:space="preserve"> resources you have available to fund your desired lifestyle and your other financial goals.</w:t>
      </w:r>
    </w:p>
    <w:p w:rsidR="007D1673" w:rsidRDefault="007D1673" w:rsidP="009816C2">
      <w:pPr>
        <w:pStyle w:val="PA"/>
      </w:pPr>
      <w:r>
        <w:t>For example, if a retired client has accumulated investment and retirement assets totaling $5,000,000 and is happy (comfortable?) with an after-tax lifestyle of $200,000 a year, leaving aside issues of inflation, a 4% after-tax current yield covers his cost of living. Even if the $5,000,000 never earned a penny, the funds would last 25 years with withdrawals of $200,000 a year.</w:t>
      </w:r>
    </w:p>
    <w:p w:rsidR="007D1673" w:rsidRDefault="007D1673" w:rsidP="009816C2">
      <w:pPr>
        <w:pStyle w:val="PA"/>
      </w:pPr>
      <w:r>
        <w:t xml:space="preserve">If the client </w:t>
      </w:r>
      <w:r w:rsidR="00A423DE">
        <w:t xml:space="preserve">ultimately </w:t>
      </w:r>
      <w:r>
        <w:t xml:space="preserve">wanted </w:t>
      </w:r>
      <w:r w:rsidR="00A423DE">
        <w:t xml:space="preserve">to </w:t>
      </w:r>
      <w:r>
        <w:t xml:space="preserve">leave his heirs the full $5,000,000 </w:t>
      </w:r>
      <w:r w:rsidR="003D5242">
        <w:t>that</w:t>
      </w:r>
      <w:r w:rsidR="00A423DE">
        <w:t xml:space="preserve"> he had </w:t>
      </w:r>
      <w:r>
        <w:t>accumulated during his lifetime, the funds would need to earn the 4% a year. If the client were concerned with the effects of inflation on his spending and the value of his heirs’ inheritance, the investments would require a higher yield</w:t>
      </w:r>
      <w:r w:rsidR="003D5242">
        <w:t>. For example</w:t>
      </w:r>
      <w:r>
        <w:t>:</w:t>
      </w:r>
    </w:p>
    <w:p w:rsidR="007D1673" w:rsidRDefault="007D1673" w:rsidP="009816C2">
      <w:pPr>
        <w:pStyle w:val="PA"/>
      </w:pPr>
      <w:r>
        <w:t>Assume the client expects to live for another 20 years</w:t>
      </w:r>
      <w:r w:rsidR="003D5242">
        <w:t xml:space="preserve"> and </w:t>
      </w:r>
      <w:r w:rsidR="00BC4F76">
        <w:t xml:space="preserve">that </w:t>
      </w:r>
      <w:r w:rsidR="003D5242">
        <w:t>he assumes an</w:t>
      </w:r>
      <w:r>
        <w:t xml:space="preserve"> annual </w:t>
      </w:r>
      <w:proofErr w:type="gramStart"/>
      <w:r>
        <w:t xml:space="preserve">inflation  </w:t>
      </w:r>
      <w:r w:rsidR="003D5242">
        <w:t>rate</w:t>
      </w:r>
      <w:proofErr w:type="gramEnd"/>
      <w:r w:rsidR="003D5242">
        <w:t xml:space="preserve"> of </w:t>
      </w:r>
      <w:r>
        <w:t>3%:</w:t>
      </w:r>
    </w:p>
    <w:p w:rsidR="007D1673" w:rsidRDefault="007D1673" w:rsidP="00194671">
      <w:pPr>
        <w:pStyle w:val="PCB"/>
      </w:pPr>
      <w:r>
        <w:t xml:space="preserve">To leave his heirs the future value of the $5,000,000 at the end of the 20 years, the value of the assets at that time would need to grow to approximately $9,030,000. In order to maintain an inflation-adjusted lifestyle of $200,000 a year for all 20 years, and </w:t>
      </w:r>
      <w:r w:rsidR="00BC4F76">
        <w:t xml:space="preserve">to </w:t>
      </w:r>
      <w:r>
        <w:t xml:space="preserve">accumulate the desired $9,030,000, the client’s investments would </w:t>
      </w:r>
      <w:proofErr w:type="gramStart"/>
      <w:r w:rsidR="00BC4F76">
        <w:t xml:space="preserve">have </w:t>
      </w:r>
      <w:r>
        <w:t xml:space="preserve"> to</w:t>
      </w:r>
      <w:proofErr w:type="gramEnd"/>
      <w:r>
        <w:t xml:space="preserve"> earn an average of approximately 7.14% a year for the entire 20 years.</w:t>
      </w:r>
    </w:p>
    <w:p w:rsidR="007D1673" w:rsidRDefault="007D1673" w:rsidP="00194671">
      <w:pPr>
        <w:pStyle w:val="PCB"/>
      </w:pPr>
      <w:r>
        <w:t xml:space="preserve">If his lifestyle </w:t>
      </w:r>
      <w:r w:rsidR="00BC4F76">
        <w:t xml:space="preserve">expenditures </w:t>
      </w:r>
      <w:r>
        <w:t xml:space="preserve">were to remain flat at $200,000, in order to accumulate the </w:t>
      </w:r>
      <w:r w:rsidR="00BC4F76">
        <w:t xml:space="preserve">planned </w:t>
      </w:r>
      <w:r>
        <w:t xml:space="preserve">$9,030,000 3% inflation-adjusted inheritance, the assets would </w:t>
      </w:r>
      <w:r w:rsidR="00BC4F76">
        <w:t>have</w:t>
      </w:r>
      <w:r>
        <w:t xml:space="preserve"> to earn an average of approximately 6.25% per year.</w:t>
      </w:r>
    </w:p>
    <w:p w:rsidR="007D1673" w:rsidRDefault="007D1673" w:rsidP="009816C2">
      <w:pPr>
        <w:pStyle w:val="PA"/>
      </w:pPr>
      <w:r>
        <w:t>All of the alternatives discussed in this example can be summarized as follows:</w:t>
      </w:r>
    </w:p>
    <w:p w:rsidR="007D1673" w:rsidRPr="009816C2" w:rsidRDefault="007D1673" w:rsidP="009816C2">
      <w:pPr>
        <w:rPr>
          <w:b/>
        </w:rPr>
      </w:pPr>
    </w:p>
    <w:tbl>
      <w:tblPr>
        <w:tblW w:w="0" w:type="auto"/>
        <w:tblInd w:w="720" w:type="dxa"/>
        <w:tblLook w:val="01E0" w:firstRow="1" w:lastRow="1" w:firstColumn="1" w:lastColumn="1" w:noHBand="0" w:noVBand="0"/>
      </w:tblPr>
      <w:tblGrid>
        <w:gridCol w:w="966"/>
        <w:gridCol w:w="1440"/>
        <w:gridCol w:w="1662"/>
        <w:gridCol w:w="1840"/>
        <w:gridCol w:w="1440"/>
      </w:tblGrid>
      <w:tr w:rsidR="007D1673" w:rsidRPr="00D726EA" w:rsidTr="00C07DBA">
        <w:tc>
          <w:tcPr>
            <w:tcW w:w="966" w:type="dxa"/>
            <w:tcBorders>
              <w:bottom w:val="single" w:sz="4" w:space="0" w:color="auto"/>
            </w:tcBorders>
            <w:vAlign w:val="bottom"/>
          </w:tcPr>
          <w:p w:rsidR="007D1673" w:rsidRPr="00CC7DE4" w:rsidRDefault="007D1673" w:rsidP="00CC7DE4">
            <w:pPr>
              <w:spacing w:line="235" w:lineRule="auto"/>
              <w:jc w:val="center"/>
              <w:rPr>
                <w:b/>
                <w:bCs/>
                <w:sz w:val="18"/>
                <w:szCs w:val="18"/>
              </w:rPr>
            </w:pPr>
            <w:r w:rsidRPr="00CC7DE4">
              <w:rPr>
                <w:b/>
                <w:bCs/>
                <w:sz w:val="18"/>
                <w:szCs w:val="18"/>
              </w:rPr>
              <w:t>Current Lifestyle</w:t>
            </w:r>
          </w:p>
        </w:tc>
        <w:tc>
          <w:tcPr>
            <w:tcW w:w="1440" w:type="dxa"/>
            <w:tcBorders>
              <w:bottom w:val="single" w:sz="4" w:space="0" w:color="auto"/>
            </w:tcBorders>
            <w:vAlign w:val="bottom"/>
          </w:tcPr>
          <w:p w:rsidR="007D1673" w:rsidRPr="00CC7DE4" w:rsidRDefault="007D1673" w:rsidP="00CC7DE4">
            <w:pPr>
              <w:spacing w:line="235" w:lineRule="auto"/>
              <w:jc w:val="center"/>
              <w:rPr>
                <w:b/>
                <w:bCs/>
                <w:sz w:val="18"/>
                <w:szCs w:val="18"/>
              </w:rPr>
            </w:pPr>
            <w:r w:rsidRPr="00CC7DE4">
              <w:rPr>
                <w:b/>
                <w:bCs/>
                <w:sz w:val="18"/>
                <w:szCs w:val="18"/>
              </w:rPr>
              <w:t xml:space="preserve">Inflation </w:t>
            </w:r>
            <w:r w:rsidRPr="00CC7DE4">
              <w:rPr>
                <w:b/>
                <w:bCs/>
                <w:sz w:val="18"/>
                <w:szCs w:val="18"/>
              </w:rPr>
              <w:br/>
              <w:t xml:space="preserve">Rate for </w:t>
            </w:r>
            <w:r w:rsidRPr="00CC7DE4">
              <w:rPr>
                <w:b/>
                <w:bCs/>
                <w:sz w:val="18"/>
                <w:szCs w:val="18"/>
              </w:rPr>
              <w:br/>
              <w:t>Lifestyle</w:t>
            </w:r>
          </w:p>
        </w:tc>
        <w:tc>
          <w:tcPr>
            <w:tcW w:w="1662" w:type="dxa"/>
            <w:tcBorders>
              <w:bottom w:val="single" w:sz="4" w:space="0" w:color="auto"/>
            </w:tcBorders>
            <w:vAlign w:val="bottom"/>
          </w:tcPr>
          <w:p w:rsidR="007D1673" w:rsidRPr="00CC7DE4" w:rsidRDefault="007D1673" w:rsidP="00CC7DE4">
            <w:pPr>
              <w:spacing w:line="235" w:lineRule="auto"/>
              <w:jc w:val="center"/>
              <w:rPr>
                <w:b/>
                <w:bCs/>
                <w:sz w:val="18"/>
                <w:szCs w:val="18"/>
              </w:rPr>
            </w:pPr>
            <w:r w:rsidRPr="00CC7DE4">
              <w:rPr>
                <w:b/>
                <w:bCs/>
                <w:sz w:val="18"/>
                <w:szCs w:val="18"/>
              </w:rPr>
              <w:t xml:space="preserve">Inflation  Rate for </w:t>
            </w:r>
            <w:r w:rsidRPr="00CC7DE4">
              <w:rPr>
                <w:b/>
                <w:bCs/>
                <w:sz w:val="18"/>
                <w:szCs w:val="18"/>
              </w:rPr>
              <w:br/>
              <w:t>End Value Growth</w:t>
            </w:r>
          </w:p>
        </w:tc>
        <w:tc>
          <w:tcPr>
            <w:tcW w:w="1840" w:type="dxa"/>
            <w:tcBorders>
              <w:bottom w:val="single" w:sz="4" w:space="0" w:color="auto"/>
            </w:tcBorders>
            <w:vAlign w:val="bottom"/>
          </w:tcPr>
          <w:p w:rsidR="007D1673" w:rsidRPr="00CC7DE4" w:rsidRDefault="007D1673" w:rsidP="00CC7DE4">
            <w:pPr>
              <w:spacing w:line="235" w:lineRule="auto"/>
              <w:jc w:val="center"/>
              <w:rPr>
                <w:b/>
                <w:bCs/>
                <w:sz w:val="18"/>
                <w:szCs w:val="18"/>
              </w:rPr>
            </w:pPr>
            <w:r w:rsidRPr="00CC7DE4">
              <w:rPr>
                <w:b/>
                <w:bCs/>
                <w:sz w:val="18"/>
                <w:szCs w:val="18"/>
              </w:rPr>
              <w:t xml:space="preserve">Asset </w:t>
            </w:r>
            <w:r w:rsidRPr="00CC7DE4">
              <w:rPr>
                <w:b/>
                <w:bCs/>
                <w:sz w:val="18"/>
                <w:szCs w:val="18"/>
              </w:rPr>
              <w:br/>
              <w:t xml:space="preserve">Value </w:t>
            </w:r>
            <w:r w:rsidRPr="00CC7DE4">
              <w:rPr>
                <w:b/>
                <w:bCs/>
                <w:sz w:val="18"/>
                <w:szCs w:val="18"/>
              </w:rPr>
              <w:br/>
              <w:t>in 20 Years</w:t>
            </w:r>
          </w:p>
        </w:tc>
        <w:tc>
          <w:tcPr>
            <w:tcW w:w="1440" w:type="dxa"/>
            <w:tcBorders>
              <w:bottom w:val="single" w:sz="4" w:space="0" w:color="auto"/>
            </w:tcBorders>
            <w:vAlign w:val="bottom"/>
          </w:tcPr>
          <w:p w:rsidR="007D1673" w:rsidRPr="00CC7DE4" w:rsidRDefault="007D1673" w:rsidP="00CC7DE4">
            <w:pPr>
              <w:spacing w:line="235" w:lineRule="auto"/>
              <w:jc w:val="center"/>
              <w:rPr>
                <w:b/>
                <w:bCs/>
                <w:sz w:val="18"/>
                <w:szCs w:val="18"/>
              </w:rPr>
            </w:pPr>
            <w:r w:rsidRPr="00CC7DE4">
              <w:rPr>
                <w:b/>
                <w:bCs/>
                <w:sz w:val="18"/>
                <w:szCs w:val="18"/>
              </w:rPr>
              <w:t>Required Earnings Rate</w:t>
            </w:r>
          </w:p>
        </w:tc>
      </w:tr>
      <w:tr w:rsidR="007D1673" w:rsidRPr="00D726EA" w:rsidTr="00C07DBA">
        <w:tc>
          <w:tcPr>
            <w:tcW w:w="966" w:type="dxa"/>
            <w:tcBorders>
              <w:top w:val="single" w:sz="4" w:space="0" w:color="auto"/>
            </w:tcBorders>
            <w:vAlign w:val="bottom"/>
          </w:tcPr>
          <w:p w:rsidR="007D1673" w:rsidRPr="00BC4F76" w:rsidRDefault="007D1673" w:rsidP="00076526">
            <w:r w:rsidRPr="00BC4F76">
              <w:t>$200,000</w:t>
            </w:r>
          </w:p>
        </w:tc>
        <w:tc>
          <w:tcPr>
            <w:tcW w:w="1440" w:type="dxa"/>
            <w:tcBorders>
              <w:top w:val="single" w:sz="4" w:space="0" w:color="auto"/>
            </w:tcBorders>
            <w:vAlign w:val="bottom"/>
          </w:tcPr>
          <w:p w:rsidR="007D1673" w:rsidRPr="00BC4F76" w:rsidRDefault="007D1673" w:rsidP="00C07DBA">
            <w:pPr>
              <w:ind w:right="300"/>
              <w:jc w:val="right"/>
            </w:pPr>
            <w:r w:rsidRPr="00BC4F76">
              <w:t>0%</w:t>
            </w:r>
          </w:p>
        </w:tc>
        <w:tc>
          <w:tcPr>
            <w:tcW w:w="1662" w:type="dxa"/>
            <w:tcBorders>
              <w:top w:val="single" w:sz="4" w:space="0" w:color="auto"/>
            </w:tcBorders>
            <w:vAlign w:val="bottom"/>
          </w:tcPr>
          <w:p w:rsidR="007D1673" w:rsidRPr="00BC4F76" w:rsidRDefault="007D1673" w:rsidP="00C07DBA">
            <w:pPr>
              <w:ind w:right="300"/>
              <w:jc w:val="right"/>
            </w:pPr>
            <w:r w:rsidRPr="00BC4F76">
              <w:t>0%</w:t>
            </w:r>
          </w:p>
        </w:tc>
        <w:tc>
          <w:tcPr>
            <w:tcW w:w="1840" w:type="dxa"/>
            <w:tcBorders>
              <w:top w:val="single" w:sz="4" w:space="0" w:color="auto"/>
            </w:tcBorders>
            <w:vAlign w:val="bottom"/>
          </w:tcPr>
          <w:p w:rsidR="007D1673" w:rsidRPr="00593E53" w:rsidRDefault="007D1673" w:rsidP="00C07DBA">
            <w:pPr>
              <w:ind w:right="300"/>
              <w:jc w:val="right"/>
            </w:pPr>
            <w:r w:rsidRPr="00BC4F76">
              <w:t>$ 1,000,000</w:t>
            </w:r>
          </w:p>
        </w:tc>
        <w:tc>
          <w:tcPr>
            <w:tcW w:w="1440" w:type="dxa"/>
            <w:tcBorders>
              <w:top w:val="single" w:sz="4" w:space="0" w:color="auto"/>
            </w:tcBorders>
            <w:vAlign w:val="bottom"/>
          </w:tcPr>
          <w:p w:rsidR="007D1673" w:rsidRPr="00BC4F76" w:rsidRDefault="007D1673" w:rsidP="00C07DBA">
            <w:pPr>
              <w:ind w:right="300"/>
              <w:jc w:val="right"/>
            </w:pPr>
            <w:r w:rsidRPr="00BC4F76">
              <w:t>0%</w:t>
            </w:r>
          </w:p>
        </w:tc>
      </w:tr>
      <w:tr w:rsidR="007D1673" w:rsidRPr="00D726EA" w:rsidTr="00C07DBA">
        <w:tc>
          <w:tcPr>
            <w:tcW w:w="966" w:type="dxa"/>
            <w:vAlign w:val="bottom"/>
          </w:tcPr>
          <w:p w:rsidR="007D1673" w:rsidRPr="00BC4F76" w:rsidRDefault="007D1673" w:rsidP="00076526">
            <w:r w:rsidRPr="00BC4F76">
              <w:t>$200,000</w:t>
            </w:r>
          </w:p>
        </w:tc>
        <w:tc>
          <w:tcPr>
            <w:tcW w:w="1440" w:type="dxa"/>
            <w:vAlign w:val="bottom"/>
          </w:tcPr>
          <w:p w:rsidR="007D1673" w:rsidRPr="00BC4F76" w:rsidRDefault="007D1673" w:rsidP="00C07DBA">
            <w:pPr>
              <w:ind w:right="300"/>
              <w:jc w:val="right"/>
            </w:pPr>
            <w:r w:rsidRPr="00BC4F76">
              <w:t>0%</w:t>
            </w:r>
          </w:p>
        </w:tc>
        <w:tc>
          <w:tcPr>
            <w:tcW w:w="1662" w:type="dxa"/>
            <w:vAlign w:val="bottom"/>
          </w:tcPr>
          <w:p w:rsidR="007D1673" w:rsidRPr="00BC4F76" w:rsidRDefault="007D1673" w:rsidP="00C07DBA">
            <w:pPr>
              <w:ind w:right="300"/>
              <w:jc w:val="right"/>
            </w:pPr>
            <w:r w:rsidRPr="00BC4F76">
              <w:t>0%</w:t>
            </w:r>
          </w:p>
        </w:tc>
        <w:tc>
          <w:tcPr>
            <w:tcW w:w="1840" w:type="dxa"/>
            <w:vAlign w:val="bottom"/>
          </w:tcPr>
          <w:p w:rsidR="007D1673" w:rsidRPr="00593E53" w:rsidRDefault="007D1673" w:rsidP="00C07DBA">
            <w:pPr>
              <w:ind w:right="300"/>
              <w:jc w:val="right"/>
            </w:pPr>
            <w:r w:rsidRPr="00BC4F76">
              <w:t>$ 5,000,000</w:t>
            </w:r>
          </w:p>
        </w:tc>
        <w:tc>
          <w:tcPr>
            <w:tcW w:w="1440" w:type="dxa"/>
            <w:vAlign w:val="bottom"/>
          </w:tcPr>
          <w:p w:rsidR="007D1673" w:rsidRPr="00BC4F76" w:rsidRDefault="007D1673" w:rsidP="00C07DBA">
            <w:pPr>
              <w:ind w:right="300"/>
              <w:jc w:val="right"/>
            </w:pPr>
            <w:r w:rsidRPr="00BC4F76">
              <w:t>4%</w:t>
            </w:r>
          </w:p>
        </w:tc>
      </w:tr>
      <w:tr w:rsidR="007D1673" w:rsidRPr="00D726EA" w:rsidTr="00C07DBA">
        <w:tc>
          <w:tcPr>
            <w:tcW w:w="966" w:type="dxa"/>
            <w:vAlign w:val="bottom"/>
          </w:tcPr>
          <w:p w:rsidR="007D1673" w:rsidRPr="00C07DBA" w:rsidRDefault="007D1673" w:rsidP="00CC7DE4">
            <w:pPr>
              <w:spacing w:line="235" w:lineRule="auto"/>
              <w:jc w:val="center"/>
            </w:pPr>
            <w:r w:rsidRPr="00C07DBA">
              <w:t>$200,000</w:t>
            </w:r>
          </w:p>
        </w:tc>
        <w:tc>
          <w:tcPr>
            <w:tcW w:w="1440" w:type="dxa"/>
            <w:vAlign w:val="bottom"/>
          </w:tcPr>
          <w:p w:rsidR="007D1673" w:rsidRPr="00C07DBA" w:rsidRDefault="007D1673" w:rsidP="00C07DBA">
            <w:pPr>
              <w:spacing w:line="235" w:lineRule="auto"/>
              <w:ind w:right="300"/>
              <w:jc w:val="right"/>
            </w:pPr>
            <w:r w:rsidRPr="00C07DBA">
              <w:t>0%</w:t>
            </w:r>
          </w:p>
        </w:tc>
        <w:tc>
          <w:tcPr>
            <w:tcW w:w="1662" w:type="dxa"/>
            <w:vAlign w:val="bottom"/>
          </w:tcPr>
          <w:p w:rsidR="007D1673" w:rsidRPr="00C07DBA" w:rsidRDefault="007D1673" w:rsidP="00C07DBA">
            <w:pPr>
              <w:spacing w:line="235" w:lineRule="auto"/>
              <w:ind w:right="300"/>
              <w:jc w:val="right"/>
            </w:pPr>
            <w:r w:rsidRPr="00C07DBA">
              <w:t>3%</w:t>
            </w:r>
          </w:p>
        </w:tc>
        <w:tc>
          <w:tcPr>
            <w:tcW w:w="1840" w:type="dxa"/>
            <w:vAlign w:val="bottom"/>
          </w:tcPr>
          <w:p w:rsidR="007D1673" w:rsidRPr="00C07DBA" w:rsidRDefault="007D1673" w:rsidP="00C07DBA">
            <w:pPr>
              <w:spacing w:line="235" w:lineRule="auto"/>
              <w:ind w:right="300"/>
              <w:jc w:val="right"/>
            </w:pPr>
            <w:r w:rsidRPr="00C07DBA">
              <w:t>$</w:t>
            </w:r>
            <w:r w:rsidR="00593E53">
              <w:t xml:space="preserve"> </w:t>
            </w:r>
            <w:r w:rsidRPr="00C07DBA">
              <w:t>9,030,000</w:t>
            </w:r>
          </w:p>
        </w:tc>
        <w:tc>
          <w:tcPr>
            <w:tcW w:w="1440" w:type="dxa"/>
            <w:vAlign w:val="bottom"/>
          </w:tcPr>
          <w:p w:rsidR="007D1673" w:rsidRPr="00C07DBA" w:rsidRDefault="007D1673" w:rsidP="00C07DBA">
            <w:pPr>
              <w:spacing w:line="235" w:lineRule="auto"/>
              <w:ind w:right="300"/>
              <w:jc w:val="right"/>
            </w:pPr>
            <w:r w:rsidRPr="00C07DBA">
              <w:t>6.25%</w:t>
            </w:r>
          </w:p>
        </w:tc>
      </w:tr>
      <w:tr w:rsidR="007D1673" w:rsidRPr="00D726EA" w:rsidTr="00C07DBA">
        <w:tc>
          <w:tcPr>
            <w:tcW w:w="966" w:type="dxa"/>
            <w:vAlign w:val="bottom"/>
          </w:tcPr>
          <w:p w:rsidR="007D1673" w:rsidRPr="00C07DBA" w:rsidRDefault="007D1673" w:rsidP="00CC7DE4">
            <w:pPr>
              <w:tabs>
                <w:tab w:val="decimal" w:pos="252"/>
              </w:tabs>
              <w:spacing w:line="235" w:lineRule="auto"/>
              <w:jc w:val="center"/>
            </w:pPr>
            <w:r w:rsidRPr="00C07DBA">
              <w:t>$200,000</w:t>
            </w:r>
          </w:p>
        </w:tc>
        <w:tc>
          <w:tcPr>
            <w:tcW w:w="1440" w:type="dxa"/>
            <w:vAlign w:val="bottom"/>
          </w:tcPr>
          <w:p w:rsidR="007D1673" w:rsidRPr="00C07DBA" w:rsidRDefault="007D1673" w:rsidP="00C07DBA">
            <w:pPr>
              <w:spacing w:line="235" w:lineRule="auto"/>
              <w:ind w:right="300"/>
              <w:jc w:val="right"/>
            </w:pPr>
            <w:r w:rsidRPr="00C07DBA">
              <w:t>3%</w:t>
            </w:r>
          </w:p>
        </w:tc>
        <w:tc>
          <w:tcPr>
            <w:tcW w:w="1662" w:type="dxa"/>
            <w:vAlign w:val="bottom"/>
          </w:tcPr>
          <w:p w:rsidR="007D1673" w:rsidRPr="00C07DBA" w:rsidRDefault="007D1673" w:rsidP="00C07DBA">
            <w:pPr>
              <w:spacing w:line="235" w:lineRule="auto"/>
              <w:ind w:right="300"/>
              <w:jc w:val="right"/>
            </w:pPr>
            <w:r w:rsidRPr="00C07DBA">
              <w:t>3%</w:t>
            </w:r>
          </w:p>
        </w:tc>
        <w:tc>
          <w:tcPr>
            <w:tcW w:w="1840" w:type="dxa"/>
            <w:vAlign w:val="bottom"/>
          </w:tcPr>
          <w:p w:rsidR="007D1673" w:rsidRPr="00C07DBA" w:rsidRDefault="007D1673" w:rsidP="00C07DBA">
            <w:pPr>
              <w:spacing w:line="235" w:lineRule="auto"/>
              <w:ind w:right="300"/>
              <w:jc w:val="right"/>
            </w:pPr>
            <w:r w:rsidRPr="00C07DBA">
              <w:t>$</w:t>
            </w:r>
            <w:r w:rsidR="00593E53">
              <w:t xml:space="preserve"> </w:t>
            </w:r>
            <w:r w:rsidRPr="00C07DBA">
              <w:t>9,030,000</w:t>
            </w:r>
          </w:p>
        </w:tc>
        <w:tc>
          <w:tcPr>
            <w:tcW w:w="1440" w:type="dxa"/>
            <w:vAlign w:val="bottom"/>
          </w:tcPr>
          <w:p w:rsidR="007D1673" w:rsidRPr="00C07DBA" w:rsidRDefault="007D1673" w:rsidP="00C07DBA">
            <w:pPr>
              <w:spacing w:line="235" w:lineRule="auto"/>
              <w:ind w:right="300"/>
              <w:jc w:val="right"/>
            </w:pPr>
            <w:r w:rsidRPr="00C07DBA">
              <w:t>7.15%</w:t>
            </w:r>
          </w:p>
        </w:tc>
      </w:tr>
      <w:tr w:rsidR="007D1673" w:rsidRPr="00D726EA" w:rsidTr="00C07DBA">
        <w:tc>
          <w:tcPr>
            <w:tcW w:w="966" w:type="dxa"/>
            <w:vAlign w:val="bottom"/>
          </w:tcPr>
          <w:p w:rsidR="007D1673" w:rsidRPr="00CC7DE4" w:rsidRDefault="007D1673" w:rsidP="00CC7DE4">
            <w:pPr>
              <w:tabs>
                <w:tab w:val="decimal" w:pos="252"/>
              </w:tabs>
              <w:spacing w:line="235" w:lineRule="auto"/>
              <w:jc w:val="center"/>
              <w:rPr>
                <w:sz w:val="18"/>
                <w:szCs w:val="18"/>
              </w:rPr>
            </w:pPr>
          </w:p>
        </w:tc>
        <w:tc>
          <w:tcPr>
            <w:tcW w:w="1440" w:type="dxa"/>
            <w:vAlign w:val="bottom"/>
          </w:tcPr>
          <w:p w:rsidR="007D1673" w:rsidRPr="00CC7DE4" w:rsidRDefault="007D1673" w:rsidP="00CC7DE4">
            <w:pPr>
              <w:spacing w:line="235" w:lineRule="auto"/>
              <w:jc w:val="center"/>
              <w:rPr>
                <w:sz w:val="18"/>
                <w:szCs w:val="18"/>
              </w:rPr>
            </w:pPr>
          </w:p>
        </w:tc>
        <w:tc>
          <w:tcPr>
            <w:tcW w:w="1662" w:type="dxa"/>
            <w:vAlign w:val="bottom"/>
          </w:tcPr>
          <w:p w:rsidR="007D1673" w:rsidRPr="00CC7DE4" w:rsidRDefault="007D1673" w:rsidP="00CC7DE4">
            <w:pPr>
              <w:spacing w:line="235" w:lineRule="auto"/>
              <w:jc w:val="center"/>
              <w:rPr>
                <w:sz w:val="18"/>
                <w:szCs w:val="18"/>
              </w:rPr>
            </w:pPr>
          </w:p>
        </w:tc>
        <w:tc>
          <w:tcPr>
            <w:tcW w:w="1840" w:type="dxa"/>
            <w:vAlign w:val="bottom"/>
          </w:tcPr>
          <w:p w:rsidR="007D1673" w:rsidRPr="00CC7DE4" w:rsidRDefault="007D1673" w:rsidP="00CC7DE4">
            <w:pPr>
              <w:spacing w:line="235" w:lineRule="auto"/>
              <w:jc w:val="center"/>
              <w:rPr>
                <w:sz w:val="18"/>
                <w:szCs w:val="18"/>
              </w:rPr>
            </w:pPr>
          </w:p>
        </w:tc>
        <w:tc>
          <w:tcPr>
            <w:tcW w:w="1440" w:type="dxa"/>
            <w:vAlign w:val="bottom"/>
          </w:tcPr>
          <w:p w:rsidR="007D1673" w:rsidRPr="00CC7DE4" w:rsidRDefault="007D1673" w:rsidP="00CC7DE4">
            <w:pPr>
              <w:spacing w:line="235" w:lineRule="auto"/>
              <w:jc w:val="center"/>
              <w:rPr>
                <w:sz w:val="18"/>
                <w:szCs w:val="18"/>
              </w:rPr>
            </w:pPr>
          </w:p>
        </w:tc>
      </w:tr>
    </w:tbl>
    <w:p w:rsidR="003D5242" w:rsidRDefault="003D5242" w:rsidP="00076526">
      <w:pPr>
        <w:pStyle w:val="PA"/>
      </w:pPr>
    </w:p>
    <w:p w:rsidR="00593E53" w:rsidRDefault="007D1673" w:rsidP="00076526">
      <w:pPr>
        <w:pStyle w:val="PA"/>
      </w:pPr>
      <w:r>
        <w:t xml:space="preserve">This example provides a simple reminder of the basic investment adage: in order to attain a higher rate of return, you will be facing a higher level of risk. </w:t>
      </w:r>
    </w:p>
    <w:p w:rsidR="007D1673" w:rsidRDefault="007D1673" w:rsidP="00076526">
      <w:pPr>
        <w:pStyle w:val="PA"/>
      </w:pPr>
      <w:r>
        <w:t xml:space="preserve">Although 7.15% does not appear to be much more than 6.25% (only 90 basis points), it is a 14.4% higher </w:t>
      </w:r>
      <w:r w:rsidRPr="00076526">
        <w:t>rate</w:t>
      </w:r>
      <w:r>
        <w:t xml:space="preserve"> of return. If you could be certain that the investment you choose will yield at least the lower target of 6.25%, then you really have no downside risk. But, it is unrealistic to expect such guarantees, and the true downside or worst-case risk may be </w:t>
      </w:r>
      <w:r w:rsidR="00593E53">
        <w:t xml:space="preserve">that you have </w:t>
      </w:r>
      <w:r>
        <w:t>less security than you are willing to accept.</w:t>
      </w:r>
    </w:p>
    <w:p w:rsidR="007D1673" w:rsidRDefault="007D1673" w:rsidP="009816C2">
      <w:pPr>
        <w:pStyle w:val="PA"/>
      </w:pPr>
      <w:r>
        <w:t xml:space="preserve">The lesson to learn here is only partially related to rates of returns and expected returns. The real message concerns the importance of the information derived from effective analysis. </w:t>
      </w:r>
      <w:r w:rsidR="003D5242">
        <w:t>One should make d</w:t>
      </w:r>
      <w:r>
        <w:t xml:space="preserve">ecisions with the highest degree of understanding of the resulting consequences. </w:t>
      </w:r>
      <w:r w:rsidR="003D5242">
        <w:t xml:space="preserve">Most mistakes people make </w:t>
      </w:r>
      <w:r>
        <w:t>are due to ignorance of the range and probability of results and the lack of planning for the contingencies of the underperformance of chosen strategies.</w:t>
      </w:r>
    </w:p>
    <w:p w:rsidR="007D1673" w:rsidRDefault="007D1673" w:rsidP="009816C2">
      <w:pPr>
        <w:pStyle w:val="HC"/>
      </w:pPr>
      <w:r>
        <w:t>LIFESTYLE AND PRIORITIES</w:t>
      </w:r>
    </w:p>
    <w:p w:rsidR="007D1673" w:rsidRDefault="007D1673" w:rsidP="009816C2">
      <w:pPr>
        <w:pStyle w:val="PA"/>
      </w:pPr>
      <w:r>
        <w:t>Where does lifestyle fit in among a client’s priorities? There are two levels of analysis to consider:</w:t>
      </w:r>
    </w:p>
    <w:p w:rsidR="007D1673" w:rsidRDefault="007D1673" w:rsidP="009816C2">
      <w:pPr>
        <w:pStyle w:val="PC"/>
      </w:pPr>
      <w:r>
        <w:t>1.</w:t>
      </w:r>
      <w:r>
        <w:tab/>
        <w:t>How high a priority is lifestyle among the following basic goals of financial planning?</w:t>
      </w:r>
    </w:p>
    <w:p w:rsidR="007D1673" w:rsidRDefault="007D1673" w:rsidP="009816C2">
      <w:pPr>
        <w:pStyle w:val="PF"/>
      </w:pPr>
      <w:r>
        <w:t>(a)</w:t>
      </w:r>
      <w:r>
        <w:tab/>
        <w:t>Current lifestyle</w:t>
      </w:r>
    </w:p>
    <w:p w:rsidR="007D1673" w:rsidRDefault="007D1673" w:rsidP="009816C2">
      <w:pPr>
        <w:pStyle w:val="PF"/>
      </w:pPr>
      <w:r>
        <w:t>(b)</w:t>
      </w:r>
      <w:r>
        <w:tab/>
        <w:t>Children’s education</w:t>
      </w:r>
    </w:p>
    <w:p w:rsidR="007D1673" w:rsidRDefault="007D1673" w:rsidP="009816C2">
      <w:pPr>
        <w:pStyle w:val="PF"/>
      </w:pPr>
      <w:r>
        <w:t>(c)</w:t>
      </w:r>
      <w:r>
        <w:tab/>
        <w:t>Retirement funding</w:t>
      </w:r>
      <w:bookmarkStart w:id="0" w:name="_GoBack"/>
      <w:bookmarkEnd w:id="0"/>
    </w:p>
    <w:p w:rsidR="007D1673" w:rsidRDefault="007D1673" w:rsidP="009816C2">
      <w:pPr>
        <w:pStyle w:val="PF"/>
      </w:pPr>
      <w:r>
        <w:t>(d)</w:t>
      </w:r>
      <w:r>
        <w:tab/>
        <w:t>Parental issues</w:t>
      </w:r>
    </w:p>
    <w:p w:rsidR="007D1673" w:rsidRDefault="007D1673" w:rsidP="009816C2">
      <w:pPr>
        <w:pStyle w:val="PF"/>
      </w:pPr>
      <w:r>
        <w:t>(e)</w:t>
      </w:r>
      <w:r>
        <w:tab/>
        <w:t>Estate planning</w:t>
      </w:r>
    </w:p>
    <w:p w:rsidR="007D1673" w:rsidRDefault="007D1673" w:rsidP="009816C2">
      <w:pPr>
        <w:pStyle w:val="PF"/>
      </w:pPr>
      <w:r>
        <w:t>(f)</w:t>
      </w:r>
      <w:r>
        <w:tab/>
        <w:t>Other special needs (such as a disabled child)</w:t>
      </w:r>
    </w:p>
    <w:p w:rsidR="007D1673" w:rsidRDefault="007D1673" w:rsidP="009816C2">
      <w:pPr>
        <w:pStyle w:val="PC"/>
      </w:pPr>
      <w:r>
        <w:t>2.</w:t>
      </w:r>
      <w:r>
        <w:tab/>
        <w:t xml:space="preserve">What elements of current lifestyle are most important to the client? (Refer to Chapter </w:t>
      </w:r>
      <w:r w:rsidRPr="00C07DBA">
        <w:t>16</w:t>
      </w:r>
      <w:r>
        <w:t xml:space="preserve">, Budgeting and Cash Management, for a more detailed analysis of personal budget planning and the components of individual spending.) </w:t>
      </w:r>
    </w:p>
    <w:p w:rsidR="007D1673" w:rsidRDefault="007D1673" w:rsidP="009816C2">
      <w:pPr>
        <w:pStyle w:val="PA"/>
      </w:pPr>
      <w:r>
        <w:t>Figure 9.1 provides a simple pie chart illustration of the allocation of financial resources among the basic goals of financial planning, while Figure 9.2 provides a similar illustration of the allocation of the resources devoted to current lifestyle among various non-discretionary (fixed) and discretionary components.</w:t>
      </w:r>
    </w:p>
    <w:p w:rsidR="007D1673" w:rsidRDefault="007D1673" w:rsidP="00CC7DE4">
      <w:pPr>
        <w:keepNext/>
        <w:rPr>
          <w:b/>
          <w:bCs/>
        </w:rPr>
      </w:pPr>
      <w:r>
        <w:rPr>
          <w:b/>
          <w:bCs/>
        </w:rPr>
        <w:lastRenderedPageBreak/>
        <w:t>Figure 9.1</w:t>
      </w:r>
    </w:p>
    <w:p w:rsidR="007D1673" w:rsidRDefault="00CF5F0A" w:rsidP="009816C2">
      <w:pPr>
        <w:jc w:val="center"/>
        <w:rPr>
          <w:b/>
          <w:bCs/>
        </w:rPr>
      </w:pPr>
      <w:r>
        <w:rPr>
          <w:b/>
          <w:noProof/>
        </w:rPr>
        <w:drawing>
          <wp:inline distT="0" distB="0" distL="0" distR="0" wp14:anchorId="46333262" wp14:editId="3520AC66">
            <wp:extent cx="3171825" cy="2495550"/>
            <wp:effectExtent l="0" t="0" r="9525" b="0"/>
            <wp:docPr id="3" name="Picture 1" descr="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495550"/>
                    </a:xfrm>
                    <a:prstGeom prst="rect">
                      <a:avLst/>
                    </a:prstGeom>
                    <a:noFill/>
                    <a:ln>
                      <a:noFill/>
                    </a:ln>
                  </pic:spPr>
                </pic:pic>
              </a:graphicData>
            </a:graphic>
          </wp:inline>
        </w:drawing>
      </w:r>
    </w:p>
    <w:p w:rsidR="007D1673" w:rsidRDefault="007D1673" w:rsidP="009816C2">
      <w:pPr>
        <w:rPr>
          <w:b/>
          <w:bCs/>
        </w:rPr>
      </w:pPr>
    </w:p>
    <w:p w:rsidR="00593E53" w:rsidRDefault="00593E53" w:rsidP="00593E53">
      <w:pPr>
        <w:pStyle w:val="PA"/>
      </w:pPr>
      <w:r>
        <w:t xml:space="preserve">The chart in Figure 9.1 demonstrates a resource allocation of an individual who views current lifestyle as a relatively low priority. Allocations of 90% or 95% are not unusual. Two reasons for only 60% of resources being used for common lifestyle are easily identified: (1) the person is very (overly?) concerned about the other priorities of his funds, limited though they may be; or (2) the individual has far more assets than are necessary to maintain current lifestyle so that the </w:t>
      </w:r>
      <w:proofErr w:type="spellStart"/>
      <w:r>
        <w:t>the</w:t>
      </w:r>
      <w:proofErr w:type="spellEnd"/>
      <w:r>
        <w:t xml:space="preserve"> individual easily can save and invest excess funds for other, future needs.</w:t>
      </w:r>
    </w:p>
    <w:p w:rsidR="00593E53" w:rsidRDefault="00593E53" w:rsidP="009816C2">
      <w:pPr>
        <w:rPr>
          <w:b/>
          <w:bCs/>
        </w:rPr>
      </w:pPr>
    </w:p>
    <w:p w:rsidR="007D1673" w:rsidRDefault="007D1673" w:rsidP="00CC7DE4">
      <w:pPr>
        <w:keepNext/>
        <w:rPr>
          <w:b/>
          <w:bCs/>
        </w:rPr>
      </w:pPr>
      <w:r>
        <w:rPr>
          <w:b/>
          <w:bCs/>
        </w:rPr>
        <w:lastRenderedPageBreak/>
        <w:t>Figure 9.2</w:t>
      </w:r>
    </w:p>
    <w:p w:rsidR="007D1673" w:rsidRDefault="00CF5F0A" w:rsidP="009816C2">
      <w:pPr>
        <w:jc w:val="center"/>
      </w:pPr>
      <w:r>
        <w:rPr>
          <w:noProof/>
        </w:rPr>
        <w:drawing>
          <wp:inline distT="0" distB="0" distL="0" distR="0" wp14:anchorId="52870D2A" wp14:editId="2210F0E8">
            <wp:extent cx="3133725" cy="6962775"/>
            <wp:effectExtent l="0" t="0" r="9525" b="9525"/>
            <wp:docPr id="2" name="Picture 2" descr="15_Chapter 09_Page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_Chapter 09_Page_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33725" cy="6962775"/>
                    </a:xfrm>
                    <a:prstGeom prst="rect">
                      <a:avLst/>
                    </a:prstGeom>
                    <a:noFill/>
                    <a:ln>
                      <a:noFill/>
                    </a:ln>
                  </pic:spPr>
                </pic:pic>
              </a:graphicData>
            </a:graphic>
          </wp:inline>
        </w:drawing>
      </w:r>
    </w:p>
    <w:p w:rsidR="003D5242" w:rsidRDefault="003D5242" w:rsidP="009816C2">
      <w:pPr>
        <w:pStyle w:val="PA"/>
      </w:pPr>
    </w:p>
    <w:p w:rsidR="007D1673" w:rsidRDefault="007D1673" w:rsidP="009816C2">
      <w:pPr>
        <w:pStyle w:val="PA"/>
      </w:pPr>
      <w:r>
        <w:t xml:space="preserve">Most of our clients have </w:t>
      </w:r>
      <w:r w:rsidR="00BC4F76">
        <w:t xml:space="preserve">potential </w:t>
      </w:r>
      <w:r>
        <w:t>goals and financial objectives that exceed the available resources, making the choice of prioritizing current lifestyle well above other needs a more difficult choice. Sometimes the allocation choices are eased by outside factors, such as:</w:t>
      </w:r>
    </w:p>
    <w:p w:rsidR="007D1673" w:rsidRDefault="007D1673" w:rsidP="00076526">
      <w:pPr>
        <w:pStyle w:val="PCB"/>
      </w:pPr>
      <w:r>
        <w:lastRenderedPageBreak/>
        <w:t>not having any children;</w:t>
      </w:r>
    </w:p>
    <w:p w:rsidR="007D1673" w:rsidRDefault="007D1673" w:rsidP="00076526">
      <w:pPr>
        <w:pStyle w:val="PCB"/>
      </w:pPr>
      <w:r>
        <w:t>children receiving college scholarships;</w:t>
      </w:r>
    </w:p>
    <w:p w:rsidR="007D1673" w:rsidRDefault="007D1673" w:rsidP="00076526">
      <w:pPr>
        <w:pStyle w:val="PCB"/>
      </w:pPr>
      <w:r>
        <w:t>exceptional employer-funded pension plans; or</w:t>
      </w:r>
    </w:p>
    <w:p w:rsidR="007D1673" w:rsidRDefault="007D1673" w:rsidP="00076526">
      <w:pPr>
        <w:pStyle w:val="PCB"/>
      </w:pPr>
      <w:proofErr w:type="gramStart"/>
      <w:r>
        <w:t>trust</w:t>
      </w:r>
      <w:proofErr w:type="gramEnd"/>
      <w:r>
        <w:t xml:space="preserve"> funds and anticipated inheritances to fund retirement needs, children’s education or inheritances for children.</w:t>
      </w:r>
    </w:p>
    <w:p w:rsidR="007D1673" w:rsidRDefault="007D1673" w:rsidP="009816C2">
      <w:pPr>
        <w:pStyle w:val="PB"/>
      </w:pPr>
      <w:r>
        <w:t xml:space="preserve">Knowing and understanding all of the outside funding factors that </w:t>
      </w:r>
      <w:r w:rsidR="00BC4F76">
        <w:t xml:space="preserve">individuals may have </w:t>
      </w:r>
      <w:r>
        <w:t xml:space="preserve">available </w:t>
      </w:r>
      <w:proofErr w:type="gramStart"/>
      <w:r>
        <w:t>makes</w:t>
      </w:r>
      <w:proofErr w:type="gramEnd"/>
      <w:r>
        <w:t xml:space="preserve"> it easier to determine how much </w:t>
      </w:r>
      <w:r w:rsidR="00BC4F76">
        <w:t xml:space="preserve">they </w:t>
      </w:r>
      <w:r>
        <w:t>will be a</w:t>
      </w:r>
      <w:r w:rsidR="00CF5F0A">
        <w:t>ble</w:t>
      </w:r>
      <w:r>
        <w:t xml:space="preserve"> to spend now for a greater lifestyle.</w:t>
      </w:r>
    </w:p>
    <w:p w:rsidR="007D1673" w:rsidRDefault="007D1673" w:rsidP="009816C2">
      <w:pPr>
        <w:pStyle w:val="PA"/>
      </w:pPr>
      <w:r>
        <w:t xml:space="preserve">The basic allocation between fixed and discretionary expenses obviously </w:t>
      </w:r>
      <w:r w:rsidR="00BC4F76">
        <w:t xml:space="preserve">is </w:t>
      </w:r>
      <w:r>
        <w:t>influenced by available resources. Fixed, required expenses, such as food, housing and clothing, must come first. But, even within this category of expenditures, there are options. How big a house do you need, or want? How often do you eat at home or eat out? Do you serve more steak or hamburger?</w:t>
      </w:r>
    </w:p>
    <w:p w:rsidR="007D1673" w:rsidRDefault="007D1673" w:rsidP="009816C2">
      <w:pPr>
        <w:pStyle w:val="PA"/>
      </w:pPr>
      <w:r>
        <w:t xml:space="preserve">Among discretionary expenses, </w:t>
      </w:r>
      <w:r w:rsidR="00593E53">
        <w:t xml:space="preserve">for many families </w:t>
      </w:r>
      <w:r>
        <w:t xml:space="preserve">vacations tend to be a major expenditure, as do general recreational expenses. Season tickets to the local professional baseball, football, ice hockey, and basketball teams can be a huge expense, </w:t>
      </w:r>
      <w:r w:rsidR="00593E53">
        <w:t>yet</w:t>
      </w:r>
      <w:r>
        <w:t xml:space="preserve"> for some people </w:t>
      </w:r>
      <w:r w:rsidR="00593E53">
        <w:t xml:space="preserve">these expenditures represent </w:t>
      </w:r>
      <w:r>
        <w:t>more important</w:t>
      </w:r>
      <w:r w:rsidR="00BC4F76">
        <w:t xml:space="preserve"> objectives</w:t>
      </w:r>
      <w:r>
        <w:t xml:space="preserve"> than eating </w:t>
      </w:r>
      <w:r w:rsidR="00BC4F76">
        <w:t xml:space="preserve">steak rather than </w:t>
      </w:r>
      <w:r>
        <w:t>hamburger every night.</w:t>
      </w:r>
    </w:p>
    <w:p w:rsidR="007D1673" w:rsidRDefault="007D1673" w:rsidP="009816C2">
      <w:pPr>
        <w:pStyle w:val="PA"/>
      </w:pPr>
      <w:r>
        <w:t xml:space="preserve">Chapter 5, discussing “Attitudes and Behavioral Characteristics of Financial Planning Clients,” is worth mentioning at this point. As that chapter explains, many non-financial factors influence basic financial planning decisions. These factors, which include: (1) cultural background; (2) family experiences; (3) emotional and medical issues; (4) life cycle stage and </w:t>
      </w:r>
      <w:proofErr w:type="gramStart"/>
      <w:r>
        <w:t>age</w:t>
      </w:r>
      <w:proofErr w:type="gramEnd"/>
      <w:r>
        <w:t xml:space="preserve">; and (5) education, expertise, and personal experiences, usually </w:t>
      </w:r>
      <w:r w:rsidR="00593E53">
        <w:t xml:space="preserve">are </w:t>
      </w:r>
      <w:r>
        <w:t xml:space="preserve">as important as the resources available to a client when making important allocation decisions. These influencers are less obvious and consequently more difficult to assimilate and understand </w:t>
      </w:r>
      <w:r w:rsidR="00BC4F76">
        <w:t xml:space="preserve">with respect to </w:t>
      </w:r>
      <w:r>
        <w:t>their impact on the decision-making process.</w:t>
      </w:r>
    </w:p>
    <w:p w:rsidR="007D1673" w:rsidRDefault="007D1673" w:rsidP="009816C2">
      <w:pPr>
        <w:pStyle w:val="PA"/>
      </w:pPr>
      <w:r>
        <w:t xml:space="preserve">A simple example, as </w:t>
      </w:r>
      <w:r w:rsidR="00593E53">
        <w:t xml:space="preserve">is </w:t>
      </w:r>
      <w:r>
        <w:t>discussed in Chapter 5, is the effect of being raised in a household with parents who were scarred by the Great Depression. Such children will tend to be either very conservative in their own spending, constantly worried about the future, or they will be so turned-off by their parent’s stinginess that they will become big spenders or even spendthrifts, heavily in debt.</w:t>
      </w:r>
    </w:p>
    <w:p w:rsidR="007D1673" w:rsidRDefault="007D1673" w:rsidP="009816C2"/>
    <w:p w:rsidR="007D1673" w:rsidRDefault="007D1673"/>
    <w:sectPr w:rsidR="007D1673" w:rsidSect="009816C2">
      <w:headerReference w:type="even" r:id="rId11"/>
      <w:footerReference w:type="even" r:id="rId12"/>
      <w:footerReference w:type="default" r:id="rId13"/>
      <w:footnotePr>
        <w:numRestart w:val="eachPage"/>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7F" w:rsidRDefault="00941F7F">
      <w:r>
        <w:separator/>
      </w:r>
    </w:p>
  </w:endnote>
  <w:endnote w:type="continuationSeparator" w:id="0">
    <w:p w:rsidR="00941F7F" w:rsidRDefault="0094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LT Std 55 Roman">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entury Schoolbook">
    <w:altName w:val="Century"/>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73" w:rsidRDefault="007D1673">
    <w:pPr>
      <w:rPr>
        <w:rFonts w:ascii="Century Schoolbook" w:hAnsi="Century Schoolbook"/>
        <w:sz w:val="22"/>
      </w:rPr>
    </w:pPr>
    <w:r>
      <w:rPr>
        <w:rFonts w:ascii="Century Schoolbook" w:hAnsi="Century Schoolbook"/>
        <w:sz w:val="22"/>
      </w:rPr>
      <w:t xml:space="preserve">BC </w:t>
    </w:r>
    <w:r>
      <w:rPr>
        <w:rFonts w:ascii="Century Schoolbook" w:hAnsi="Century Schoolbook"/>
        <w:sz w:val="22"/>
      </w:rPr>
      <w:fldChar w:fldCharType="begin"/>
    </w:r>
    <w:r>
      <w:rPr>
        <w:rFonts w:ascii="Century Schoolbook" w:hAnsi="Century Schoolbook"/>
        <w:sz w:val="22"/>
      </w:rPr>
      <w:instrText xml:space="preserve"> PAGE </w:instrText>
    </w:r>
    <w:r>
      <w:rPr>
        <w:rFonts w:ascii="Century Schoolbook" w:hAnsi="Century Schoolbook"/>
        <w:sz w:val="22"/>
      </w:rPr>
      <w:fldChar w:fldCharType="separate"/>
    </w:r>
    <w:r>
      <w:rPr>
        <w:rFonts w:ascii="Century Schoolbook" w:hAnsi="Century Schoolbook"/>
        <w:sz w:val="22"/>
      </w:rPr>
      <w:t>8</w:t>
    </w:r>
    <w:r>
      <w:rPr>
        <w:rFonts w:ascii="Century Schoolbook" w:hAnsi="Century Schoolbook"/>
        <w:sz w:val="22"/>
      </w:rPr>
      <w:fldChar w:fldCharType="end"/>
    </w:r>
  </w:p>
  <w:p w:rsidR="007D1673" w:rsidRDefault="007D167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73" w:rsidRDefault="007D1673" w:rsidP="00076526">
    <w:pPr>
      <w:pStyle w:val="Footer"/>
      <w:jc w:val="center"/>
      <w:rPr>
        <w:rFonts w:ascii="Century Schoolbook" w:hAnsi="Century Schoolbook"/>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7F" w:rsidRDefault="00941F7F">
      <w:r>
        <w:separator/>
      </w:r>
    </w:p>
  </w:footnote>
  <w:footnote w:type="continuationSeparator" w:id="0">
    <w:p w:rsidR="00941F7F" w:rsidRDefault="00941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673" w:rsidRDefault="00CF5F0A">
    <w:pPr>
      <w:jc w:val="right"/>
    </w:pPr>
    <w:r>
      <w:rPr>
        <w:noProof/>
      </w:rPr>
      <mc:AlternateContent>
        <mc:Choice Requires="wps">
          <w:drawing>
            <wp:anchor distT="0" distB="0" distL="114300" distR="114300" simplePos="0" relativeHeight="251660288" behindDoc="0" locked="0" layoutInCell="0" allowOverlap="1">
              <wp:simplePos x="0" y="0"/>
              <wp:positionH relativeFrom="column">
                <wp:posOffset>635</wp:posOffset>
              </wp:positionH>
              <wp:positionV relativeFrom="paragraph">
                <wp:posOffset>200025</wp:posOffset>
              </wp:positionV>
              <wp:extent cx="5977890" cy="635"/>
              <wp:effectExtent l="0" t="0" r="22860" b="374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7890"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5.75pt" to="470.7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" o:allowincell="f">
              <v:stroke startarrowwidth="narrow" startarrowlength="short" endarrowwidth="narrow" endarrowlength="short"/>
            </v:line>
          </w:pict>
        </mc:Fallback>
      </mc:AlternateContent>
    </w:r>
  </w:p>
  <w:p w:rsidR="007D1673" w:rsidRDefault="007D167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6147984"/>
    <w:lvl w:ilvl="0">
      <w:numFmt w:val="bullet"/>
      <w:lvlText w:val="*"/>
      <w:lvlJc w:val="left"/>
    </w:lvl>
  </w:abstractNum>
  <w:abstractNum w:abstractNumId="1">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
    <w:nsid w:val="1A0B5A7D"/>
    <w:multiLevelType w:val="hybridMultilevel"/>
    <w:tmpl w:val="DE367E76"/>
    <w:lvl w:ilvl="0" w:tplc="2A24F670">
      <w:start w:val="1"/>
      <w:numFmt w:val="bullet"/>
      <w:pStyle w:val="PCB"/>
      <w:lvlText w:val=""/>
      <w:lvlJc w:val="left"/>
      <w:pPr>
        <w:tabs>
          <w:tab w:val="num" w:pos="864"/>
        </w:tabs>
        <w:ind w:left="864" w:hanging="432"/>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4">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D257E00"/>
    <w:multiLevelType w:val="hybridMultilevel"/>
    <w:tmpl w:val="43C2F590"/>
    <w:lvl w:ilvl="0" w:tplc="E86AD052">
      <w:start w:val="1"/>
      <w:numFmt w:val="bullet"/>
      <w:pStyle w:val="PHB"/>
      <w:lvlText w:val=""/>
      <w:lvlJc w:val="left"/>
      <w:pPr>
        <w:tabs>
          <w:tab w:val="num" w:pos="432"/>
        </w:tabs>
        <w:ind w:left="43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8125FB"/>
    <w:multiLevelType w:val="multilevel"/>
    <w:tmpl w:val="E6B0770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21B2CB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523F73D4"/>
    <w:multiLevelType w:val="hybridMultilevel"/>
    <w:tmpl w:val="AE5EF5D6"/>
    <w:lvl w:ilvl="0" w:tplc="35821EFA">
      <w:start w:val="1"/>
      <w:numFmt w:val="bullet"/>
      <w:pStyle w:val="PFB"/>
      <w:lvlText w:val=""/>
      <w:lvlJc w:val="left"/>
      <w:pPr>
        <w:tabs>
          <w:tab w:val="num" w:pos="1296"/>
        </w:tabs>
        <w:ind w:left="1296"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4D7ACB"/>
    <w:multiLevelType w:val="multilevel"/>
    <w:tmpl w:val="370E7BD4"/>
    <w:lvl w:ilvl="0">
      <w:start w:val="1"/>
      <w:numFmt w:val="bullet"/>
      <w:lvlText w:val=""/>
      <w:lvlJc w:val="left"/>
      <w:pPr>
        <w:tabs>
          <w:tab w:val="num" w:pos="792"/>
        </w:tabs>
        <w:ind w:left="792" w:hanging="432"/>
      </w:pPr>
      <w:rPr>
        <w:rFonts w:ascii="Symbol" w:hAnsi="Symbol" w:hint="default"/>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0"/>
  </w:num>
  <w:num w:numId="2">
    <w:abstractNumId w:val="1"/>
  </w:num>
  <w:num w:numId="3">
    <w:abstractNumId w:val="4"/>
  </w:num>
  <w:num w:numId="4">
    <w:abstractNumId w:val="11"/>
  </w:num>
  <w:num w:numId="5">
    <w:abstractNumId w:val="3"/>
  </w:num>
  <w:num w:numId="6">
    <w:abstractNumId w:val="7"/>
  </w:num>
  <w:num w:numId="7">
    <w:abstractNumId w:val="0"/>
  </w:num>
  <w:num w:numId="8">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9">
    <w:abstractNumId w:val="2"/>
  </w:num>
  <w:num w:numId="10">
    <w:abstractNumId w:val="6"/>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6C2"/>
    <w:rsid w:val="000030EE"/>
    <w:rsid w:val="00003946"/>
    <w:rsid w:val="00006A96"/>
    <w:rsid w:val="0000769B"/>
    <w:rsid w:val="0001229A"/>
    <w:rsid w:val="0001253F"/>
    <w:rsid w:val="0001356F"/>
    <w:rsid w:val="00024B7D"/>
    <w:rsid w:val="00024D72"/>
    <w:rsid w:val="0003201B"/>
    <w:rsid w:val="00037CD9"/>
    <w:rsid w:val="00037D46"/>
    <w:rsid w:val="000405C7"/>
    <w:rsid w:val="0004517A"/>
    <w:rsid w:val="000454EF"/>
    <w:rsid w:val="0005255E"/>
    <w:rsid w:val="000537B1"/>
    <w:rsid w:val="00053E34"/>
    <w:rsid w:val="0006194E"/>
    <w:rsid w:val="00061E1B"/>
    <w:rsid w:val="00061FD8"/>
    <w:rsid w:val="00066AB8"/>
    <w:rsid w:val="00066DB2"/>
    <w:rsid w:val="00071FE7"/>
    <w:rsid w:val="00072EB3"/>
    <w:rsid w:val="00076526"/>
    <w:rsid w:val="00077506"/>
    <w:rsid w:val="00077EA1"/>
    <w:rsid w:val="000822E4"/>
    <w:rsid w:val="000846E7"/>
    <w:rsid w:val="00084B98"/>
    <w:rsid w:val="00085CAD"/>
    <w:rsid w:val="00086CCA"/>
    <w:rsid w:val="00087E4C"/>
    <w:rsid w:val="00097E2C"/>
    <w:rsid w:val="000A1684"/>
    <w:rsid w:val="000A2253"/>
    <w:rsid w:val="000A2863"/>
    <w:rsid w:val="000A4941"/>
    <w:rsid w:val="000B04DF"/>
    <w:rsid w:val="000B3B3D"/>
    <w:rsid w:val="000B3BA9"/>
    <w:rsid w:val="000B4EAB"/>
    <w:rsid w:val="000B6707"/>
    <w:rsid w:val="000B782A"/>
    <w:rsid w:val="000C0380"/>
    <w:rsid w:val="000C1C9E"/>
    <w:rsid w:val="000C2041"/>
    <w:rsid w:val="000C6826"/>
    <w:rsid w:val="000C75C5"/>
    <w:rsid w:val="000D39BD"/>
    <w:rsid w:val="000D476D"/>
    <w:rsid w:val="000D58B7"/>
    <w:rsid w:val="000D76E4"/>
    <w:rsid w:val="000F123A"/>
    <w:rsid w:val="000F1251"/>
    <w:rsid w:val="000F2CCB"/>
    <w:rsid w:val="000F3E87"/>
    <w:rsid w:val="000F4EC6"/>
    <w:rsid w:val="000F6D52"/>
    <w:rsid w:val="000F771E"/>
    <w:rsid w:val="000F7F74"/>
    <w:rsid w:val="0010139D"/>
    <w:rsid w:val="00101FDE"/>
    <w:rsid w:val="00103492"/>
    <w:rsid w:val="001105B3"/>
    <w:rsid w:val="0012114C"/>
    <w:rsid w:val="001252A1"/>
    <w:rsid w:val="00125A99"/>
    <w:rsid w:val="001262F4"/>
    <w:rsid w:val="00130DCF"/>
    <w:rsid w:val="00137503"/>
    <w:rsid w:val="00141C2E"/>
    <w:rsid w:val="00147894"/>
    <w:rsid w:val="00153DF4"/>
    <w:rsid w:val="00155A46"/>
    <w:rsid w:val="00156C2D"/>
    <w:rsid w:val="00157769"/>
    <w:rsid w:val="001602A4"/>
    <w:rsid w:val="0016328C"/>
    <w:rsid w:val="00166F05"/>
    <w:rsid w:val="00167599"/>
    <w:rsid w:val="00172B90"/>
    <w:rsid w:val="001734E5"/>
    <w:rsid w:val="00173C58"/>
    <w:rsid w:val="00175EA3"/>
    <w:rsid w:val="0017652E"/>
    <w:rsid w:val="001807CF"/>
    <w:rsid w:val="00181542"/>
    <w:rsid w:val="001820A5"/>
    <w:rsid w:val="0018553E"/>
    <w:rsid w:val="00187F7A"/>
    <w:rsid w:val="00194671"/>
    <w:rsid w:val="001950C0"/>
    <w:rsid w:val="001A0F0A"/>
    <w:rsid w:val="001A1D06"/>
    <w:rsid w:val="001B28A6"/>
    <w:rsid w:val="001B5AE9"/>
    <w:rsid w:val="001B5F15"/>
    <w:rsid w:val="001C50A3"/>
    <w:rsid w:val="001C527D"/>
    <w:rsid w:val="001C653C"/>
    <w:rsid w:val="001C6F26"/>
    <w:rsid w:val="001C7A5C"/>
    <w:rsid w:val="001D635D"/>
    <w:rsid w:val="001E0924"/>
    <w:rsid w:val="001F18C0"/>
    <w:rsid w:val="001F1A4A"/>
    <w:rsid w:val="001F3C3B"/>
    <w:rsid w:val="001F461B"/>
    <w:rsid w:val="001F69CD"/>
    <w:rsid w:val="001F6D32"/>
    <w:rsid w:val="001F709E"/>
    <w:rsid w:val="00200274"/>
    <w:rsid w:val="00201753"/>
    <w:rsid w:val="002061B5"/>
    <w:rsid w:val="00207972"/>
    <w:rsid w:val="00211415"/>
    <w:rsid w:val="002135CA"/>
    <w:rsid w:val="002137EA"/>
    <w:rsid w:val="00214665"/>
    <w:rsid w:val="002156C7"/>
    <w:rsid w:val="00215F92"/>
    <w:rsid w:val="0021671A"/>
    <w:rsid w:val="00217FC3"/>
    <w:rsid w:val="002211B0"/>
    <w:rsid w:val="002220B4"/>
    <w:rsid w:val="00225F5A"/>
    <w:rsid w:val="002268A0"/>
    <w:rsid w:val="002275D1"/>
    <w:rsid w:val="00230D63"/>
    <w:rsid w:val="00231BB9"/>
    <w:rsid w:val="00233161"/>
    <w:rsid w:val="002340C1"/>
    <w:rsid w:val="00240508"/>
    <w:rsid w:val="00240F87"/>
    <w:rsid w:val="00254317"/>
    <w:rsid w:val="002604D6"/>
    <w:rsid w:val="00264FBA"/>
    <w:rsid w:val="002677FD"/>
    <w:rsid w:val="00270661"/>
    <w:rsid w:val="00280CDC"/>
    <w:rsid w:val="00282061"/>
    <w:rsid w:val="00285682"/>
    <w:rsid w:val="002873CE"/>
    <w:rsid w:val="00291628"/>
    <w:rsid w:val="002A339B"/>
    <w:rsid w:val="002A3C2F"/>
    <w:rsid w:val="002A430E"/>
    <w:rsid w:val="002A5542"/>
    <w:rsid w:val="002A67D3"/>
    <w:rsid w:val="002A7D2F"/>
    <w:rsid w:val="002B5033"/>
    <w:rsid w:val="002B5836"/>
    <w:rsid w:val="002B58F1"/>
    <w:rsid w:val="002C00AD"/>
    <w:rsid w:val="002C3A5C"/>
    <w:rsid w:val="002C4ABD"/>
    <w:rsid w:val="002C6C8B"/>
    <w:rsid w:val="002C7BE9"/>
    <w:rsid w:val="002D0241"/>
    <w:rsid w:val="002D21E2"/>
    <w:rsid w:val="002E47DD"/>
    <w:rsid w:val="002E4CE1"/>
    <w:rsid w:val="002E519C"/>
    <w:rsid w:val="002E5526"/>
    <w:rsid w:val="002E592D"/>
    <w:rsid w:val="002E59C9"/>
    <w:rsid w:val="002E5D52"/>
    <w:rsid w:val="002F6490"/>
    <w:rsid w:val="003021A0"/>
    <w:rsid w:val="00306994"/>
    <w:rsid w:val="00306BD9"/>
    <w:rsid w:val="0030766D"/>
    <w:rsid w:val="00314193"/>
    <w:rsid w:val="003146A2"/>
    <w:rsid w:val="00321F36"/>
    <w:rsid w:val="003226C8"/>
    <w:rsid w:val="00323650"/>
    <w:rsid w:val="00325824"/>
    <w:rsid w:val="00325C06"/>
    <w:rsid w:val="00326C39"/>
    <w:rsid w:val="00327FF7"/>
    <w:rsid w:val="003306B0"/>
    <w:rsid w:val="00332607"/>
    <w:rsid w:val="00333295"/>
    <w:rsid w:val="003368A4"/>
    <w:rsid w:val="0034210E"/>
    <w:rsid w:val="0034421A"/>
    <w:rsid w:val="003451B3"/>
    <w:rsid w:val="003501CF"/>
    <w:rsid w:val="00353FDC"/>
    <w:rsid w:val="00354837"/>
    <w:rsid w:val="00361DD9"/>
    <w:rsid w:val="00362A78"/>
    <w:rsid w:val="00367BE0"/>
    <w:rsid w:val="00370830"/>
    <w:rsid w:val="00370D7D"/>
    <w:rsid w:val="00380B56"/>
    <w:rsid w:val="00383C4A"/>
    <w:rsid w:val="00395A88"/>
    <w:rsid w:val="00397501"/>
    <w:rsid w:val="003A0C37"/>
    <w:rsid w:val="003A0F4E"/>
    <w:rsid w:val="003A20EC"/>
    <w:rsid w:val="003B0991"/>
    <w:rsid w:val="003B1B02"/>
    <w:rsid w:val="003B2D30"/>
    <w:rsid w:val="003B5DEA"/>
    <w:rsid w:val="003C0BF7"/>
    <w:rsid w:val="003C3F18"/>
    <w:rsid w:val="003C4EF5"/>
    <w:rsid w:val="003C6ECC"/>
    <w:rsid w:val="003D16EB"/>
    <w:rsid w:val="003D5242"/>
    <w:rsid w:val="003E1AF5"/>
    <w:rsid w:val="003E431E"/>
    <w:rsid w:val="003E48D9"/>
    <w:rsid w:val="003E59C0"/>
    <w:rsid w:val="003E7050"/>
    <w:rsid w:val="003F0217"/>
    <w:rsid w:val="003F7781"/>
    <w:rsid w:val="00403E04"/>
    <w:rsid w:val="00404490"/>
    <w:rsid w:val="00407521"/>
    <w:rsid w:val="004116DA"/>
    <w:rsid w:val="00414685"/>
    <w:rsid w:val="00414D6E"/>
    <w:rsid w:val="00414E72"/>
    <w:rsid w:val="00415203"/>
    <w:rsid w:val="00415D52"/>
    <w:rsid w:val="00416342"/>
    <w:rsid w:val="004171A0"/>
    <w:rsid w:val="00417AC6"/>
    <w:rsid w:val="0042026F"/>
    <w:rsid w:val="00424FC0"/>
    <w:rsid w:val="00425AD0"/>
    <w:rsid w:val="00426B44"/>
    <w:rsid w:val="00427A1F"/>
    <w:rsid w:val="00430339"/>
    <w:rsid w:val="00433C36"/>
    <w:rsid w:val="00435CE2"/>
    <w:rsid w:val="004375DE"/>
    <w:rsid w:val="00437EB9"/>
    <w:rsid w:val="00444EDF"/>
    <w:rsid w:val="00446BEC"/>
    <w:rsid w:val="00450D4D"/>
    <w:rsid w:val="0045245D"/>
    <w:rsid w:val="004556CE"/>
    <w:rsid w:val="004613DF"/>
    <w:rsid w:val="00462626"/>
    <w:rsid w:val="00471897"/>
    <w:rsid w:val="00474E54"/>
    <w:rsid w:val="00474E66"/>
    <w:rsid w:val="0048066F"/>
    <w:rsid w:val="0048204C"/>
    <w:rsid w:val="0048773A"/>
    <w:rsid w:val="0049232F"/>
    <w:rsid w:val="00494F38"/>
    <w:rsid w:val="004A7D30"/>
    <w:rsid w:val="004B5460"/>
    <w:rsid w:val="004B5C0E"/>
    <w:rsid w:val="004B6224"/>
    <w:rsid w:val="004C384A"/>
    <w:rsid w:val="004D1389"/>
    <w:rsid w:val="004E0AC3"/>
    <w:rsid w:val="004E1AF8"/>
    <w:rsid w:val="004E3B52"/>
    <w:rsid w:val="004E43D5"/>
    <w:rsid w:val="004E46E0"/>
    <w:rsid w:val="004E6B3B"/>
    <w:rsid w:val="004F0D1C"/>
    <w:rsid w:val="004F16F9"/>
    <w:rsid w:val="004F1F67"/>
    <w:rsid w:val="004F4088"/>
    <w:rsid w:val="004F5B6D"/>
    <w:rsid w:val="00500BEF"/>
    <w:rsid w:val="00500CA4"/>
    <w:rsid w:val="0050623C"/>
    <w:rsid w:val="00507B5B"/>
    <w:rsid w:val="0052227A"/>
    <w:rsid w:val="00522655"/>
    <w:rsid w:val="0052418E"/>
    <w:rsid w:val="005251AD"/>
    <w:rsid w:val="005259C0"/>
    <w:rsid w:val="005279D0"/>
    <w:rsid w:val="00527E9D"/>
    <w:rsid w:val="005340C1"/>
    <w:rsid w:val="0053510C"/>
    <w:rsid w:val="00535E56"/>
    <w:rsid w:val="00535F33"/>
    <w:rsid w:val="00542617"/>
    <w:rsid w:val="00543B01"/>
    <w:rsid w:val="005470DF"/>
    <w:rsid w:val="00547822"/>
    <w:rsid w:val="005478D7"/>
    <w:rsid w:val="005506E2"/>
    <w:rsid w:val="0055235D"/>
    <w:rsid w:val="00555878"/>
    <w:rsid w:val="00557CBD"/>
    <w:rsid w:val="00560B3B"/>
    <w:rsid w:val="0056335C"/>
    <w:rsid w:val="00563956"/>
    <w:rsid w:val="00563968"/>
    <w:rsid w:val="0057059A"/>
    <w:rsid w:val="005706D6"/>
    <w:rsid w:val="00571623"/>
    <w:rsid w:val="00571EE3"/>
    <w:rsid w:val="00572AAC"/>
    <w:rsid w:val="005743E9"/>
    <w:rsid w:val="005764D9"/>
    <w:rsid w:val="005826D8"/>
    <w:rsid w:val="00583E2D"/>
    <w:rsid w:val="00584CBD"/>
    <w:rsid w:val="00593E37"/>
    <w:rsid w:val="00593E53"/>
    <w:rsid w:val="005A677F"/>
    <w:rsid w:val="005B1CD6"/>
    <w:rsid w:val="005B3886"/>
    <w:rsid w:val="005B5361"/>
    <w:rsid w:val="005C0C15"/>
    <w:rsid w:val="005C0E8D"/>
    <w:rsid w:val="005C4700"/>
    <w:rsid w:val="005C5136"/>
    <w:rsid w:val="005C53A3"/>
    <w:rsid w:val="005C6C4B"/>
    <w:rsid w:val="005D2D2D"/>
    <w:rsid w:val="005D4E4C"/>
    <w:rsid w:val="005E0528"/>
    <w:rsid w:val="005E10D6"/>
    <w:rsid w:val="005E1310"/>
    <w:rsid w:val="005E5F9D"/>
    <w:rsid w:val="005F0A4C"/>
    <w:rsid w:val="005F14E1"/>
    <w:rsid w:val="005F37E3"/>
    <w:rsid w:val="005F4664"/>
    <w:rsid w:val="005F4744"/>
    <w:rsid w:val="005F7332"/>
    <w:rsid w:val="00605706"/>
    <w:rsid w:val="00611A15"/>
    <w:rsid w:val="00616FFD"/>
    <w:rsid w:val="006177DF"/>
    <w:rsid w:val="00623B83"/>
    <w:rsid w:val="00624B00"/>
    <w:rsid w:val="00624EBF"/>
    <w:rsid w:val="006274FF"/>
    <w:rsid w:val="00634805"/>
    <w:rsid w:val="00635AAB"/>
    <w:rsid w:val="006369D9"/>
    <w:rsid w:val="0064429B"/>
    <w:rsid w:val="0064578C"/>
    <w:rsid w:val="006466D2"/>
    <w:rsid w:val="006516C9"/>
    <w:rsid w:val="00652FE2"/>
    <w:rsid w:val="00661B81"/>
    <w:rsid w:val="00664CD2"/>
    <w:rsid w:val="006664BD"/>
    <w:rsid w:val="006669B1"/>
    <w:rsid w:val="00667EA4"/>
    <w:rsid w:val="00676ADD"/>
    <w:rsid w:val="006770BF"/>
    <w:rsid w:val="006778E9"/>
    <w:rsid w:val="00680E66"/>
    <w:rsid w:val="00680F96"/>
    <w:rsid w:val="00681881"/>
    <w:rsid w:val="006849D6"/>
    <w:rsid w:val="006937F2"/>
    <w:rsid w:val="00695A07"/>
    <w:rsid w:val="006970C5"/>
    <w:rsid w:val="00697DF4"/>
    <w:rsid w:val="006A081D"/>
    <w:rsid w:val="006A1709"/>
    <w:rsid w:val="006A221B"/>
    <w:rsid w:val="006A4593"/>
    <w:rsid w:val="006A48C0"/>
    <w:rsid w:val="006A715D"/>
    <w:rsid w:val="006B3C83"/>
    <w:rsid w:val="006B6690"/>
    <w:rsid w:val="006B7B71"/>
    <w:rsid w:val="006D07E9"/>
    <w:rsid w:val="006D0DDC"/>
    <w:rsid w:val="006E22AB"/>
    <w:rsid w:val="006E2945"/>
    <w:rsid w:val="006E2AE3"/>
    <w:rsid w:val="006E39EC"/>
    <w:rsid w:val="006F32AA"/>
    <w:rsid w:val="006F507D"/>
    <w:rsid w:val="006F51EE"/>
    <w:rsid w:val="006F62A4"/>
    <w:rsid w:val="006F65BF"/>
    <w:rsid w:val="006F7340"/>
    <w:rsid w:val="006F77D3"/>
    <w:rsid w:val="007005DC"/>
    <w:rsid w:val="0070309E"/>
    <w:rsid w:val="00703208"/>
    <w:rsid w:val="00711FA0"/>
    <w:rsid w:val="00713499"/>
    <w:rsid w:val="00713735"/>
    <w:rsid w:val="00714CFC"/>
    <w:rsid w:val="007161A0"/>
    <w:rsid w:val="007171AA"/>
    <w:rsid w:val="007173E1"/>
    <w:rsid w:val="00721CEF"/>
    <w:rsid w:val="00726A7D"/>
    <w:rsid w:val="00733D91"/>
    <w:rsid w:val="007347DF"/>
    <w:rsid w:val="00734910"/>
    <w:rsid w:val="007351EB"/>
    <w:rsid w:val="00737D96"/>
    <w:rsid w:val="00751426"/>
    <w:rsid w:val="00752045"/>
    <w:rsid w:val="00752708"/>
    <w:rsid w:val="00754BDB"/>
    <w:rsid w:val="00756103"/>
    <w:rsid w:val="00761648"/>
    <w:rsid w:val="00762BD7"/>
    <w:rsid w:val="007656D7"/>
    <w:rsid w:val="00770E74"/>
    <w:rsid w:val="00772CDA"/>
    <w:rsid w:val="007807C4"/>
    <w:rsid w:val="0078564A"/>
    <w:rsid w:val="00786050"/>
    <w:rsid w:val="007862C9"/>
    <w:rsid w:val="007921F5"/>
    <w:rsid w:val="00793EEF"/>
    <w:rsid w:val="007941D7"/>
    <w:rsid w:val="007A60F1"/>
    <w:rsid w:val="007B15DD"/>
    <w:rsid w:val="007B465B"/>
    <w:rsid w:val="007B4991"/>
    <w:rsid w:val="007C5D36"/>
    <w:rsid w:val="007D12F7"/>
    <w:rsid w:val="007D1673"/>
    <w:rsid w:val="007D2FB2"/>
    <w:rsid w:val="007E683E"/>
    <w:rsid w:val="007F2D5C"/>
    <w:rsid w:val="007F3A77"/>
    <w:rsid w:val="007F5686"/>
    <w:rsid w:val="008028EC"/>
    <w:rsid w:val="00805043"/>
    <w:rsid w:val="008106AA"/>
    <w:rsid w:val="00811C5A"/>
    <w:rsid w:val="00812BBE"/>
    <w:rsid w:val="00813C66"/>
    <w:rsid w:val="0081682A"/>
    <w:rsid w:val="008202D8"/>
    <w:rsid w:val="0082200C"/>
    <w:rsid w:val="008254C9"/>
    <w:rsid w:val="008261DE"/>
    <w:rsid w:val="00840B32"/>
    <w:rsid w:val="008420EB"/>
    <w:rsid w:val="00843960"/>
    <w:rsid w:val="00847F5A"/>
    <w:rsid w:val="00852652"/>
    <w:rsid w:val="00856FC9"/>
    <w:rsid w:val="0086017A"/>
    <w:rsid w:val="00861437"/>
    <w:rsid w:val="008618DC"/>
    <w:rsid w:val="00861CBC"/>
    <w:rsid w:val="008657EA"/>
    <w:rsid w:val="00872A66"/>
    <w:rsid w:val="008767F6"/>
    <w:rsid w:val="008820FB"/>
    <w:rsid w:val="008914A6"/>
    <w:rsid w:val="00897105"/>
    <w:rsid w:val="008A2F22"/>
    <w:rsid w:val="008A6867"/>
    <w:rsid w:val="008B000D"/>
    <w:rsid w:val="008B0ED9"/>
    <w:rsid w:val="008B449D"/>
    <w:rsid w:val="008C10E0"/>
    <w:rsid w:val="008C12CF"/>
    <w:rsid w:val="008C175D"/>
    <w:rsid w:val="008C69F1"/>
    <w:rsid w:val="008D5130"/>
    <w:rsid w:val="008D6A6C"/>
    <w:rsid w:val="008E7B31"/>
    <w:rsid w:val="008F3DA5"/>
    <w:rsid w:val="008F4D86"/>
    <w:rsid w:val="008F66A6"/>
    <w:rsid w:val="008F6D16"/>
    <w:rsid w:val="008F75C8"/>
    <w:rsid w:val="008F7C12"/>
    <w:rsid w:val="009006A7"/>
    <w:rsid w:val="009033E3"/>
    <w:rsid w:val="009075A7"/>
    <w:rsid w:val="0091109E"/>
    <w:rsid w:val="00912CFC"/>
    <w:rsid w:val="0092248F"/>
    <w:rsid w:val="00926D9F"/>
    <w:rsid w:val="00930E69"/>
    <w:rsid w:val="00931DC1"/>
    <w:rsid w:val="00935CCA"/>
    <w:rsid w:val="009376D5"/>
    <w:rsid w:val="00941F7F"/>
    <w:rsid w:val="009432F4"/>
    <w:rsid w:val="00945386"/>
    <w:rsid w:val="00945937"/>
    <w:rsid w:val="00950CF3"/>
    <w:rsid w:val="00953AD5"/>
    <w:rsid w:val="00954283"/>
    <w:rsid w:val="0095753B"/>
    <w:rsid w:val="009616DA"/>
    <w:rsid w:val="0096387E"/>
    <w:rsid w:val="0096660D"/>
    <w:rsid w:val="0096693B"/>
    <w:rsid w:val="00966964"/>
    <w:rsid w:val="00966AFB"/>
    <w:rsid w:val="00970724"/>
    <w:rsid w:val="00971541"/>
    <w:rsid w:val="00972961"/>
    <w:rsid w:val="00974E07"/>
    <w:rsid w:val="0097693E"/>
    <w:rsid w:val="00980969"/>
    <w:rsid w:val="009816C2"/>
    <w:rsid w:val="0098501E"/>
    <w:rsid w:val="009856B2"/>
    <w:rsid w:val="00985AB1"/>
    <w:rsid w:val="00992DBF"/>
    <w:rsid w:val="00994784"/>
    <w:rsid w:val="00995513"/>
    <w:rsid w:val="009A28ED"/>
    <w:rsid w:val="009A5746"/>
    <w:rsid w:val="009A5A7B"/>
    <w:rsid w:val="009A5E55"/>
    <w:rsid w:val="009B5BF7"/>
    <w:rsid w:val="009C0C49"/>
    <w:rsid w:val="009C5CC1"/>
    <w:rsid w:val="009C709E"/>
    <w:rsid w:val="009C78B1"/>
    <w:rsid w:val="009D1580"/>
    <w:rsid w:val="009D1EFB"/>
    <w:rsid w:val="009D419E"/>
    <w:rsid w:val="009D4729"/>
    <w:rsid w:val="009D54BB"/>
    <w:rsid w:val="009D5594"/>
    <w:rsid w:val="009D6C91"/>
    <w:rsid w:val="009E59B0"/>
    <w:rsid w:val="009E75C3"/>
    <w:rsid w:val="009E7B12"/>
    <w:rsid w:val="009F0636"/>
    <w:rsid w:val="009F271A"/>
    <w:rsid w:val="009F5D0B"/>
    <w:rsid w:val="009F72A8"/>
    <w:rsid w:val="00A03F4C"/>
    <w:rsid w:val="00A058E5"/>
    <w:rsid w:val="00A13E6E"/>
    <w:rsid w:val="00A144AA"/>
    <w:rsid w:val="00A14E2C"/>
    <w:rsid w:val="00A16397"/>
    <w:rsid w:val="00A178A5"/>
    <w:rsid w:val="00A21114"/>
    <w:rsid w:val="00A31B34"/>
    <w:rsid w:val="00A33D78"/>
    <w:rsid w:val="00A354BD"/>
    <w:rsid w:val="00A423DE"/>
    <w:rsid w:val="00A43742"/>
    <w:rsid w:val="00A47103"/>
    <w:rsid w:val="00A47F9C"/>
    <w:rsid w:val="00A50413"/>
    <w:rsid w:val="00A61532"/>
    <w:rsid w:val="00A67D52"/>
    <w:rsid w:val="00A7157D"/>
    <w:rsid w:val="00A73B8E"/>
    <w:rsid w:val="00A7682E"/>
    <w:rsid w:val="00A7755F"/>
    <w:rsid w:val="00A82B32"/>
    <w:rsid w:val="00A831BC"/>
    <w:rsid w:val="00A8587B"/>
    <w:rsid w:val="00A86D3E"/>
    <w:rsid w:val="00A94DF4"/>
    <w:rsid w:val="00A955DF"/>
    <w:rsid w:val="00A956D8"/>
    <w:rsid w:val="00A96A2B"/>
    <w:rsid w:val="00AA0450"/>
    <w:rsid w:val="00AA1201"/>
    <w:rsid w:val="00AA1A71"/>
    <w:rsid w:val="00AA2E89"/>
    <w:rsid w:val="00AA7D83"/>
    <w:rsid w:val="00AB5196"/>
    <w:rsid w:val="00AB6B65"/>
    <w:rsid w:val="00AB7CFC"/>
    <w:rsid w:val="00AC1369"/>
    <w:rsid w:val="00AC1611"/>
    <w:rsid w:val="00AC2227"/>
    <w:rsid w:val="00AC7146"/>
    <w:rsid w:val="00AD0082"/>
    <w:rsid w:val="00AD16A4"/>
    <w:rsid w:val="00AD390A"/>
    <w:rsid w:val="00AD6102"/>
    <w:rsid w:val="00AE2FE1"/>
    <w:rsid w:val="00AE4511"/>
    <w:rsid w:val="00AE45E9"/>
    <w:rsid w:val="00AE5947"/>
    <w:rsid w:val="00AE5CE9"/>
    <w:rsid w:val="00AE606B"/>
    <w:rsid w:val="00AF054A"/>
    <w:rsid w:val="00AF1390"/>
    <w:rsid w:val="00AF4A1B"/>
    <w:rsid w:val="00AF6023"/>
    <w:rsid w:val="00AF74D3"/>
    <w:rsid w:val="00B0194E"/>
    <w:rsid w:val="00B01D6E"/>
    <w:rsid w:val="00B038F3"/>
    <w:rsid w:val="00B05204"/>
    <w:rsid w:val="00B13096"/>
    <w:rsid w:val="00B13990"/>
    <w:rsid w:val="00B16223"/>
    <w:rsid w:val="00B20686"/>
    <w:rsid w:val="00B2129C"/>
    <w:rsid w:val="00B22A49"/>
    <w:rsid w:val="00B3100A"/>
    <w:rsid w:val="00B31581"/>
    <w:rsid w:val="00B31F7E"/>
    <w:rsid w:val="00B43B0F"/>
    <w:rsid w:val="00B4569C"/>
    <w:rsid w:val="00B45AD4"/>
    <w:rsid w:val="00B536F3"/>
    <w:rsid w:val="00B53A9D"/>
    <w:rsid w:val="00B561BF"/>
    <w:rsid w:val="00B60042"/>
    <w:rsid w:val="00B60BFF"/>
    <w:rsid w:val="00B63731"/>
    <w:rsid w:val="00B63DA9"/>
    <w:rsid w:val="00B63FF1"/>
    <w:rsid w:val="00B77913"/>
    <w:rsid w:val="00B80631"/>
    <w:rsid w:val="00B80D8F"/>
    <w:rsid w:val="00B822DE"/>
    <w:rsid w:val="00B82404"/>
    <w:rsid w:val="00B850DB"/>
    <w:rsid w:val="00B85675"/>
    <w:rsid w:val="00B87686"/>
    <w:rsid w:val="00B9075C"/>
    <w:rsid w:val="00B91952"/>
    <w:rsid w:val="00B91A28"/>
    <w:rsid w:val="00B938A3"/>
    <w:rsid w:val="00B97B3D"/>
    <w:rsid w:val="00BA4946"/>
    <w:rsid w:val="00BB01A0"/>
    <w:rsid w:val="00BB4D79"/>
    <w:rsid w:val="00BC4408"/>
    <w:rsid w:val="00BC4F76"/>
    <w:rsid w:val="00BC6777"/>
    <w:rsid w:val="00BD0F78"/>
    <w:rsid w:val="00BD24CF"/>
    <w:rsid w:val="00BD3AA0"/>
    <w:rsid w:val="00BD3FF8"/>
    <w:rsid w:val="00BD7E36"/>
    <w:rsid w:val="00BE3BFD"/>
    <w:rsid w:val="00BE5C69"/>
    <w:rsid w:val="00BF0CEA"/>
    <w:rsid w:val="00BF2FC2"/>
    <w:rsid w:val="00BF44EE"/>
    <w:rsid w:val="00BF4B37"/>
    <w:rsid w:val="00BF54B9"/>
    <w:rsid w:val="00C0163D"/>
    <w:rsid w:val="00C02FDD"/>
    <w:rsid w:val="00C03B52"/>
    <w:rsid w:val="00C04DCD"/>
    <w:rsid w:val="00C06401"/>
    <w:rsid w:val="00C0723F"/>
    <w:rsid w:val="00C07DBA"/>
    <w:rsid w:val="00C109D3"/>
    <w:rsid w:val="00C12279"/>
    <w:rsid w:val="00C177B3"/>
    <w:rsid w:val="00C201D1"/>
    <w:rsid w:val="00C34D2C"/>
    <w:rsid w:val="00C40A4F"/>
    <w:rsid w:val="00C44440"/>
    <w:rsid w:val="00C45579"/>
    <w:rsid w:val="00C50574"/>
    <w:rsid w:val="00C66C39"/>
    <w:rsid w:val="00C710CE"/>
    <w:rsid w:val="00C824E8"/>
    <w:rsid w:val="00C92786"/>
    <w:rsid w:val="00C9750D"/>
    <w:rsid w:val="00C97B22"/>
    <w:rsid w:val="00CA5066"/>
    <w:rsid w:val="00CA6724"/>
    <w:rsid w:val="00CA6783"/>
    <w:rsid w:val="00CB1BF2"/>
    <w:rsid w:val="00CB21ED"/>
    <w:rsid w:val="00CB2B79"/>
    <w:rsid w:val="00CC25A9"/>
    <w:rsid w:val="00CC3D47"/>
    <w:rsid w:val="00CC474E"/>
    <w:rsid w:val="00CC7D06"/>
    <w:rsid w:val="00CC7DE4"/>
    <w:rsid w:val="00CD01AB"/>
    <w:rsid w:val="00CD3B97"/>
    <w:rsid w:val="00CD70DD"/>
    <w:rsid w:val="00CE23C2"/>
    <w:rsid w:val="00CE3DD7"/>
    <w:rsid w:val="00CF07E4"/>
    <w:rsid w:val="00CF1A4E"/>
    <w:rsid w:val="00CF5F0A"/>
    <w:rsid w:val="00D06284"/>
    <w:rsid w:val="00D07656"/>
    <w:rsid w:val="00D12A2E"/>
    <w:rsid w:val="00D14F16"/>
    <w:rsid w:val="00D1635E"/>
    <w:rsid w:val="00D22EB1"/>
    <w:rsid w:val="00D244AB"/>
    <w:rsid w:val="00D257C3"/>
    <w:rsid w:val="00D25AEF"/>
    <w:rsid w:val="00D30D42"/>
    <w:rsid w:val="00D32DEB"/>
    <w:rsid w:val="00D33CC9"/>
    <w:rsid w:val="00D41224"/>
    <w:rsid w:val="00D415AF"/>
    <w:rsid w:val="00D42D1C"/>
    <w:rsid w:val="00D42DF7"/>
    <w:rsid w:val="00D505BF"/>
    <w:rsid w:val="00D519B8"/>
    <w:rsid w:val="00D568BB"/>
    <w:rsid w:val="00D615C2"/>
    <w:rsid w:val="00D61C86"/>
    <w:rsid w:val="00D663DD"/>
    <w:rsid w:val="00D726EA"/>
    <w:rsid w:val="00D7273A"/>
    <w:rsid w:val="00D728BB"/>
    <w:rsid w:val="00D76485"/>
    <w:rsid w:val="00D8019C"/>
    <w:rsid w:val="00D81441"/>
    <w:rsid w:val="00D87DFC"/>
    <w:rsid w:val="00D92506"/>
    <w:rsid w:val="00D92C0B"/>
    <w:rsid w:val="00D93FA6"/>
    <w:rsid w:val="00D94A40"/>
    <w:rsid w:val="00D94AF5"/>
    <w:rsid w:val="00D964F5"/>
    <w:rsid w:val="00D96CB3"/>
    <w:rsid w:val="00D97E5B"/>
    <w:rsid w:val="00DA0CB6"/>
    <w:rsid w:val="00DB425E"/>
    <w:rsid w:val="00DB49D6"/>
    <w:rsid w:val="00DC02A4"/>
    <w:rsid w:val="00DC641F"/>
    <w:rsid w:val="00DC6433"/>
    <w:rsid w:val="00DC73D5"/>
    <w:rsid w:val="00DD0F6F"/>
    <w:rsid w:val="00DD3E58"/>
    <w:rsid w:val="00DE0BAB"/>
    <w:rsid w:val="00DE1747"/>
    <w:rsid w:val="00DE5F60"/>
    <w:rsid w:val="00DF2708"/>
    <w:rsid w:val="00DF2A70"/>
    <w:rsid w:val="00DF473C"/>
    <w:rsid w:val="00DF5162"/>
    <w:rsid w:val="00DF77ED"/>
    <w:rsid w:val="00E111E3"/>
    <w:rsid w:val="00E212B0"/>
    <w:rsid w:val="00E223E2"/>
    <w:rsid w:val="00E23575"/>
    <w:rsid w:val="00E27039"/>
    <w:rsid w:val="00E32B80"/>
    <w:rsid w:val="00E339A3"/>
    <w:rsid w:val="00E35A61"/>
    <w:rsid w:val="00E363FC"/>
    <w:rsid w:val="00E40B5E"/>
    <w:rsid w:val="00E43357"/>
    <w:rsid w:val="00E448DA"/>
    <w:rsid w:val="00E45EC9"/>
    <w:rsid w:val="00E51C75"/>
    <w:rsid w:val="00E52AA7"/>
    <w:rsid w:val="00E5421B"/>
    <w:rsid w:val="00E549E2"/>
    <w:rsid w:val="00E55EE6"/>
    <w:rsid w:val="00E5629C"/>
    <w:rsid w:val="00E567E8"/>
    <w:rsid w:val="00E60567"/>
    <w:rsid w:val="00E60E8E"/>
    <w:rsid w:val="00E62BE6"/>
    <w:rsid w:val="00E72A18"/>
    <w:rsid w:val="00E74377"/>
    <w:rsid w:val="00E74DF3"/>
    <w:rsid w:val="00E76BC2"/>
    <w:rsid w:val="00E81902"/>
    <w:rsid w:val="00E83D86"/>
    <w:rsid w:val="00E84600"/>
    <w:rsid w:val="00E84EAF"/>
    <w:rsid w:val="00E86A1B"/>
    <w:rsid w:val="00E87A6C"/>
    <w:rsid w:val="00E904D7"/>
    <w:rsid w:val="00E91360"/>
    <w:rsid w:val="00E91777"/>
    <w:rsid w:val="00EA3C25"/>
    <w:rsid w:val="00EB4DCB"/>
    <w:rsid w:val="00EB564D"/>
    <w:rsid w:val="00EC3DB1"/>
    <w:rsid w:val="00EC732C"/>
    <w:rsid w:val="00ED6CA4"/>
    <w:rsid w:val="00ED795B"/>
    <w:rsid w:val="00EE1C55"/>
    <w:rsid w:val="00EF1665"/>
    <w:rsid w:val="00EF1876"/>
    <w:rsid w:val="00EF27EC"/>
    <w:rsid w:val="00EF42B7"/>
    <w:rsid w:val="00EF518C"/>
    <w:rsid w:val="00EF5A8C"/>
    <w:rsid w:val="00EF5B62"/>
    <w:rsid w:val="00F019BA"/>
    <w:rsid w:val="00F07F2B"/>
    <w:rsid w:val="00F13DBF"/>
    <w:rsid w:val="00F144FB"/>
    <w:rsid w:val="00F15179"/>
    <w:rsid w:val="00F16723"/>
    <w:rsid w:val="00F174B5"/>
    <w:rsid w:val="00F179DD"/>
    <w:rsid w:val="00F23602"/>
    <w:rsid w:val="00F27220"/>
    <w:rsid w:val="00F3150D"/>
    <w:rsid w:val="00F31D99"/>
    <w:rsid w:val="00F32FE0"/>
    <w:rsid w:val="00F3311C"/>
    <w:rsid w:val="00F3610B"/>
    <w:rsid w:val="00F46857"/>
    <w:rsid w:val="00F46A14"/>
    <w:rsid w:val="00F5091C"/>
    <w:rsid w:val="00F50DA5"/>
    <w:rsid w:val="00F50FD7"/>
    <w:rsid w:val="00F52036"/>
    <w:rsid w:val="00F53392"/>
    <w:rsid w:val="00F549F5"/>
    <w:rsid w:val="00F56718"/>
    <w:rsid w:val="00F64CB5"/>
    <w:rsid w:val="00F66A7D"/>
    <w:rsid w:val="00F66E77"/>
    <w:rsid w:val="00F67160"/>
    <w:rsid w:val="00F73CAD"/>
    <w:rsid w:val="00F75E9B"/>
    <w:rsid w:val="00F77535"/>
    <w:rsid w:val="00F91855"/>
    <w:rsid w:val="00F923B6"/>
    <w:rsid w:val="00F93004"/>
    <w:rsid w:val="00F95E96"/>
    <w:rsid w:val="00F967FA"/>
    <w:rsid w:val="00F97CE7"/>
    <w:rsid w:val="00FA2D63"/>
    <w:rsid w:val="00FA5EA1"/>
    <w:rsid w:val="00FA7616"/>
    <w:rsid w:val="00FA7983"/>
    <w:rsid w:val="00FB068D"/>
    <w:rsid w:val="00FB19B8"/>
    <w:rsid w:val="00FB2057"/>
    <w:rsid w:val="00FB2DF1"/>
    <w:rsid w:val="00FB76A0"/>
    <w:rsid w:val="00FC0621"/>
    <w:rsid w:val="00FD0C42"/>
    <w:rsid w:val="00FD1C1F"/>
    <w:rsid w:val="00FE2F79"/>
    <w:rsid w:val="00FE5A16"/>
    <w:rsid w:val="00FE5DE8"/>
    <w:rsid w:val="00FF0A29"/>
    <w:rsid w:val="00FF18F8"/>
    <w:rsid w:val="00FF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71"/>
    <w:rPr>
      <w:rFonts w:ascii="Palatino LT Std" w:hAnsi="Palatino LT Std"/>
      <w:sz w:val="20"/>
      <w:szCs w:val="20"/>
    </w:rPr>
  </w:style>
  <w:style w:type="paragraph" w:styleId="Heading1">
    <w:name w:val="heading 1"/>
    <w:basedOn w:val="Normal"/>
    <w:next w:val="Normal"/>
    <w:link w:val="Heading1Char"/>
    <w:uiPriority w:val="99"/>
    <w:qFormat/>
    <w:rsid w:val="00194671"/>
    <w:pPr>
      <w:keepNext/>
      <w:outlineLvl w:val="0"/>
    </w:pPr>
    <w:rPr>
      <w:b/>
    </w:rPr>
  </w:style>
  <w:style w:type="paragraph" w:styleId="Heading2">
    <w:name w:val="heading 2"/>
    <w:basedOn w:val="Normal"/>
    <w:next w:val="Normal"/>
    <w:link w:val="Heading2Char"/>
    <w:uiPriority w:val="99"/>
    <w:qFormat/>
    <w:rsid w:val="00194671"/>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194671"/>
    <w:pPr>
      <w:keepNext/>
      <w:spacing w:before="240" w:after="60"/>
      <w:outlineLvl w:val="2"/>
    </w:pPr>
    <w:rPr>
      <w:rFonts w:ascii="Arial" w:hAnsi="Arial"/>
      <w:sz w:val="24"/>
    </w:rPr>
  </w:style>
  <w:style w:type="paragraph" w:styleId="Heading6">
    <w:name w:val="heading 6"/>
    <w:basedOn w:val="Normal"/>
    <w:next w:val="Normal"/>
    <w:link w:val="Heading6Char"/>
    <w:uiPriority w:val="99"/>
    <w:qFormat/>
    <w:rsid w:val="00194671"/>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E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2E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C2EA9"/>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3C2EA9"/>
    <w:rPr>
      <w:rFonts w:asciiTheme="minorHAnsi" w:eastAsiaTheme="minorEastAsia" w:hAnsiTheme="minorHAnsi" w:cstheme="minorBidi"/>
      <w:b/>
      <w:bCs/>
    </w:rPr>
  </w:style>
  <w:style w:type="paragraph" w:styleId="BalloonText">
    <w:name w:val="Balloon Text"/>
    <w:basedOn w:val="Normal"/>
    <w:link w:val="BalloonTextChar"/>
    <w:uiPriority w:val="99"/>
    <w:rsid w:val="002220B4"/>
    <w:rPr>
      <w:rFonts w:ascii="Tahoma" w:hAnsi="Tahoma" w:cs="Tahoma"/>
      <w:sz w:val="16"/>
      <w:szCs w:val="16"/>
    </w:rPr>
  </w:style>
  <w:style w:type="character" w:customStyle="1" w:styleId="BalloonTextChar">
    <w:name w:val="Balloon Text Char"/>
    <w:basedOn w:val="DefaultParagraphFont"/>
    <w:link w:val="BalloonText"/>
    <w:uiPriority w:val="99"/>
    <w:locked/>
    <w:rsid w:val="002220B4"/>
    <w:rPr>
      <w:rFonts w:ascii="Tahoma" w:hAnsi="Tahoma" w:cs="Tahoma"/>
      <w:sz w:val="16"/>
      <w:szCs w:val="16"/>
    </w:rPr>
  </w:style>
  <w:style w:type="paragraph" w:customStyle="1" w:styleId="PA">
    <w:name w:val="PA"/>
    <w:next w:val="Normal"/>
    <w:uiPriority w:val="99"/>
    <w:rsid w:val="00194671"/>
    <w:pPr>
      <w:spacing w:after="240"/>
      <w:ind w:firstLine="288"/>
      <w:jc w:val="both"/>
    </w:pPr>
    <w:rPr>
      <w:rFonts w:ascii="Palatino LT Std" w:hAnsi="Palatino LT Std"/>
      <w:szCs w:val="20"/>
    </w:rPr>
  </w:style>
  <w:style w:type="paragraph" w:customStyle="1" w:styleId="HA">
    <w:name w:val="HA"/>
    <w:uiPriority w:val="99"/>
    <w:rsid w:val="00194671"/>
    <w:pPr>
      <w:spacing w:after="240"/>
      <w:jc w:val="center"/>
    </w:pPr>
    <w:rPr>
      <w:rFonts w:ascii="Avenir LT Std 55 Roman" w:hAnsi="Avenir LT Std 55 Roman"/>
      <w:b/>
      <w:sz w:val="28"/>
      <w:szCs w:val="20"/>
    </w:rPr>
  </w:style>
  <w:style w:type="paragraph" w:customStyle="1" w:styleId="PC">
    <w:name w:val="PC"/>
    <w:uiPriority w:val="99"/>
    <w:rsid w:val="00194671"/>
    <w:pPr>
      <w:tabs>
        <w:tab w:val="left" w:pos="720"/>
      </w:tabs>
      <w:spacing w:after="240"/>
      <w:ind w:left="720" w:hanging="360"/>
      <w:jc w:val="both"/>
    </w:pPr>
    <w:rPr>
      <w:rFonts w:ascii="Palatino LT Std" w:hAnsi="Palatino LT Std"/>
      <w:szCs w:val="20"/>
    </w:rPr>
  </w:style>
  <w:style w:type="paragraph" w:customStyle="1" w:styleId="HB">
    <w:name w:val="HB"/>
    <w:uiPriority w:val="99"/>
    <w:rsid w:val="00194671"/>
    <w:pPr>
      <w:spacing w:before="120" w:after="240"/>
      <w:jc w:val="center"/>
    </w:pPr>
    <w:rPr>
      <w:rFonts w:ascii="Avenir LT Std 55 Roman" w:hAnsi="Avenir LT Std 55 Roman"/>
      <w:b/>
      <w:sz w:val="36"/>
      <w:szCs w:val="20"/>
    </w:rPr>
  </w:style>
  <w:style w:type="table" w:styleId="TableGrid">
    <w:name w:val="Table Grid"/>
    <w:basedOn w:val="TableNormal"/>
    <w:uiPriority w:val="99"/>
    <w:rsid w:val="009816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uiPriority w:val="99"/>
    <w:rsid w:val="00194671"/>
    <w:pPr>
      <w:tabs>
        <w:tab w:val="left" w:pos="288"/>
        <w:tab w:val="left" w:pos="576"/>
        <w:tab w:val="left" w:pos="864"/>
        <w:tab w:val="right" w:leader="dot" w:pos="9547"/>
      </w:tabs>
    </w:pPr>
    <w:rPr>
      <w:rFonts w:ascii="Palatino LT Std" w:hAnsi="Palatino LT Std"/>
      <w:sz w:val="20"/>
      <w:szCs w:val="20"/>
    </w:rPr>
  </w:style>
  <w:style w:type="paragraph" w:customStyle="1" w:styleId="HC">
    <w:name w:val="HC"/>
    <w:uiPriority w:val="99"/>
    <w:rsid w:val="00194671"/>
    <w:pPr>
      <w:spacing w:before="120" w:after="120"/>
      <w:jc w:val="center"/>
    </w:pPr>
    <w:rPr>
      <w:rFonts w:ascii="Avenir LT Std 55 Roman" w:hAnsi="Avenir LT Std 55 Roman"/>
      <w:b/>
      <w:sz w:val="24"/>
      <w:szCs w:val="20"/>
    </w:rPr>
  </w:style>
  <w:style w:type="paragraph" w:customStyle="1" w:styleId="PF">
    <w:name w:val="PF"/>
    <w:uiPriority w:val="99"/>
    <w:rsid w:val="00194671"/>
    <w:pPr>
      <w:tabs>
        <w:tab w:val="left" w:pos="1080"/>
      </w:tabs>
      <w:spacing w:after="240"/>
      <w:ind w:left="1080" w:hanging="360"/>
      <w:jc w:val="both"/>
    </w:pPr>
    <w:rPr>
      <w:rFonts w:ascii="Palatino LT Std" w:hAnsi="Palatino LT Std"/>
      <w:szCs w:val="20"/>
    </w:rPr>
  </w:style>
  <w:style w:type="paragraph" w:customStyle="1" w:styleId="HD">
    <w:name w:val="HD"/>
    <w:uiPriority w:val="99"/>
    <w:rsid w:val="00194671"/>
    <w:pPr>
      <w:spacing w:before="120" w:after="120"/>
      <w:jc w:val="center"/>
    </w:pPr>
    <w:rPr>
      <w:rFonts w:ascii="Avenir LT Std 55 Roman" w:hAnsi="Avenir LT Std 55 Roman"/>
      <w:b/>
      <w:szCs w:val="20"/>
    </w:rPr>
  </w:style>
  <w:style w:type="paragraph" w:customStyle="1" w:styleId="HE">
    <w:name w:val="HE"/>
    <w:uiPriority w:val="99"/>
    <w:rsid w:val="00194671"/>
    <w:pPr>
      <w:spacing w:before="120" w:after="120"/>
      <w:jc w:val="center"/>
    </w:pPr>
    <w:rPr>
      <w:rFonts w:ascii="Avenir LT Std 55 Roman" w:hAnsi="Avenir LT Std 55 Roman"/>
      <w:b/>
      <w:sz w:val="20"/>
      <w:szCs w:val="20"/>
    </w:rPr>
  </w:style>
  <w:style w:type="paragraph" w:customStyle="1" w:styleId="PB">
    <w:name w:val="PB"/>
    <w:uiPriority w:val="99"/>
    <w:rsid w:val="00194671"/>
    <w:pPr>
      <w:spacing w:after="240"/>
      <w:jc w:val="both"/>
    </w:pPr>
    <w:rPr>
      <w:rFonts w:ascii="Palatino LT Std" w:hAnsi="Palatino LT Std"/>
      <w:szCs w:val="20"/>
    </w:rPr>
  </w:style>
  <w:style w:type="paragraph" w:customStyle="1" w:styleId="PD">
    <w:name w:val="PD"/>
    <w:uiPriority w:val="99"/>
    <w:rsid w:val="00194671"/>
    <w:pPr>
      <w:spacing w:after="240"/>
      <w:ind w:left="720" w:firstLine="288"/>
      <w:jc w:val="both"/>
    </w:pPr>
    <w:rPr>
      <w:rFonts w:ascii="Palatino LT Std" w:hAnsi="Palatino LT Std"/>
      <w:szCs w:val="20"/>
    </w:rPr>
  </w:style>
  <w:style w:type="paragraph" w:customStyle="1" w:styleId="PE">
    <w:name w:val="PE"/>
    <w:uiPriority w:val="99"/>
    <w:rsid w:val="00194671"/>
    <w:pPr>
      <w:spacing w:after="240"/>
      <w:ind w:left="720"/>
      <w:jc w:val="both"/>
    </w:pPr>
    <w:rPr>
      <w:rFonts w:ascii="Palatino LT Std" w:hAnsi="Palatino LT Std"/>
      <w:szCs w:val="20"/>
    </w:rPr>
  </w:style>
  <w:style w:type="paragraph" w:customStyle="1" w:styleId="PG">
    <w:name w:val="PG"/>
    <w:uiPriority w:val="99"/>
    <w:rsid w:val="00194671"/>
    <w:pPr>
      <w:spacing w:after="240"/>
      <w:ind w:left="360"/>
      <w:jc w:val="both"/>
    </w:pPr>
    <w:rPr>
      <w:rFonts w:ascii="Palatino LT Std" w:hAnsi="Palatino LT Std"/>
      <w:szCs w:val="20"/>
    </w:rPr>
  </w:style>
  <w:style w:type="paragraph" w:customStyle="1" w:styleId="PH">
    <w:name w:val="PH"/>
    <w:uiPriority w:val="99"/>
    <w:rsid w:val="00194671"/>
    <w:pPr>
      <w:tabs>
        <w:tab w:val="left" w:pos="360"/>
      </w:tabs>
      <w:spacing w:before="240" w:after="240"/>
      <w:ind w:left="360" w:hanging="360"/>
      <w:jc w:val="both"/>
    </w:pPr>
    <w:rPr>
      <w:rFonts w:ascii="Palatino LT Std" w:hAnsi="Palatino LT Std"/>
      <w:szCs w:val="20"/>
    </w:rPr>
  </w:style>
  <w:style w:type="paragraph" w:customStyle="1" w:styleId="PK">
    <w:name w:val="PK"/>
    <w:uiPriority w:val="99"/>
    <w:rsid w:val="00194671"/>
    <w:pPr>
      <w:spacing w:after="240"/>
      <w:ind w:left="360" w:firstLine="288"/>
      <w:jc w:val="both"/>
    </w:pPr>
    <w:rPr>
      <w:rFonts w:ascii="Palatino LT Std" w:hAnsi="Palatino LT Std"/>
      <w:szCs w:val="20"/>
    </w:rPr>
  </w:style>
  <w:style w:type="paragraph" w:customStyle="1" w:styleId="PI">
    <w:name w:val="PI"/>
    <w:uiPriority w:val="99"/>
    <w:rsid w:val="00194671"/>
    <w:pPr>
      <w:spacing w:after="240"/>
      <w:ind w:left="360" w:hanging="360"/>
      <w:jc w:val="both"/>
    </w:pPr>
    <w:rPr>
      <w:rFonts w:ascii="Palatino LT Std" w:hAnsi="Palatino LT Std"/>
      <w:szCs w:val="20"/>
    </w:rPr>
  </w:style>
  <w:style w:type="paragraph" w:customStyle="1" w:styleId="HF">
    <w:name w:val="HF"/>
    <w:uiPriority w:val="99"/>
    <w:rsid w:val="00194671"/>
    <w:pPr>
      <w:spacing w:before="120" w:after="120"/>
      <w:jc w:val="center"/>
    </w:pPr>
    <w:rPr>
      <w:rFonts w:ascii="Avenir LT Std 55 Roman" w:hAnsi="Avenir LT Std 55 Roman"/>
      <w:b/>
      <w:sz w:val="18"/>
      <w:szCs w:val="20"/>
    </w:rPr>
  </w:style>
  <w:style w:type="paragraph" w:customStyle="1" w:styleId="PQ">
    <w:name w:val="PQ"/>
    <w:uiPriority w:val="99"/>
    <w:rsid w:val="00194671"/>
    <w:pPr>
      <w:tabs>
        <w:tab w:val="left" w:pos="360"/>
      </w:tabs>
      <w:spacing w:after="120"/>
      <w:ind w:left="360" w:hanging="360"/>
      <w:jc w:val="both"/>
    </w:pPr>
    <w:rPr>
      <w:rFonts w:ascii="Palatino LT Std" w:hAnsi="Palatino LT Std"/>
      <w:sz w:val="18"/>
      <w:szCs w:val="20"/>
    </w:rPr>
  </w:style>
  <w:style w:type="paragraph" w:customStyle="1" w:styleId="PR">
    <w:name w:val="PR"/>
    <w:uiPriority w:val="99"/>
    <w:rsid w:val="00194671"/>
    <w:pPr>
      <w:spacing w:after="240"/>
      <w:ind w:left="360" w:firstLine="288"/>
      <w:jc w:val="both"/>
    </w:pPr>
    <w:rPr>
      <w:rFonts w:ascii="Palatino LT Std" w:hAnsi="Palatino LT Std"/>
      <w:sz w:val="18"/>
      <w:szCs w:val="20"/>
    </w:rPr>
  </w:style>
  <w:style w:type="paragraph" w:customStyle="1" w:styleId="PS">
    <w:name w:val="PS"/>
    <w:uiPriority w:val="99"/>
    <w:rsid w:val="00194671"/>
    <w:pPr>
      <w:pBdr>
        <w:top w:val="single" w:sz="4" w:space="1" w:color="auto"/>
        <w:bottom w:val="single" w:sz="4" w:space="1" w:color="auto"/>
      </w:pBdr>
      <w:spacing w:after="240"/>
      <w:jc w:val="both"/>
    </w:pPr>
    <w:rPr>
      <w:rFonts w:ascii="Palatino LT Std" w:hAnsi="Palatino LT Std"/>
      <w:sz w:val="24"/>
      <w:szCs w:val="20"/>
    </w:rPr>
  </w:style>
  <w:style w:type="paragraph" w:customStyle="1" w:styleId="Exhibit">
    <w:name w:val="Exhibit"/>
    <w:uiPriority w:val="99"/>
    <w:rsid w:val="00194671"/>
    <w:pPr>
      <w:overflowPunct w:val="0"/>
      <w:autoSpaceDE w:val="0"/>
      <w:autoSpaceDN w:val="0"/>
      <w:adjustRightInd w:val="0"/>
      <w:textAlignment w:val="baseline"/>
    </w:pPr>
    <w:rPr>
      <w:rFonts w:ascii="Palatino LT Std" w:hAnsi="Palatino LT Std"/>
      <w:sz w:val="20"/>
      <w:szCs w:val="20"/>
    </w:rPr>
  </w:style>
  <w:style w:type="paragraph" w:customStyle="1" w:styleId="PJ">
    <w:name w:val="PJ"/>
    <w:uiPriority w:val="99"/>
    <w:rsid w:val="00194671"/>
    <w:pPr>
      <w:tabs>
        <w:tab w:val="left" w:pos="1440"/>
      </w:tabs>
      <w:spacing w:after="240"/>
      <w:ind w:left="1440" w:hanging="360"/>
      <w:jc w:val="both"/>
    </w:pPr>
    <w:rPr>
      <w:rFonts w:ascii="Palatino LT Std" w:hAnsi="Palatino LT Std"/>
      <w:szCs w:val="20"/>
    </w:rPr>
  </w:style>
  <w:style w:type="paragraph" w:customStyle="1" w:styleId="PL">
    <w:name w:val="PL"/>
    <w:uiPriority w:val="99"/>
    <w:rsid w:val="00194671"/>
    <w:pPr>
      <w:overflowPunct w:val="0"/>
      <w:autoSpaceDE w:val="0"/>
      <w:autoSpaceDN w:val="0"/>
      <w:adjustRightInd w:val="0"/>
      <w:spacing w:after="240"/>
      <w:ind w:firstLine="288"/>
      <w:jc w:val="both"/>
      <w:textAlignment w:val="baseline"/>
    </w:pPr>
    <w:rPr>
      <w:rFonts w:ascii="Palatino LT Std" w:hAnsi="Palatino LT Std"/>
      <w:sz w:val="18"/>
      <w:szCs w:val="20"/>
    </w:rPr>
  </w:style>
  <w:style w:type="paragraph" w:customStyle="1" w:styleId="PM">
    <w:name w:val="PM"/>
    <w:uiPriority w:val="99"/>
    <w:rsid w:val="00194671"/>
    <w:pPr>
      <w:overflowPunct w:val="0"/>
      <w:autoSpaceDE w:val="0"/>
      <w:autoSpaceDN w:val="0"/>
      <w:adjustRightInd w:val="0"/>
      <w:spacing w:after="240"/>
      <w:jc w:val="both"/>
      <w:textAlignment w:val="baseline"/>
    </w:pPr>
    <w:rPr>
      <w:rFonts w:ascii="Palatino LT Std" w:hAnsi="Palatino LT Std"/>
      <w:sz w:val="16"/>
      <w:szCs w:val="20"/>
    </w:rPr>
  </w:style>
  <w:style w:type="paragraph" w:customStyle="1" w:styleId="PN">
    <w:name w:val="PN"/>
    <w:uiPriority w:val="99"/>
    <w:rsid w:val="00194671"/>
    <w:pPr>
      <w:overflowPunct w:val="0"/>
      <w:autoSpaceDE w:val="0"/>
      <w:autoSpaceDN w:val="0"/>
      <w:adjustRightInd w:val="0"/>
      <w:spacing w:after="240"/>
      <w:ind w:left="288" w:firstLine="288"/>
      <w:jc w:val="both"/>
      <w:textAlignment w:val="baseline"/>
    </w:pPr>
    <w:rPr>
      <w:rFonts w:ascii="Palatino LT Std" w:hAnsi="Palatino LT Std"/>
      <w:sz w:val="16"/>
      <w:szCs w:val="20"/>
    </w:rPr>
  </w:style>
  <w:style w:type="paragraph" w:customStyle="1" w:styleId="PO">
    <w:name w:val="PO"/>
    <w:uiPriority w:val="99"/>
    <w:rsid w:val="00194671"/>
    <w:pPr>
      <w:overflowPunct w:val="0"/>
      <w:autoSpaceDE w:val="0"/>
      <w:autoSpaceDN w:val="0"/>
      <w:adjustRightInd w:val="0"/>
      <w:spacing w:after="240"/>
      <w:ind w:left="288"/>
      <w:jc w:val="both"/>
      <w:textAlignment w:val="baseline"/>
    </w:pPr>
    <w:rPr>
      <w:rFonts w:ascii="Palatino LT Std" w:hAnsi="Palatino LT Std"/>
      <w:sz w:val="16"/>
      <w:szCs w:val="20"/>
    </w:rPr>
  </w:style>
  <w:style w:type="paragraph" w:customStyle="1" w:styleId="PP">
    <w:name w:val="PP"/>
    <w:uiPriority w:val="99"/>
    <w:rsid w:val="00194671"/>
    <w:pPr>
      <w:overflowPunct w:val="0"/>
      <w:autoSpaceDE w:val="0"/>
      <w:autoSpaceDN w:val="0"/>
      <w:adjustRightInd w:val="0"/>
      <w:spacing w:after="240"/>
      <w:ind w:left="576" w:firstLine="288"/>
      <w:jc w:val="both"/>
      <w:textAlignment w:val="baseline"/>
    </w:pPr>
    <w:rPr>
      <w:rFonts w:ascii="Palatino LT Std" w:hAnsi="Palatino LT Std"/>
      <w:sz w:val="16"/>
      <w:szCs w:val="20"/>
    </w:rPr>
  </w:style>
  <w:style w:type="paragraph" w:customStyle="1" w:styleId="Figure">
    <w:name w:val="Figure"/>
    <w:uiPriority w:val="99"/>
    <w:rsid w:val="00194671"/>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sz w:val="20"/>
      <w:szCs w:val="20"/>
    </w:rPr>
  </w:style>
  <w:style w:type="paragraph" w:styleId="EndnoteText">
    <w:name w:val="endnote text"/>
    <w:basedOn w:val="Normal"/>
    <w:link w:val="EndnoteTextChar"/>
    <w:uiPriority w:val="99"/>
    <w:semiHidden/>
    <w:rsid w:val="00194671"/>
  </w:style>
  <w:style w:type="character" w:customStyle="1" w:styleId="EndnoteTextChar">
    <w:name w:val="Endnote Text Char"/>
    <w:basedOn w:val="DefaultParagraphFont"/>
    <w:link w:val="EndnoteText"/>
    <w:uiPriority w:val="99"/>
    <w:semiHidden/>
    <w:rsid w:val="003C2EA9"/>
    <w:rPr>
      <w:rFonts w:ascii="Palatino LT Std" w:hAnsi="Palatino LT Std"/>
      <w:sz w:val="20"/>
      <w:szCs w:val="20"/>
    </w:rPr>
  </w:style>
  <w:style w:type="character" w:styleId="EndnoteReference">
    <w:name w:val="endnote reference"/>
    <w:basedOn w:val="DefaultParagraphFont"/>
    <w:uiPriority w:val="99"/>
    <w:semiHidden/>
    <w:rsid w:val="00194671"/>
    <w:rPr>
      <w:rFonts w:cs="Times New Roman"/>
      <w:vertAlign w:val="superscript"/>
    </w:rPr>
  </w:style>
  <w:style w:type="paragraph" w:styleId="Header">
    <w:name w:val="header"/>
    <w:basedOn w:val="Normal"/>
    <w:link w:val="HeaderChar"/>
    <w:uiPriority w:val="99"/>
    <w:rsid w:val="009816C2"/>
    <w:pPr>
      <w:tabs>
        <w:tab w:val="center" w:pos="4320"/>
        <w:tab w:val="right" w:pos="8640"/>
      </w:tabs>
    </w:pPr>
  </w:style>
  <w:style w:type="character" w:customStyle="1" w:styleId="HeaderChar">
    <w:name w:val="Header Char"/>
    <w:basedOn w:val="DefaultParagraphFont"/>
    <w:link w:val="Header"/>
    <w:uiPriority w:val="99"/>
    <w:semiHidden/>
    <w:rsid w:val="003C2EA9"/>
    <w:rPr>
      <w:rFonts w:ascii="Palatino LT Std" w:hAnsi="Palatino LT Std"/>
      <w:sz w:val="20"/>
      <w:szCs w:val="20"/>
    </w:rPr>
  </w:style>
  <w:style w:type="paragraph" w:customStyle="1" w:styleId="EXAMPLE">
    <w:name w:val="EXAMPLE"/>
    <w:uiPriority w:val="99"/>
    <w:rsid w:val="00194671"/>
    <w:pPr>
      <w:pBdr>
        <w:top w:val="single" w:sz="4" w:space="1" w:color="auto"/>
        <w:bottom w:val="single" w:sz="4" w:space="1" w:color="auto"/>
      </w:pBdr>
      <w:spacing w:after="240"/>
      <w:ind w:left="360" w:right="360" w:firstLine="288"/>
      <w:jc w:val="both"/>
    </w:pPr>
    <w:rPr>
      <w:rFonts w:ascii="Palatino LT Std" w:hAnsi="Palatino LT Std"/>
      <w:szCs w:val="20"/>
    </w:rPr>
  </w:style>
  <w:style w:type="paragraph" w:customStyle="1" w:styleId="EXAMPLE1">
    <w:name w:val="EXAMPLE1"/>
    <w:uiPriority w:val="99"/>
    <w:rsid w:val="00194671"/>
    <w:pPr>
      <w:pBdr>
        <w:top w:val="single" w:sz="4" w:space="1" w:color="auto"/>
      </w:pBdr>
      <w:spacing w:before="120" w:after="120"/>
      <w:ind w:left="360" w:right="360" w:firstLine="288"/>
      <w:jc w:val="both"/>
    </w:pPr>
    <w:rPr>
      <w:rFonts w:ascii="Palatino LT Std" w:hAnsi="Palatino LT Std"/>
      <w:szCs w:val="20"/>
    </w:rPr>
  </w:style>
  <w:style w:type="paragraph" w:customStyle="1" w:styleId="EXAMPLE2">
    <w:name w:val="EXAMPLE2"/>
    <w:uiPriority w:val="99"/>
    <w:rsid w:val="00194671"/>
    <w:pPr>
      <w:spacing w:before="120" w:after="120"/>
      <w:ind w:left="360" w:right="360" w:firstLine="288"/>
      <w:jc w:val="both"/>
    </w:pPr>
    <w:rPr>
      <w:rFonts w:ascii="Palatino LT Std" w:hAnsi="Palatino LT Std"/>
      <w:szCs w:val="20"/>
    </w:rPr>
  </w:style>
  <w:style w:type="paragraph" w:customStyle="1" w:styleId="EXAMPLE3">
    <w:name w:val="EXAMPLE3"/>
    <w:uiPriority w:val="99"/>
    <w:rsid w:val="00194671"/>
    <w:pPr>
      <w:pBdr>
        <w:bottom w:val="single" w:sz="4" w:space="1" w:color="auto"/>
      </w:pBdr>
      <w:spacing w:before="120" w:after="120"/>
      <w:ind w:left="360" w:right="360" w:firstLine="288"/>
      <w:jc w:val="both"/>
    </w:pPr>
    <w:rPr>
      <w:rFonts w:ascii="Palatino LT Std" w:hAnsi="Palatino LT Std"/>
      <w:szCs w:val="20"/>
    </w:rPr>
  </w:style>
  <w:style w:type="paragraph" w:styleId="Footer">
    <w:name w:val="footer"/>
    <w:basedOn w:val="Normal"/>
    <w:link w:val="FooterChar"/>
    <w:uiPriority w:val="99"/>
    <w:rsid w:val="009816C2"/>
    <w:pPr>
      <w:tabs>
        <w:tab w:val="center" w:pos="4320"/>
        <w:tab w:val="right" w:pos="8640"/>
      </w:tabs>
    </w:pPr>
  </w:style>
  <w:style w:type="character" w:customStyle="1" w:styleId="FooterChar">
    <w:name w:val="Footer Char"/>
    <w:basedOn w:val="DefaultParagraphFont"/>
    <w:link w:val="Footer"/>
    <w:uiPriority w:val="99"/>
    <w:locked/>
    <w:rsid w:val="00CC7DE4"/>
  </w:style>
  <w:style w:type="paragraph" w:customStyle="1" w:styleId="SIDEBAR">
    <w:name w:val="SIDEBAR"/>
    <w:uiPriority w:val="99"/>
    <w:rsid w:val="00194671"/>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sz w:val="20"/>
      <w:szCs w:val="20"/>
    </w:rPr>
  </w:style>
  <w:style w:type="paragraph" w:styleId="FootnoteText">
    <w:name w:val="footnote text"/>
    <w:basedOn w:val="Normal"/>
    <w:link w:val="FootnoteTextChar"/>
    <w:uiPriority w:val="99"/>
    <w:semiHidden/>
    <w:rsid w:val="00194671"/>
    <w:pPr>
      <w:spacing w:after="20"/>
    </w:pPr>
    <w:rPr>
      <w:sz w:val="16"/>
    </w:rPr>
  </w:style>
  <w:style w:type="character" w:customStyle="1" w:styleId="FootnoteTextChar">
    <w:name w:val="Footnote Text Char"/>
    <w:basedOn w:val="DefaultParagraphFont"/>
    <w:link w:val="FootnoteText"/>
    <w:uiPriority w:val="99"/>
    <w:semiHidden/>
    <w:rsid w:val="003C2EA9"/>
    <w:rPr>
      <w:rFonts w:ascii="Palatino LT Std" w:hAnsi="Palatino LT Std"/>
      <w:sz w:val="20"/>
      <w:szCs w:val="20"/>
    </w:rPr>
  </w:style>
  <w:style w:type="character" w:styleId="FootnoteReference">
    <w:name w:val="footnote reference"/>
    <w:basedOn w:val="DefaultParagraphFont"/>
    <w:uiPriority w:val="99"/>
    <w:semiHidden/>
    <w:rsid w:val="00194671"/>
    <w:rPr>
      <w:rFonts w:ascii="Times New Roman" w:hAnsi="Times New Roman" w:cs="Times New Roman"/>
      <w:sz w:val="20"/>
      <w:vertAlign w:val="superscript"/>
    </w:rPr>
  </w:style>
  <w:style w:type="paragraph" w:styleId="TOC1">
    <w:name w:val="toc 1"/>
    <w:basedOn w:val="Normal"/>
    <w:next w:val="Normal"/>
    <w:uiPriority w:val="99"/>
    <w:semiHidden/>
    <w:rsid w:val="00194671"/>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194671"/>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194671"/>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194671"/>
    <w:pPr>
      <w:tabs>
        <w:tab w:val="right" w:pos="9360"/>
      </w:tabs>
      <w:suppressAutoHyphens/>
      <w:ind w:left="1440" w:hanging="720"/>
    </w:pPr>
    <w:rPr>
      <w:i/>
    </w:rPr>
  </w:style>
  <w:style w:type="paragraph" w:customStyle="1" w:styleId="TOC">
    <w:name w:val="TOC"/>
    <w:uiPriority w:val="99"/>
    <w:rsid w:val="00194671"/>
    <w:pPr>
      <w:tabs>
        <w:tab w:val="left" w:pos="1296"/>
        <w:tab w:val="right" w:leader="dot" w:pos="9547"/>
      </w:tabs>
      <w:spacing w:after="120"/>
    </w:pPr>
    <w:rPr>
      <w:rFonts w:ascii="Palatino LT Std" w:hAnsi="Palatino LT Std"/>
      <w:szCs w:val="20"/>
    </w:rPr>
  </w:style>
  <w:style w:type="paragraph" w:customStyle="1" w:styleId="PT">
    <w:name w:val="PT"/>
    <w:uiPriority w:val="99"/>
    <w:rsid w:val="00194671"/>
    <w:pPr>
      <w:tabs>
        <w:tab w:val="left" w:pos="2160"/>
      </w:tabs>
      <w:spacing w:before="120" w:after="360"/>
      <w:ind w:left="720"/>
    </w:pPr>
    <w:rPr>
      <w:rFonts w:ascii="Palatino LT Std" w:hAnsi="Palatino LT Std"/>
      <w:sz w:val="20"/>
      <w:szCs w:val="20"/>
    </w:rPr>
  </w:style>
  <w:style w:type="paragraph" w:customStyle="1" w:styleId="PCB">
    <w:name w:val="PCB"/>
    <w:uiPriority w:val="99"/>
    <w:rsid w:val="00194671"/>
    <w:pPr>
      <w:numPr>
        <w:numId w:val="9"/>
      </w:numPr>
      <w:spacing w:after="240"/>
      <w:jc w:val="both"/>
    </w:pPr>
    <w:rPr>
      <w:rFonts w:ascii="Palatino LT Std" w:hAnsi="Palatino LT Std"/>
      <w:szCs w:val="20"/>
    </w:rPr>
  </w:style>
  <w:style w:type="paragraph" w:customStyle="1" w:styleId="PFB">
    <w:name w:val="PFB"/>
    <w:uiPriority w:val="99"/>
    <w:rsid w:val="00194671"/>
    <w:pPr>
      <w:numPr>
        <w:numId w:val="12"/>
      </w:numPr>
      <w:spacing w:after="240"/>
      <w:jc w:val="both"/>
    </w:pPr>
    <w:rPr>
      <w:rFonts w:ascii="Palatino LT Std" w:hAnsi="Palatino LT Std"/>
      <w:szCs w:val="20"/>
    </w:rPr>
  </w:style>
  <w:style w:type="paragraph" w:customStyle="1" w:styleId="PHB">
    <w:name w:val="PHB"/>
    <w:uiPriority w:val="99"/>
    <w:rsid w:val="00194671"/>
    <w:pPr>
      <w:numPr>
        <w:numId w:val="13"/>
      </w:numPr>
      <w:spacing w:after="240"/>
      <w:jc w:val="both"/>
    </w:pPr>
    <w:rPr>
      <w:rFonts w:ascii="Palatino LT Std" w:hAnsi="Palatino LT St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671"/>
    <w:rPr>
      <w:rFonts w:ascii="Palatino LT Std" w:hAnsi="Palatino LT Std"/>
      <w:sz w:val="20"/>
      <w:szCs w:val="20"/>
    </w:rPr>
  </w:style>
  <w:style w:type="paragraph" w:styleId="Heading1">
    <w:name w:val="heading 1"/>
    <w:basedOn w:val="Normal"/>
    <w:next w:val="Normal"/>
    <w:link w:val="Heading1Char"/>
    <w:uiPriority w:val="99"/>
    <w:qFormat/>
    <w:rsid w:val="00194671"/>
    <w:pPr>
      <w:keepNext/>
      <w:outlineLvl w:val="0"/>
    </w:pPr>
    <w:rPr>
      <w:b/>
    </w:rPr>
  </w:style>
  <w:style w:type="paragraph" w:styleId="Heading2">
    <w:name w:val="heading 2"/>
    <w:basedOn w:val="Normal"/>
    <w:next w:val="Normal"/>
    <w:link w:val="Heading2Char"/>
    <w:uiPriority w:val="99"/>
    <w:qFormat/>
    <w:rsid w:val="00194671"/>
    <w:pPr>
      <w:keepNext/>
      <w:spacing w:before="240" w:after="60"/>
      <w:outlineLvl w:val="1"/>
    </w:pPr>
    <w:rPr>
      <w:rFonts w:ascii="Arial" w:hAnsi="Arial"/>
      <w:b/>
      <w:i/>
      <w:sz w:val="24"/>
    </w:rPr>
  </w:style>
  <w:style w:type="paragraph" w:styleId="Heading3">
    <w:name w:val="heading 3"/>
    <w:basedOn w:val="Normal"/>
    <w:next w:val="Normal"/>
    <w:link w:val="Heading3Char"/>
    <w:uiPriority w:val="99"/>
    <w:qFormat/>
    <w:rsid w:val="00194671"/>
    <w:pPr>
      <w:keepNext/>
      <w:spacing w:before="240" w:after="60"/>
      <w:outlineLvl w:val="2"/>
    </w:pPr>
    <w:rPr>
      <w:rFonts w:ascii="Arial" w:hAnsi="Arial"/>
      <w:sz w:val="24"/>
    </w:rPr>
  </w:style>
  <w:style w:type="paragraph" w:styleId="Heading6">
    <w:name w:val="heading 6"/>
    <w:basedOn w:val="Normal"/>
    <w:next w:val="Normal"/>
    <w:link w:val="Heading6Char"/>
    <w:uiPriority w:val="99"/>
    <w:qFormat/>
    <w:rsid w:val="00194671"/>
    <w:pPr>
      <w:keepNext/>
      <w:spacing w:line="300" w:lineRule="auto"/>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EA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C2EA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C2EA9"/>
    <w:rPr>
      <w:rFonts w:asciiTheme="majorHAnsi" w:eastAsiaTheme="majorEastAsia" w:hAnsiTheme="majorHAnsi" w:cstheme="majorBidi"/>
      <w:b/>
      <w:bCs/>
      <w:sz w:val="26"/>
      <w:szCs w:val="26"/>
    </w:rPr>
  </w:style>
  <w:style w:type="character" w:customStyle="1" w:styleId="Heading6Char">
    <w:name w:val="Heading 6 Char"/>
    <w:basedOn w:val="DefaultParagraphFont"/>
    <w:link w:val="Heading6"/>
    <w:uiPriority w:val="9"/>
    <w:semiHidden/>
    <w:rsid w:val="003C2EA9"/>
    <w:rPr>
      <w:rFonts w:asciiTheme="minorHAnsi" w:eastAsiaTheme="minorEastAsia" w:hAnsiTheme="minorHAnsi" w:cstheme="minorBidi"/>
      <w:b/>
      <w:bCs/>
    </w:rPr>
  </w:style>
  <w:style w:type="paragraph" w:styleId="BalloonText">
    <w:name w:val="Balloon Text"/>
    <w:basedOn w:val="Normal"/>
    <w:link w:val="BalloonTextChar"/>
    <w:uiPriority w:val="99"/>
    <w:rsid w:val="002220B4"/>
    <w:rPr>
      <w:rFonts w:ascii="Tahoma" w:hAnsi="Tahoma" w:cs="Tahoma"/>
      <w:sz w:val="16"/>
      <w:szCs w:val="16"/>
    </w:rPr>
  </w:style>
  <w:style w:type="character" w:customStyle="1" w:styleId="BalloonTextChar">
    <w:name w:val="Balloon Text Char"/>
    <w:basedOn w:val="DefaultParagraphFont"/>
    <w:link w:val="BalloonText"/>
    <w:uiPriority w:val="99"/>
    <w:locked/>
    <w:rsid w:val="002220B4"/>
    <w:rPr>
      <w:rFonts w:ascii="Tahoma" w:hAnsi="Tahoma" w:cs="Tahoma"/>
      <w:sz w:val="16"/>
      <w:szCs w:val="16"/>
    </w:rPr>
  </w:style>
  <w:style w:type="paragraph" w:customStyle="1" w:styleId="PA">
    <w:name w:val="PA"/>
    <w:next w:val="Normal"/>
    <w:uiPriority w:val="99"/>
    <w:rsid w:val="00194671"/>
    <w:pPr>
      <w:spacing w:after="240"/>
      <w:ind w:firstLine="288"/>
      <w:jc w:val="both"/>
    </w:pPr>
    <w:rPr>
      <w:rFonts w:ascii="Palatino LT Std" w:hAnsi="Palatino LT Std"/>
      <w:szCs w:val="20"/>
    </w:rPr>
  </w:style>
  <w:style w:type="paragraph" w:customStyle="1" w:styleId="HA">
    <w:name w:val="HA"/>
    <w:uiPriority w:val="99"/>
    <w:rsid w:val="00194671"/>
    <w:pPr>
      <w:spacing w:after="240"/>
      <w:jc w:val="center"/>
    </w:pPr>
    <w:rPr>
      <w:rFonts w:ascii="Avenir LT Std 55 Roman" w:hAnsi="Avenir LT Std 55 Roman"/>
      <w:b/>
      <w:sz w:val="28"/>
      <w:szCs w:val="20"/>
    </w:rPr>
  </w:style>
  <w:style w:type="paragraph" w:customStyle="1" w:styleId="PC">
    <w:name w:val="PC"/>
    <w:uiPriority w:val="99"/>
    <w:rsid w:val="00194671"/>
    <w:pPr>
      <w:tabs>
        <w:tab w:val="left" w:pos="720"/>
      </w:tabs>
      <w:spacing w:after="240"/>
      <w:ind w:left="720" w:hanging="360"/>
      <w:jc w:val="both"/>
    </w:pPr>
    <w:rPr>
      <w:rFonts w:ascii="Palatino LT Std" w:hAnsi="Palatino LT Std"/>
      <w:szCs w:val="20"/>
    </w:rPr>
  </w:style>
  <w:style w:type="paragraph" w:customStyle="1" w:styleId="HB">
    <w:name w:val="HB"/>
    <w:uiPriority w:val="99"/>
    <w:rsid w:val="00194671"/>
    <w:pPr>
      <w:spacing w:before="120" w:after="240"/>
      <w:jc w:val="center"/>
    </w:pPr>
    <w:rPr>
      <w:rFonts w:ascii="Avenir LT Std 55 Roman" w:hAnsi="Avenir LT Std 55 Roman"/>
      <w:b/>
      <w:sz w:val="36"/>
      <w:szCs w:val="20"/>
    </w:rPr>
  </w:style>
  <w:style w:type="table" w:styleId="TableGrid">
    <w:name w:val="Table Grid"/>
    <w:basedOn w:val="TableNormal"/>
    <w:uiPriority w:val="99"/>
    <w:rsid w:val="009816C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
    <w:name w:val="Index"/>
    <w:uiPriority w:val="99"/>
    <w:rsid w:val="00194671"/>
    <w:pPr>
      <w:tabs>
        <w:tab w:val="left" w:pos="288"/>
        <w:tab w:val="left" w:pos="576"/>
        <w:tab w:val="left" w:pos="864"/>
        <w:tab w:val="right" w:leader="dot" w:pos="9547"/>
      </w:tabs>
    </w:pPr>
    <w:rPr>
      <w:rFonts w:ascii="Palatino LT Std" w:hAnsi="Palatino LT Std"/>
      <w:sz w:val="20"/>
      <w:szCs w:val="20"/>
    </w:rPr>
  </w:style>
  <w:style w:type="paragraph" w:customStyle="1" w:styleId="HC">
    <w:name w:val="HC"/>
    <w:uiPriority w:val="99"/>
    <w:rsid w:val="00194671"/>
    <w:pPr>
      <w:spacing w:before="120" w:after="120"/>
      <w:jc w:val="center"/>
    </w:pPr>
    <w:rPr>
      <w:rFonts w:ascii="Avenir LT Std 55 Roman" w:hAnsi="Avenir LT Std 55 Roman"/>
      <w:b/>
      <w:sz w:val="24"/>
      <w:szCs w:val="20"/>
    </w:rPr>
  </w:style>
  <w:style w:type="paragraph" w:customStyle="1" w:styleId="PF">
    <w:name w:val="PF"/>
    <w:uiPriority w:val="99"/>
    <w:rsid w:val="00194671"/>
    <w:pPr>
      <w:tabs>
        <w:tab w:val="left" w:pos="1080"/>
      </w:tabs>
      <w:spacing w:after="240"/>
      <w:ind w:left="1080" w:hanging="360"/>
      <w:jc w:val="both"/>
    </w:pPr>
    <w:rPr>
      <w:rFonts w:ascii="Palatino LT Std" w:hAnsi="Palatino LT Std"/>
      <w:szCs w:val="20"/>
    </w:rPr>
  </w:style>
  <w:style w:type="paragraph" w:customStyle="1" w:styleId="HD">
    <w:name w:val="HD"/>
    <w:uiPriority w:val="99"/>
    <w:rsid w:val="00194671"/>
    <w:pPr>
      <w:spacing w:before="120" w:after="120"/>
      <w:jc w:val="center"/>
    </w:pPr>
    <w:rPr>
      <w:rFonts w:ascii="Avenir LT Std 55 Roman" w:hAnsi="Avenir LT Std 55 Roman"/>
      <w:b/>
      <w:szCs w:val="20"/>
    </w:rPr>
  </w:style>
  <w:style w:type="paragraph" w:customStyle="1" w:styleId="HE">
    <w:name w:val="HE"/>
    <w:uiPriority w:val="99"/>
    <w:rsid w:val="00194671"/>
    <w:pPr>
      <w:spacing w:before="120" w:after="120"/>
      <w:jc w:val="center"/>
    </w:pPr>
    <w:rPr>
      <w:rFonts w:ascii="Avenir LT Std 55 Roman" w:hAnsi="Avenir LT Std 55 Roman"/>
      <w:b/>
      <w:sz w:val="20"/>
      <w:szCs w:val="20"/>
    </w:rPr>
  </w:style>
  <w:style w:type="paragraph" w:customStyle="1" w:styleId="PB">
    <w:name w:val="PB"/>
    <w:uiPriority w:val="99"/>
    <w:rsid w:val="00194671"/>
    <w:pPr>
      <w:spacing w:after="240"/>
      <w:jc w:val="both"/>
    </w:pPr>
    <w:rPr>
      <w:rFonts w:ascii="Palatino LT Std" w:hAnsi="Palatino LT Std"/>
      <w:szCs w:val="20"/>
    </w:rPr>
  </w:style>
  <w:style w:type="paragraph" w:customStyle="1" w:styleId="PD">
    <w:name w:val="PD"/>
    <w:uiPriority w:val="99"/>
    <w:rsid w:val="00194671"/>
    <w:pPr>
      <w:spacing w:after="240"/>
      <w:ind w:left="720" w:firstLine="288"/>
      <w:jc w:val="both"/>
    </w:pPr>
    <w:rPr>
      <w:rFonts w:ascii="Palatino LT Std" w:hAnsi="Palatino LT Std"/>
      <w:szCs w:val="20"/>
    </w:rPr>
  </w:style>
  <w:style w:type="paragraph" w:customStyle="1" w:styleId="PE">
    <w:name w:val="PE"/>
    <w:uiPriority w:val="99"/>
    <w:rsid w:val="00194671"/>
    <w:pPr>
      <w:spacing w:after="240"/>
      <w:ind w:left="720"/>
      <w:jc w:val="both"/>
    </w:pPr>
    <w:rPr>
      <w:rFonts w:ascii="Palatino LT Std" w:hAnsi="Palatino LT Std"/>
      <w:szCs w:val="20"/>
    </w:rPr>
  </w:style>
  <w:style w:type="paragraph" w:customStyle="1" w:styleId="PG">
    <w:name w:val="PG"/>
    <w:uiPriority w:val="99"/>
    <w:rsid w:val="00194671"/>
    <w:pPr>
      <w:spacing w:after="240"/>
      <w:ind w:left="360"/>
      <w:jc w:val="both"/>
    </w:pPr>
    <w:rPr>
      <w:rFonts w:ascii="Palatino LT Std" w:hAnsi="Palatino LT Std"/>
      <w:szCs w:val="20"/>
    </w:rPr>
  </w:style>
  <w:style w:type="paragraph" w:customStyle="1" w:styleId="PH">
    <w:name w:val="PH"/>
    <w:uiPriority w:val="99"/>
    <w:rsid w:val="00194671"/>
    <w:pPr>
      <w:tabs>
        <w:tab w:val="left" w:pos="360"/>
      </w:tabs>
      <w:spacing w:before="240" w:after="240"/>
      <w:ind w:left="360" w:hanging="360"/>
      <w:jc w:val="both"/>
    </w:pPr>
    <w:rPr>
      <w:rFonts w:ascii="Palatino LT Std" w:hAnsi="Palatino LT Std"/>
      <w:szCs w:val="20"/>
    </w:rPr>
  </w:style>
  <w:style w:type="paragraph" w:customStyle="1" w:styleId="PK">
    <w:name w:val="PK"/>
    <w:uiPriority w:val="99"/>
    <w:rsid w:val="00194671"/>
    <w:pPr>
      <w:spacing w:after="240"/>
      <w:ind w:left="360" w:firstLine="288"/>
      <w:jc w:val="both"/>
    </w:pPr>
    <w:rPr>
      <w:rFonts w:ascii="Palatino LT Std" w:hAnsi="Palatino LT Std"/>
      <w:szCs w:val="20"/>
    </w:rPr>
  </w:style>
  <w:style w:type="paragraph" w:customStyle="1" w:styleId="PI">
    <w:name w:val="PI"/>
    <w:uiPriority w:val="99"/>
    <w:rsid w:val="00194671"/>
    <w:pPr>
      <w:spacing w:after="240"/>
      <w:ind w:left="360" w:hanging="360"/>
      <w:jc w:val="both"/>
    </w:pPr>
    <w:rPr>
      <w:rFonts w:ascii="Palatino LT Std" w:hAnsi="Palatino LT Std"/>
      <w:szCs w:val="20"/>
    </w:rPr>
  </w:style>
  <w:style w:type="paragraph" w:customStyle="1" w:styleId="HF">
    <w:name w:val="HF"/>
    <w:uiPriority w:val="99"/>
    <w:rsid w:val="00194671"/>
    <w:pPr>
      <w:spacing w:before="120" w:after="120"/>
      <w:jc w:val="center"/>
    </w:pPr>
    <w:rPr>
      <w:rFonts w:ascii="Avenir LT Std 55 Roman" w:hAnsi="Avenir LT Std 55 Roman"/>
      <w:b/>
      <w:sz w:val="18"/>
      <w:szCs w:val="20"/>
    </w:rPr>
  </w:style>
  <w:style w:type="paragraph" w:customStyle="1" w:styleId="PQ">
    <w:name w:val="PQ"/>
    <w:uiPriority w:val="99"/>
    <w:rsid w:val="00194671"/>
    <w:pPr>
      <w:tabs>
        <w:tab w:val="left" w:pos="360"/>
      </w:tabs>
      <w:spacing w:after="120"/>
      <w:ind w:left="360" w:hanging="360"/>
      <w:jc w:val="both"/>
    </w:pPr>
    <w:rPr>
      <w:rFonts w:ascii="Palatino LT Std" w:hAnsi="Palatino LT Std"/>
      <w:sz w:val="18"/>
      <w:szCs w:val="20"/>
    </w:rPr>
  </w:style>
  <w:style w:type="paragraph" w:customStyle="1" w:styleId="PR">
    <w:name w:val="PR"/>
    <w:uiPriority w:val="99"/>
    <w:rsid w:val="00194671"/>
    <w:pPr>
      <w:spacing w:after="240"/>
      <w:ind w:left="360" w:firstLine="288"/>
      <w:jc w:val="both"/>
    </w:pPr>
    <w:rPr>
      <w:rFonts w:ascii="Palatino LT Std" w:hAnsi="Palatino LT Std"/>
      <w:sz w:val="18"/>
      <w:szCs w:val="20"/>
    </w:rPr>
  </w:style>
  <w:style w:type="paragraph" w:customStyle="1" w:styleId="PS">
    <w:name w:val="PS"/>
    <w:uiPriority w:val="99"/>
    <w:rsid w:val="00194671"/>
    <w:pPr>
      <w:pBdr>
        <w:top w:val="single" w:sz="4" w:space="1" w:color="auto"/>
        <w:bottom w:val="single" w:sz="4" w:space="1" w:color="auto"/>
      </w:pBdr>
      <w:spacing w:after="240"/>
      <w:jc w:val="both"/>
    </w:pPr>
    <w:rPr>
      <w:rFonts w:ascii="Palatino LT Std" w:hAnsi="Palatino LT Std"/>
      <w:sz w:val="24"/>
      <w:szCs w:val="20"/>
    </w:rPr>
  </w:style>
  <w:style w:type="paragraph" w:customStyle="1" w:styleId="Exhibit">
    <w:name w:val="Exhibit"/>
    <w:uiPriority w:val="99"/>
    <w:rsid w:val="00194671"/>
    <w:pPr>
      <w:overflowPunct w:val="0"/>
      <w:autoSpaceDE w:val="0"/>
      <w:autoSpaceDN w:val="0"/>
      <w:adjustRightInd w:val="0"/>
      <w:textAlignment w:val="baseline"/>
    </w:pPr>
    <w:rPr>
      <w:rFonts w:ascii="Palatino LT Std" w:hAnsi="Palatino LT Std"/>
      <w:sz w:val="20"/>
      <w:szCs w:val="20"/>
    </w:rPr>
  </w:style>
  <w:style w:type="paragraph" w:customStyle="1" w:styleId="PJ">
    <w:name w:val="PJ"/>
    <w:uiPriority w:val="99"/>
    <w:rsid w:val="00194671"/>
    <w:pPr>
      <w:tabs>
        <w:tab w:val="left" w:pos="1440"/>
      </w:tabs>
      <w:spacing w:after="240"/>
      <w:ind w:left="1440" w:hanging="360"/>
      <w:jc w:val="both"/>
    </w:pPr>
    <w:rPr>
      <w:rFonts w:ascii="Palatino LT Std" w:hAnsi="Palatino LT Std"/>
      <w:szCs w:val="20"/>
    </w:rPr>
  </w:style>
  <w:style w:type="paragraph" w:customStyle="1" w:styleId="PL">
    <w:name w:val="PL"/>
    <w:uiPriority w:val="99"/>
    <w:rsid w:val="00194671"/>
    <w:pPr>
      <w:overflowPunct w:val="0"/>
      <w:autoSpaceDE w:val="0"/>
      <w:autoSpaceDN w:val="0"/>
      <w:adjustRightInd w:val="0"/>
      <w:spacing w:after="240"/>
      <w:ind w:firstLine="288"/>
      <w:jc w:val="both"/>
      <w:textAlignment w:val="baseline"/>
    </w:pPr>
    <w:rPr>
      <w:rFonts w:ascii="Palatino LT Std" w:hAnsi="Palatino LT Std"/>
      <w:sz w:val="18"/>
      <w:szCs w:val="20"/>
    </w:rPr>
  </w:style>
  <w:style w:type="paragraph" w:customStyle="1" w:styleId="PM">
    <w:name w:val="PM"/>
    <w:uiPriority w:val="99"/>
    <w:rsid w:val="00194671"/>
    <w:pPr>
      <w:overflowPunct w:val="0"/>
      <w:autoSpaceDE w:val="0"/>
      <w:autoSpaceDN w:val="0"/>
      <w:adjustRightInd w:val="0"/>
      <w:spacing w:after="240"/>
      <w:jc w:val="both"/>
      <w:textAlignment w:val="baseline"/>
    </w:pPr>
    <w:rPr>
      <w:rFonts w:ascii="Palatino LT Std" w:hAnsi="Palatino LT Std"/>
      <w:sz w:val="16"/>
      <w:szCs w:val="20"/>
    </w:rPr>
  </w:style>
  <w:style w:type="paragraph" w:customStyle="1" w:styleId="PN">
    <w:name w:val="PN"/>
    <w:uiPriority w:val="99"/>
    <w:rsid w:val="00194671"/>
    <w:pPr>
      <w:overflowPunct w:val="0"/>
      <w:autoSpaceDE w:val="0"/>
      <w:autoSpaceDN w:val="0"/>
      <w:adjustRightInd w:val="0"/>
      <w:spacing w:after="240"/>
      <w:ind w:left="288" w:firstLine="288"/>
      <w:jc w:val="both"/>
      <w:textAlignment w:val="baseline"/>
    </w:pPr>
    <w:rPr>
      <w:rFonts w:ascii="Palatino LT Std" w:hAnsi="Palatino LT Std"/>
      <w:sz w:val="16"/>
      <w:szCs w:val="20"/>
    </w:rPr>
  </w:style>
  <w:style w:type="paragraph" w:customStyle="1" w:styleId="PO">
    <w:name w:val="PO"/>
    <w:uiPriority w:val="99"/>
    <w:rsid w:val="00194671"/>
    <w:pPr>
      <w:overflowPunct w:val="0"/>
      <w:autoSpaceDE w:val="0"/>
      <w:autoSpaceDN w:val="0"/>
      <w:adjustRightInd w:val="0"/>
      <w:spacing w:after="240"/>
      <w:ind w:left="288"/>
      <w:jc w:val="both"/>
      <w:textAlignment w:val="baseline"/>
    </w:pPr>
    <w:rPr>
      <w:rFonts w:ascii="Palatino LT Std" w:hAnsi="Palatino LT Std"/>
      <w:sz w:val="16"/>
      <w:szCs w:val="20"/>
    </w:rPr>
  </w:style>
  <w:style w:type="paragraph" w:customStyle="1" w:styleId="PP">
    <w:name w:val="PP"/>
    <w:uiPriority w:val="99"/>
    <w:rsid w:val="00194671"/>
    <w:pPr>
      <w:overflowPunct w:val="0"/>
      <w:autoSpaceDE w:val="0"/>
      <w:autoSpaceDN w:val="0"/>
      <w:adjustRightInd w:val="0"/>
      <w:spacing w:after="240"/>
      <w:ind w:left="576" w:firstLine="288"/>
      <w:jc w:val="both"/>
      <w:textAlignment w:val="baseline"/>
    </w:pPr>
    <w:rPr>
      <w:rFonts w:ascii="Palatino LT Std" w:hAnsi="Palatino LT Std"/>
      <w:sz w:val="16"/>
      <w:szCs w:val="20"/>
    </w:rPr>
  </w:style>
  <w:style w:type="paragraph" w:customStyle="1" w:styleId="Figure">
    <w:name w:val="Figure"/>
    <w:uiPriority w:val="99"/>
    <w:rsid w:val="00194671"/>
    <w:pPr>
      <w:tabs>
        <w:tab w:val="right" w:pos="1350"/>
        <w:tab w:val="right" w:pos="2250"/>
        <w:tab w:val="right" w:pos="3150"/>
        <w:tab w:val="right" w:pos="4050"/>
        <w:tab w:val="right" w:pos="4950"/>
        <w:tab w:val="right" w:pos="5850"/>
        <w:tab w:val="right" w:pos="6570"/>
        <w:tab w:val="right" w:pos="7470"/>
        <w:tab w:val="right" w:pos="8370"/>
        <w:tab w:val="right" w:pos="9180"/>
      </w:tabs>
      <w:overflowPunct w:val="0"/>
      <w:autoSpaceDE w:val="0"/>
      <w:autoSpaceDN w:val="0"/>
      <w:adjustRightInd w:val="0"/>
      <w:textAlignment w:val="baseline"/>
    </w:pPr>
    <w:rPr>
      <w:rFonts w:ascii="Palatino LT Std" w:hAnsi="Palatino LT Std"/>
      <w:sz w:val="20"/>
      <w:szCs w:val="20"/>
    </w:rPr>
  </w:style>
  <w:style w:type="paragraph" w:styleId="EndnoteText">
    <w:name w:val="endnote text"/>
    <w:basedOn w:val="Normal"/>
    <w:link w:val="EndnoteTextChar"/>
    <w:uiPriority w:val="99"/>
    <w:semiHidden/>
    <w:rsid w:val="00194671"/>
  </w:style>
  <w:style w:type="character" w:customStyle="1" w:styleId="EndnoteTextChar">
    <w:name w:val="Endnote Text Char"/>
    <w:basedOn w:val="DefaultParagraphFont"/>
    <w:link w:val="EndnoteText"/>
    <w:uiPriority w:val="99"/>
    <w:semiHidden/>
    <w:rsid w:val="003C2EA9"/>
    <w:rPr>
      <w:rFonts w:ascii="Palatino LT Std" w:hAnsi="Palatino LT Std"/>
      <w:sz w:val="20"/>
      <w:szCs w:val="20"/>
    </w:rPr>
  </w:style>
  <w:style w:type="character" w:styleId="EndnoteReference">
    <w:name w:val="endnote reference"/>
    <w:basedOn w:val="DefaultParagraphFont"/>
    <w:uiPriority w:val="99"/>
    <w:semiHidden/>
    <w:rsid w:val="00194671"/>
    <w:rPr>
      <w:rFonts w:cs="Times New Roman"/>
      <w:vertAlign w:val="superscript"/>
    </w:rPr>
  </w:style>
  <w:style w:type="paragraph" w:styleId="Header">
    <w:name w:val="header"/>
    <w:basedOn w:val="Normal"/>
    <w:link w:val="HeaderChar"/>
    <w:uiPriority w:val="99"/>
    <w:rsid w:val="009816C2"/>
    <w:pPr>
      <w:tabs>
        <w:tab w:val="center" w:pos="4320"/>
        <w:tab w:val="right" w:pos="8640"/>
      </w:tabs>
    </w:pPr>
  </w:style>
  <w:style w:type="character" w:customStyle="1" w:styleId="HeaderChar">
    <w:name w:val="Header Char"/>
    <w:basedOn w:val="DefaultParagraphFont"/>
    <w:link w:val="Header"/>
    <w:uiPriority w:val="99"/>
    <w:semiHidden/>
    <w:rsid w:val="003C2EA9"/>
    <w:rPr>
      <w:rFonts w:ascii="Palatino LT Std" w:hAnsi="Palatino LT Std"/>
      <w:sz w:val="20"/>
      <w:szCs w:val="20"/>
    </w:rPr>
  </w:style>
  <w:style w:type="paragraph" w:customStyle="1" w:styleId="EXAMPLE">
    <w:name w:val="EXAMPLE"/>
    <w:uiPriority w:val="99"/>
    <w:rsid w:val="00194671"/>
    <w:pPr>
      <w:pBdr>
        <w:top w:val="single" w:sz="4" w:space="1" w:color="auto"/>
        <w:bottom w:val="single" w:sz="4" w:space="1" w:color="auto"/>
      </w:pBdr>
      <w:spacing w:after="240"/>
      <w:ind w:left="360" w:right="360" w:firstLine="288"/>
      <w:jc w:val="both"/>
    </w:pPr>
    <w:rPr>
      <w:rFonts w:ascii="Palatino LT Std" w:hAnsi="Palatino LT Std"/>
      <w:szCs w:val="20"/>
    </w:rPr>
  </w:style>
  <w:style w:type="paragraph" w:customStyle="1" w:styleId="EXAMPLE1">
    <w:name w:val="EXAMPLE1"/>
    <w:uiPriority w:val="99"/>
    <w:rsid w:val="00194671"/>
    <w:pPr>
      <w:pBdr>
        <w:top w:val="single" w:sz="4" w:space="1" w:color="auto"/>
      </w:pBdr>
      <w:spacing w:before="120" w:after="120"/>
      <w:ind w:left="360" w:right="360" w:firstLine="288"/>
      <w:jc w:val="both"/>
    </w:pPr>
    <w:rPr>
      <w:rFonts w:ascii="Palatino LT Std" w:hAnsi="Palatino LT Std"/>
      <w:szCs w:val="20"/>
    </w:rPr>
  </w:style>
  <w:style w:type="paragraph" w:customStyle="1" w:styleId="EXAMPLE2">
    <w:name w:val="EXAMPLE2"/>
    <w:uiPriority w:val="99"/>
    <w:rsid w:val="00194671"/>
    <w:pPr>
      <w:spacing w:before="120" w:after="120"/>
      <w:ind w:left="360" w:right="360" w:firstLine="288"/>
      <w:jc w:val="both"/>
    </w:pPr>
    <w:rPr>
      <w:rFonts w:ascii="Palatino LT Std" w:hAnsi="Palatino LT Std"/>
      <w:szCs w:val="20"/>
    </w:rPr>
  </w:style>
  <w:style w:type="paragraph" w:customStyle="1" w:styleId="EXAMPLE3">
    <w:name w:val="EXAMPLE3"/>
    <w:uiPriority w:val="99"/>
    <w:rsid w:val="00194671"/>
    <w:pPr>
      <w:pBdr>
        <w:bottom w:val="single" w:sz="4" w:space="1" w:color="auto"/>
      </w:pBdr>
      <w:spacing w:before="120" w:after="120"/>
      <w:ind w:left="360" w:right="360" w:firstLine="288"/>
      <w:jc w:val="both"/>
    </w:pPr>
    <w:rPr>
      <w:rFonts w:ascii="Palatino LT Std" w:hAnsi="Palatino LT Std"/>
      <w:szCs w:val="20"/>
    </w:rPr>
  </w:style>
  <w:style w:type="paragraph" w:styleId="Footer">
    <w:name w:val="footer"/>
    <w:basedOn w:val="Normal"/>
    <w:link w:val="FooterChar"/>
    <w:uiPriority w:val="99"/>
    <w:rsid w:val="009816C2"/>
    <w:pPr>
      <w:tabs>
        <w:tab w:val="center" w:pos="4320"/>
        <w:tab w:val="right" w:pos="8640"/>
      </w:tabs>
    </w:pPr>
  </w:style>
  <w:style w:type="character" w:customStyle="1" w:styleId="FooterChar">
    <w:name w:val="Footer Char"/>
    <w:basedOn w:val="DefaultParagraphFont"/>
    <w:link w:val="Footer"/>
    <w:uiPriority w:val="99"/>
    <w:locked/>
    <w:rsid w:val="00CC7DE4"/>
  </w:style>
  <w:style w:type="paragraph" w:customStyle="1" w:styleId="SIDEBAR">
    <w:name w:val="SIDEBAR"/>
    <w:uiPriority w:val="99"/>
    <w:rsid w:val="00194671"/>
    <w:pPr>
      <w:pBdr>
        <w:top w:val="single" w:sz="4" w:space="1" w:color="auto"/>
        <w:left w:val="single" w:sz="4" w:space="4" w:color="auto"/>
        <w:bottom w:val="single" w:sz="4" w:space="1" w:color="auto"/>
        <w:right w:val="single" w:sz="4" w:space="4" w:color="auto"/>
      </w:pBdr>
      <w:spacing w:after="240"/>
      <w:ind w:left="288" w:right="288" w:firstLine="288"/>
      <w:jc w:val="both"/>
    </w:pPr>
    <w:rPr>
      <w:rFonts w:ascii="Palatino LT Std" w:hAnsi="Palatino LT Std"/>
      <w:sz w:val="20"/>
      <w:szCs w:val="20"/>
    </w:rPr>
  </w:style>
  <w:style w:type="paragraph" w:styleId="FootnoteText">
    <w:name w:val="footnote text"/>
    <w:basedOn w:val="Normal"/>
    <w:link w:val="FootnoteTextChar"/>
    <w:uiPriority w:val="99"/>
    <w:semiHidden/>
    <w:rsid w:val="00194671"/>
    <w:pPr>
      <w:spacing w:after="20"/>
    </w:pPr>
    <w:rPr>
      <w:sz w:val="16"/>
    </w:rPr>
  </w:style>
  <w:style w:type="character" w:customStyle="1" w:styleId="FootnoteTextChar">
    <w:name w:val="Footnote Text Char"/>
    <w:basedOn w:val="DefaultParagraphFont"/>
    <w:link w:val="FootnoteText"/>
    <w:uiPriority w:val="99"/>
    <w:semiHidden/>
    <w:rsid w:val="003C2EA9"/>
    <w:rPr>
      <w:rFonts w:ascii="Palatino LT Std" w:hAnsi="Palatino LT Std"/>
      <w:sz w:val="20"/>
      <w:szCs w:val="20"/>
    </w:rPr>
  </w:style>
  <w:style w:type="character" w:styleId="FootnoteReference">
    <w:name w:val="footnote reference"/>
    <w:basedOn w:val="DefaultParagraphFont"/>
    <w:uiPriority w:val="99"/>
    <w:semiHidden/>
    <w:rsid w:val="00194671"/>
    <w:rPr>
      <w:rFonts w:ascii="Times New Roman" w:hAnsi="Times New Roman" w:cs="Times New Roman"/>
      <w:sz w:val="20"/>
      <w:vertAlign w:val="superscript"/>
    </w:rPr>
  </w:style>
  <w:style w:type="paragraph" w:styleId="TOC1">
    <w:name w:val="toc 1"/>
    <w:basedOn w:val="Normal"/>
    <w:next w:val="Normal"/>
    <w:uiPriority w:val="99"/>
    <w:semiHidden/>
    <w:rsid w:val="00194671"/>
    <w:pPr>
      <w:tabs>
        <w:tab w:val="right" w:pos="9350"/>
      </w:tabs>
    </w:pPr>
    <w:rPr>
      <w:rFonts w:ascii="Times New Roman Bold" w:hAnsi="Times New Roman Bold"/>
      <w:b/>
      <w:caps/>
      <w:noProof/>
      <w:sz w:val="24"/>
    </w:rPr>
  </w:style>
  <w:style w:type="paragraph" w:styleId="TOC2">
    <w:name w:val="toc 2"/>
    <w:basedOn w:val="Normal"/>
    <w:next w:val="Normal"/>
    <w:uiPriority w:val="99"/>
    <w:semiHidden/>
    <w:rsid w:val="00194671"/>
    <w:pPr>
      <w:tabs>
        <w:tab w:val="right" w:pos="9360"/>
      </w:tabs>
      <w:suppressAutoHyphens/>
      <w:ind w:left="965" w:hanging="720"/>
    </w:pPr>
    <w:rPr>
      <w:rFonts w:ascii="Times New Roman Bold" w:hAnsi="Times New Roman Bold"/>
      <w:b/>
      <w:i/>
      <w:caps/>
    </w:rPr>
  </w:style>
  <w:style w:type="paragraph" w:styleId="TOC3">
    <w:name w:val="toc 3"/>
    <w:basedOn w:val="Normal"/>
    <w:next w:val="Normal"/>
    <w:uiPriority w:val="99"/>
    <w:semiHidden/>
    <w:rsid w:val="00194671"/>
    <w:pPr>
      <w:tabs>
        <w:tab w:val="right" w:pos="9360"/>
      </w:tabs>
      <w:suppressAutoHyphens/>
      <w:ind w:left="1195" w:hanging="720"/>
    </w:pPr>
    <w:rPr>
      <w:rFonts w:ascii="Times New Roman Bold" w:hAnsi="Times New Roman Bold"/>
      <w:b/>
    </w:rPr>
  </w:style>
  <w:style w:type="paragraph" w:styleId="TOC4">
    <w:name w:val="toc 4"/>
    <w:basedOn w:val="Normal"/>
    <w:next w:val="Normal"/>
    <w:uiPriority w:val="99"/>
    <w:semiHidden/>
    <w:rsid w:val="00194671"/>
    <w:pPr>
      <w:tabs>
        <w:tab w:val="right" w:pos="9360"/>
      </w:tabs>
      <w:suppressAutoHyphens/>
      <w:ind w:left="1440" w:hanging="720"/>
    </w:pPr>
    <w:rPr>
      <w:i/>
    </w:rPr>
  </w:style>
  <w:style w:type="paragraph" w:customStyle="1" w:styleId="TOC">
    <w:name w:val="TOC"/>
    <w:uiPriority w:val="99"/>
    <w:rsid w:val="00194671"/>
    <w:pPr>
      <w:tabs>
        <w:tab w:val="left" w:pos="1296"/>
        <w:tab w:val="right" w:leader="dot" w:pos="9547"/>
      </w:tabs>
      <w:spacing w:after="120"/>
    </w:pPr>
    <w:rPr>
      <w:rFonts w:ascii="Palatino LT Std" w:hAnsi="Palatino LT Std"/>
      <w:szCs w:val="20"/>
    </w:rPr>
  </w:style>
  <w:style w:type="paragraph" w:customStyle="1" w:styleId="PT">
    <w:name w:val="PT"/>
    <w:uiPriority w:val="99"/>
    <w:rsid w:val="00194671"/>
    <w:pPr>
      <w:tabs>
        <w:tab w:val="left" w:pos="2160"/>
      </w:tabs>
      <w:spacing w:before="120" w:after="360"/>
      <w:ind w:left="720"/>
    </w:pPr>
    <w:rPr>
      <w:rFonts w:ascii="Palatino LT Std" w:hAnsi="Palatino LT Std"/>
      <w:sz w:val="20"/>
      <w:szCs w:val="20"/>
    </w:rPr>
  </w:style>
  <w:style w:type="paragraph" w:customStyle="1" w:styleId="PCB">
    <w:name w:val="PCB"/>
    <w:uiPriority w:val="99"/>
    <w:rsid w:val="00194671"/>
    <w:pPr>
      <w:numPr>
        <w:numId w:val="9"/>
      </w:numPr>
      <w:spacing w:after="240"/>
      <w:jc w:val="both"/>
    </w:pPr>
    <w:rPr>
      <w:rFonts w:ascii="Palatino LT Std" w:hAnsi="Palatino LT Std"/>
      <w:szCs w:val="20"/>
    </w:rPr>
  </w:style>
  <w:style w:type="paragraph" w:customStyle="1" w:styleId="PFB">
    <w:name w:val="PFB"/>
    <w:uiPriority w:val="99"/>
    <w:rsid w:val="00194671"/>
    <w:pPr>
      <w:numPr>
        <w:numId w:val="12"/>
      </w:numPr>
      <w:spacing w:after="240"/>
      <w:jc w:val="both"/>
    </w:pPr>
    <w:rPr>
      <w:rFonts w:ascii="Palatino LT Std" w:hAnsi="Palatino LT Std"/>
      <w:szCs w:val="20"/>
    </w:rPr>
  </w:style>
  <w:style w:type="paragraph" w:customStyle="1" w:styleId="PHB">
    <w:name w:val="PHB"/>
    <w:uiPriority w:val="99"/>
    <w:rsid w:val="00194671"/>
    <w:pPr>
      <w:numPr>
        <w:numId w:val="13"/>
      </w:numPr>
      <w:spacing w:after="240"/>
      <w:jc w:val="both"/>
    </w:pPr>
    <w:rPr>
      <w:rFonts w:ascii="Palatino LT Std" w:hAnsi="Palatino LT St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96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mbs\AppData\Roaming\Microsoft\Templates\Tools&amp;Techniqu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D907A-92BD-4208-8A5F-25C7D41F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Tools&amp;Techniques</Template>
  <TotalTime>0</TotalTime>
  <Pages>5</Pages>
  <Words>1268</Words>
  <Characters>6623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Chapter 9</vt:lpstr>
    </vt:vector>
  </TitlesOfParts>
  <Company>National Underwriter</Company>
  <LinksUpToDate>false</LinksUpToDate>
  <CharactersWithSpaces>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9</dc:title>
  <dc:creator>poleary</dc:creator>
  <cp:lastModifiedBy>rcline</cp:lastModifiedBy>
  <cp:revision>2</cp:revision>
  <cp:lastPrinted>2012-05-02T12:30:00Z</cp:lastPrinted>
  <dcterms:created xsi:type="dcterms:W3CDTF">2014-12-11T16:18:00Z</dcterms:created>
  <dcterms:modified xsi:type="dcterms:W3CDTF">2014-12-11T16:18:00Z</dcterms:modified>
</cp:coreProperties>
</file>