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16" w:rsidRDefault="00820D16" w:rsidP="00B118D0">
      <w:pPr>
        <w:pStyle w:val="HA"/>
      </w:pPr>
      <w:r>
        <w:t xml:space="preserve">Chapter </w:t>
      </w:r>
      <w:r w:rsidR="008259BF">
        <w:t>21</w:t>
      </w:r>
    </w:p>
    <w:p w:rsidR="00820D16" w:rsidRDefault="00820D16" w:rsidP="00B118D0">
      <w:pPr>
        <w:pStyle w:val="HB"/>
      </w:pPr>
      <w:r>
        <w:t>TIME VALUE OF MONEY AND QUANTITATIVE ANALYSIS</w:t>
      </w:r>
    </w:p>
    <w:p w:rsidR="00820D16" w:rsidRDefault="00820D16" w:rsidP="00502022">
      <w:pPr>
        <w:pStyle w:val="HC"/>
      </w:pPr>
      <w:r>
        <w:t>INTRODUCTION</w:t>
      </w:r>
    </w:p>
    <w:p w:rsidR="00820D16" w:rsidRDefault="00820D16" w:rsidP="00B118D0">
      <w:pPr>
        <w:pStyle w:val="PA"/>
        <w:rPr>
          <w:rFonts w:eastAsia="MS Mincho"/>
        </w:rPr>
      </w:pPr>
      <w:r>
        <w:rPr>
          <w:rFonts w:eastAsia="MS Mincho"/>
        </w:rPr>
        <w:t>The time value of money is an important concept for sound financial decisions. Present and future value computations provide quantitative techniques for determining the value of time in tax and financial decision-making and are essential in understanding:</w:t>
      </w:r>
    </w:p>
    <w:p w:rsidR="00820D16" w:rsidRDefault="00820D16" w:rsidP="00B118D0">
      <w:pPr>
        <w:pStyle w:val="PC"/>
        <w:rPr>
          <w:rFonts w:eastAsia="MS Mincho"/>
        </w:rPr>
      </w:pPr>
      <w:r>
        <w:rPr>
          <w:rFonts w:eastAsia="MS Mincho"/>
        </w:rPr>
        <w:t>1.</w:t>
      </w:r>
      <w:r>
        <w:rPr>
          <w:rFonts w:eastAsia="MS Mincho"/>
        </w:rPr>
        <w:tab/>
      </w:r>
      <w:proofErr w:type="gramStart"/>
      <w:r>
        <w:rPr>
          <w:rFonts w:eastAsia="MS Mincho"/>
        </w:rPr>
        <w:t>the</w:t>
      </w:r>
      <w:proofErr w:type="gramEnd"/>
      <w:r>
        <w:rPr>
          <w:rFonts w:eastAsia="MS Mincho"/>
        </w:rPr>
        <w:t xml:space="preserve"> effect of time on the profitability of an investment;</w:t>
      </w:r>
    </w:p>
    <w:p w:rsidR="00820D16" w:rsidRDefault="00820D16" w:rsidP="00B118D0">
      <w:pPr>
        <w:pStyle w:val="PC"/>
        <w:rPr>
          <w:rFonts w:eastAsia="MS Mincho"/>
        </w:rPr>
      </w:pPr>
      <w:r>
        <w:rPr>
          <w:rFonts w:eastAsia="MS Mincho"/>
        </w:rPr>
        <w:t>2.</w:t>
      </w:r>
      <w:r>
        <w:rPr>
          <w:rFonts w:eastAsia="MS Mincho"/>
        </w:rPr>
        <w:tab/>
      </w:r>
      <w:proofErr w:type="gramStart"/>
      <w:r>
        <w:rPr>
          <w:rFonts w:eastAsia="MS Mincho"/>
        </w:rPr>
        <w:t>how</w:t>
      </w:r>
      <w:proofErr w:type="gramEnd"/>
      <w:r>
        <w:rPr>
          <w:rFonts w:eastAsia="MS Mincho"/>
        </w:rPr>
        <w:t xml:space="preserve"> the projected value of an investment’s future economic returns affects the price that should be paid for it;</w:t>
      </w:r>
    </w:p>
    <w:p w:rsidR="00820D16" w:rsidRDefault="00820D16" w:rsidP="00B118D0">
      <w:pPr>
        <w:pStyle w:val="PC"/>
        <w:rPr>
          <w:rFonts w:eastAsia="MS Mincho"/>
        </w:rPr>
      </w:pPr>
      <w:r>
        <w:rPr>
          <w:rFonts w:eastAsia="MS Mincho"/>
        </w:rPr>
        <w:t>3.</w:t>
      </w:r>
      <w:r>
        <w:rPr>
          <w:rFonts w:eastAsia="MS Mincho"/>
        </w:rPr>
        <w:tab/>
      </w:r>
      <w:proofErr w:type="gramStart"/>
      <w:r>
        <w:rPr>
          <w:rFonts w:eastAsia="MS Mincho"/>
        </w:rPr>
        <w:t>how</w:t>
      </w:r>
      <w:proofErr w:type="gramEnd"/>
      <w:r>
        <w:rPr>
          <w:rFonts w:eastAsia="MS Mincho"/>
        </w:rPr>
        <w:t xml:space="preserve"> to compute the value of an investment’s future economic return.</w:t>
      </w:r>
    </w:p>
    <w:p w:rsidR="00820D16" w:rsidRDefault="00820D16" w:rsidP="00B118D0">
      <w:pPr>
        <w:pStyle w:val="PA"/>
        <w:rPr>
          <w:rFonts w:eastAsia="MS Mincho"/>
        </w:rPr>
      </w:pPr>
      <w:r>
        <w:rPr>
          <w:rFonts w:eastAsia="MS Mincho"/>
        </w:rPr>
        <w:t>Sound financial decisions depend on an understanding of the basic mathematics of compound interest. This concept is essential in analyzing the financial consequences of almost any investment.</w:t>
      </w:r>
    </w:p>
    <w:p w:rsidR="00820D16" w:rsidRDefault="00820D16" w:rsidP="00B118D0">
      <w:pPr>
        <w:pStyle w:val="PA"/>
        <w:rPr>
          <w:rFonts w:eastAsia="MS Mincho"/>
        </w:rPr>
      </w:pPr>
      <w:r>
        <w:rPr>
          <w:rFonts w:eastAsia="MS Mincho"/>
        </w:rPr>
        <w:t>The concept of investment, by definition, implies a delay in consumption or enjoyment. For an individual to forego current consumption or enjoyment in favor of future consumption there must be some reward. That reward is called profit, which must be large enough to justify, at least in the mind of the investor, the expected delay. The measure of the profit is typically called the rate of return, or the rate of interest.</w:t>
      </w:r>
    </w:p>
    <w:p w:rsidR="00820D16" w:rsidRDefault="00820D16" w:rsidP="00B118D0">
      <w:pPr>
        <w:pStyle w:val="PA"/>
        <w:rPr>
          <w:rFonts w:eastAsia="MS Mincho"/>
        </w:rPr>
      </w:pPr>
      <w:r>
        <w:rPr>
          <w:rFonts w:eastAsia="MS Mincho"/>
        </w:rPr>
        <w:t xml:space="preserve">The concept of time value of money also </w:t>
      </w:r>
      <w:r w:rsidR="00393B73">
        <w:rPr>
          <w:rFonts w:eastAsia="MS Mincho"/>
        </w:rPr>
        <w:t xml:space="preserve">is </w:t>
      </w:r>
      <w:r>
        <w:rPr>
          <w:rFonts w:eastAsia="MS Mincho"/>
        </w:rPr>
        <w:t>crucial to the larger picture of any cash flow or goal based financial planning. Planning for the future often involves projecting current and future cash flows and needs, such as for education funding, retirement planning, and estate planning. Effective planning for the future generally involves some estimation of present or future values, so as to put such outflows and inflows on a common footing that can be evaluated. In addition to rates of returns, rates of inflation, growth, tax, and probabilities may be modeled into such planning.</w:t>
      </w:r>
    </w:p>
    <w:p w:rsidR="00820D16" w:rsidRDefault="00820D16" w:rsidP="00B118D0">
      <w:pPr>
        <w:pStyle w:val="PA"/>
      </w:pPr>
      <w:r>
        <w:t>For more information on the technical aspects of the time value of money and of measuring investment returns, please consult our sister-publication t</w:t>
      </w:r>
      <w:r>
        <w:rPr>
          <w:iCs/>
        </w:rPr>
        <w:t xml:space="preserve">he </w:t>
      </w:r>
      <w:r>
        <w:rPr>
          <w:i/>
        </w:rPr>
        <w:t>Tools &amp; Techniques of Investment Planning</w:t>
      </w:r>
      <w:r>
        <w:t xml:space="preserve">. </w:t>
      </w:r>
    </w:p>
    <w:p w:rsidR="00820D16" w:rsidRDefault="00820D16" w:rsidP="00B118D0">
      <w:pPr>
        <w:pStyle w:val="HC"/>
        <w:rPr>
          <w:rFonts w:eastAsia="MS Mincho"/>
        </w:rPr>
      </w:pPr>
      <w:r>
        <w:rPr>
          <w:rFonts w:eastAsia="MS Mincho"/>
        </w:rPr>
        <w:t>HOW DOES IT WORK?</w:t>
      </w:r>
    </w:p>
    <w:p w:rsidR="00820D16" w:rsidRDefault="00820D16" w:rsidP="00B118D0">
      <w:pPr>
        <w:pStyle w:val="PA"/>
        <w:rPr>
          <w:rFonts w:eastAsia="MS Mincho"/>
        </w:rPr>
      </w:pPr>
      <w:r>
        <w:rPr>
          <w:rFonts w:eastAsia="MS Mincho"/>
        </w:rPr>
        <w:t xml:space="preserve">The particular type of investment that a given individual will make depends both on his financial resources and risk preferences. But regardless of preferences, there are three basic underlying </w:t>
      </w:r>
      <w:proofErr w:type="gramStart"/>
      <w:r>
        <w:rPr>
          <w:rFonts w:eastAsia="MS Mincho"/>
        </w:rPr>
        <w:t>rate</w:t>
      </w:r>
      <w:proofErr w:type="gramEnd"/>
      <w:r>
        <w:rPr>
          <w:rFonts w:eastAsia="MS Mincho"/>
        </w:rPr>
        <w:t xml:space="preserve"> of return principles that should govern every investment: (1) timing, (2) quality, and (3) quantity.</w:t>
      </w:r>
    </w:p>
    <w:p w:rsidR="00820D16" w:rsidRDefault="00820D16" w:rsidP="00B118D0">
      <w:pPr>
        <w:pStyle w:val="PC"/>
        <w:rPr>
          <w:rFonts w:eastAsia="MS Mincho"/>
        </w:rPr>
      </w:pPr>
      <w:r>
        <w:rPr>
          <w:rFonts w:eastAsia="MS Mincho"/>
        </w:rPr>
        <w:t>1.</w:t>
      </w:r>
      <w:r>
        <w:rPr>
          <w:rFonts w:eastAsia="MS Mincho"/>
        </w:rPr>
        <w:tab/>
      </w:r>
      <w:r>
        <w:rPr>
          <w:rFonts w:eastAsia="MS Mincho"/>
          <w:i/>
        </w:rPr>
        <w:t>Timing</w:t>
      </w:r>
      <w:r>
        <w:rPr>
          <w:rFonts w:eastAsia="MS Mincho"/>
        </w:rPr>
        <w:t>. An early return of principal and income is preferable to a later return. For example, given two potential investments, one providing $1,000 now and the other providing $1,000 a year from now, the former investment should be the one selected.</w:t>
      </w:r>
    </w:p>
    <w:p w:rsidR="00820D16" w:rsidRDefault="00820D16" w:rsidP="00B118D0">
      <w:pPr>
        <w:pStyle w:val="PD"/>
        <w:rPr>
          <w:rFonts w:eastAsia="MS Mincho"/>
        </w:rPr>
      </w:pPr>
      <w:r>
        <w:rPr>
          <w:rFonts w:eastAsia="MS Mincho"/>
        </w:rPr>
        <w:lastRenderedPageBreak/>
        <w:t>This sooner is better than later concept will be referred to as timing. Tax law provides a good example of the advantages of timing. An important technique in income tax planning, and an integral part of a tax shelter investment, is the use of accelerated depreciation to recover the investor’s capital more quickly. The timing benefit of accelerated depreciation as compared to straight-line depreciation is the result of keeping tax dollars in the hands of the taxpayer for a longer period of time. This provides a quicker recovery of cost than would be possible through a slower form of depreciation.</w:t>
      </w:r>
    </w:p>
    <w:p w:rsidR="00820D16" w:rsidRDefault="00820D16" w:rsidP="00B118D0">
      <w:pPr>
        <w:pStyle w:val="PC"/>
        <w:rPr>
          <w:rFonts w:eastAsia="MS Mincho"/>
        </w:rPr>
      </w:pPr>
      <w:r>
        <w:rPr>
          <w:rFonts w:eastAsia="MS Mincho"/>
        </w:rPr>
        <w:t>2.</w:t>
      </w:r>
      <w:r>
        <w:rPr>
          <w:rFonts w:eastAsia="MS Mincho"/>
        </w:rPr>
        <w:tab/>
      </w:r>
      <w:r>
        <w:rPr>
          <w:rFonts w:eastAsia="MS Mincho"/>
          <w:i/>
        </w:rPr>
        <w:t>Quality</w:t>
      </w:r>
      <w:r>
        <w:rPr>
          <w:rFonts w:eastAsia="MS Mincho"/>
        </w:rPr>
        <w:t>. An investment with less risk is preferable to one with greater risk. Therefore, if two alternative investments offer the same rate of return, but it is more likely that the principal of the second investment could be lost, the former investment should be the one selected. This likelihood of pay back concept is referred to as quality.</w:t>
      </w:r>
    </w:p>
    <w:p w:rsidR="00820D16" w:rsidRDefault="00820D16" w:rsidP="00B118D0">
      <w:pPr>
        <w:pStyle w:val="PC"/>
        <w:rPr>
          <w:rFonts w:eastAsia="MS Mincho"/>
        </w:rPr>
      </w:pPr>
      <w:r>
        <w:rPr>
          <w:rFonts w:eastAsia="MS Mincho"/>
        </w:rPr>
        <w:t>3.</w:t>
      </w:r>
      <w:r>
        <w:rPr>
          <w:rFonts w:eastAsia="MS Mincho"/>
        </w:rPr>
        <w:tab/>
      </w:r>
      <w:r>
        <w:rPr>
          <w:rFonts w:eastAsia="MS Mincho"/>
          <w:i/>
        </w:rPr>
        <w:t>Quantity</w:t>
      </w:r>
      <w:r>
        <w:rPr>
          <w:rFonts w:eastAsia="MS Mincho"/>
        </w:rPr>
        <w:t>. Assuming investment risks are equal and the timing of the return is identical, the investment with the highest rate of return is preferable. Therefore, if two investments have equal timing and are equally risky, but one has a higher rate of return, it should be the one selected. This more-is-better-than-less concept will be referred to as quantity.</w:t>
      </w:r>
    </w:p>
    <w:p w:rsidR="00820D16" w:rsidRDefault="00820D16" w:rsidP="00B118D0">
      <w:pPr>
        <w:pStyle w:val="PA"/>
        <w:rPr>
          <w:rFonts w:eastAsia="MS Mincho"/>
        </w:rPr>
      </w:pPr>
      <w:r>
        <w:rPr>
          <w:rFonts w:eastAsia="MS Mincho"/>
        </w:rPr>
        <w:t>This chapter focuses on the principles inherent in the first and third of these three concepts (timing and quantity) and their interrelationship. It is only through a time adjusted analysis that an investment with a higher yield but a longer investment life can be effectively compared with an investment with a lower yield but a shorter life span.</w:t>
      </w:r>
    </w:p>
    <w:p w:rsidR="00820D16" w:rsidRDefault="00820D16" w:rsidP="00B118D0">
      <w:pPr>
        <w:pStyle w:val="PA"/>
        <w:rPr>
          <w:rFonts w:eastAsia="MS Mincho"/>
        </w:rPr>
      </w:pPr>
      <w:r>
        <w:rPr>
          <w:rFonts w:eastAsia="MS Mincho"/>
        </w:rPr>
        <w:t>In summary, the proper measure of the financial consequences of investment alternatives will focus not only on risk and the sum of the cash flows, but also reflect the differences in the expected timing of their receipt.</w:t>
      </w:r>
    </w:p>
    <w:p w:rsidR="00820D16" w:rsidRDefault="00820D16" w:rsidP="00B118D0">
      <w:pPr>
        <w:pStyle w:val="HC"/>
        <w:rPr>
          <w:rFonts w:eastAsia="MS Mincho"/>
        </w:rPr>
      </w:pPr>
      <w:r>
        <w:rPr>
          <w:rFonts w:eastAsia="MS Mincho"/>
        </w:rPr>
        <w:t>WHEN IS THE USE OF THIS TECHNIQUE INDICATED?</w:t>
      </w:r>
    </w:p>
    <w:p w:rsidR="00820D16" w:rsidRDefault="00820D16" w:rsidP="00B118D0">
      <w:pPr>
        <w:pStyle w:val="PH"/>
        <w:rPr>
          <w:rFonts w:eastAsia="MS Mincho"/>
        </w:rPr>
      </w:pPr>
      <w:r>
        <w:rPr>
          <w:rFonts w:eastAsia="MS Mincho"/>
        </w:rPr>
        <w:t>1.</w:t>
      </w:r>
      <w:r>
        <w:rPr>
          <w:rFonts w:eastAsia="MS Mincho"/>
        </w:rPr>
        <w:tab/>
        <w:t>When an investor wishes to analyze an investment or compare alternative investments where any of the following factors is involved:</w:t>
      </w:r>
    </w:p>
    <w:p w:rsidR="00820D16" w:rsidRDefault="00820D16" w:rsidP="00B118D0">
      <w:pPr>
        <w:pStyle w:val="PC"/>
        <w:rPr>
          <w:rFonts w:eastAsia="MS Mincho"/>
        </w:rPr>
      </w:pPr>
      <w:r>
        <w:rPr>
          <w:rFonts w:eastAsia="MS Mincho"/>
        </w:rPr>
        <w:t>a)</w:t>
      </w:r>
      <w:r>
        <w:rPr>
          <w:rFonts w:eastAsia="MS Mincho"/>
        </w:rPr>
        <w:tab/>
      </w:r>
      <w:proofErr w:type="gramStart"/>
      <w:r>
        <w:rPr>
          <w:rFonts w:eastAsia="MS Mincho"/>
        </w:rPr>
        <w:t>timing</w:t>
      </w:r>
      <w:proofErr w:type="gramEnd"/>
      <w:r>
        <w:rPr>
          <w:rFonts w:eastAsia="MS Mincho"/>
        </w:rPr>
        <w:t>: When and/or how often must cash be put in and/or taken out of the investment?</w:t>
      </w:r>
    </w:p>
    <w:p w:rsidR="00820D16" w:rsidRDefault="00820D16" w:rsidP="00951532">
      <w:pPr>
        <w:pStyle w:val="PC"/>
        <w:rPr>
          <w:rFonts w:eastAsia="MS Mincho"/>
        </w:rPr>
      </w:pPr>
      <w:r>
        <w:rPr>
          <w:rFonts w:eastAsia="MS Mincho"/>
        </w:rPr>
        <w:t>b)</w:t>
      </w:r>
      <w:r>
        <w:rPr>
          <w:rFonts w:eastAsia="MS Mincho"/>
        </w:rPr>
        <w:tab/>
      </w:r>
      <w:proofErr w:type="gramStart"/>
      <w:r>
        <w:rPr>
          <w:rFonts w:eastAsia="MS Mincho"/>
        </w:rPr>
        <w:t>quantity</w:t>
      </w:r>
      <w:proofErr w:type="gramEnd"/>
      <w:r>
        <w:rPr>
          <w:rFonts w:eastAsia="MS Mincho"/>
        </w:rPr>
        <w:t>: At what interest rate is the investment earning or growing?</w:t>
      </w:r>
    </w:p>
    <w:p w:rsidR="00820D16" w:rsidRDefault="00820D16" w:rsidP="00B118D0">
      <w:pPr>
        <w:pStyle w:val="PH"/>
        <w:rPr>
          <w:rFonts w:eastAsia="MS Mincho"/>
        </w:rPr>
      </w:pPr>
      <w:r>
        <w:rPr>
          <w:rFonts w:eastAsia="MS Mincho"/>
        </w:rPr>
        <w:t>2.</w:t>
      </w:r>
      <w:r>
        <w:rPr>
          <w:rFonts w:eastAsia="MS Mincho"/>
        </w:rPr>
        <w:tab/>
        <w:t>When planning for future financial needs (e.g., education, retirement, estate planning) while taking into consideration future income sources (e.g., investments, insurance, social security, retirement benefits).</w:t>
      </w:r>
    </w:p>
    <w:p w:rsidR="00820D16" w:rsidRDefault="00820D16" w:rsidP="00B118D0">
      <w:pPr>
        <w:pStyle w:val="HC"/>
        <w:rPr>
          <w:rFonts w:eastAsia="MS Mincho"/>
        </w:rPr>
      </w:pPr>
      <w:r>
        <w:rPr>
          <w:rFonts w:eastAsia="MS Mincho"/>
        </w:rPr>
        <w:t>ADVANTAGES</w:t>
      </w:r>
    </w:p>
    <w:p w:rsidR="00820D16" w:rsidRDefault="00820D16" w:rsidP="00B118D0">
      <w:pPr>
        <w:pStyle w:val="PH"/>
        <w:rPr>
          <w:rFonts w:eastAsia="MS Mincho"/>
        </w:rPr>
      </w:pPr>
      <w:r>
        <w:rPr>
          <w:rFonts w:eastAsia="MS Mincho"/>
        </w:rPr>
        <w:t>1.</w:t>
      </w:r>
      <w:r>
        <w:rPr>
          <w:rFonts w:eastAsia="MS Mincho"/>
        </w:rPr>
        <w:tab/>
        <w:t>Makes it possible to determine whether an investor can afford to commit funds to a particular investment for the length of time required.</w:t>
      </w:r>
    </w:p>
    <w:p w:rsidR="00820D16" w:rsidRDefault="00820D16" w:rsidP="00B118D0">
      <w:pPr>
        <w:pStyle w:val="PH"/>
        <w:rPr>
          <w:rFonts w:eastAsia="MS Mincho"/>
        </w:rPr>
      </w:pPr>
      <w:r>
        <w:rPr>
          <w:rFonts w:eastAsia="MS Mincho"/>
        </w:rPr>
        <w:t>2.</w:t>
      </w:r>
      <w:r>
        <w:rPr>
          <w:rFonts w:eastAsia="MS Mincho"/>
        </w:rPr>
        <w:tab/>
        <w:t>Permits a quantitative comparison of alternative investments with different rates of return and different investment life spans.</w:t>
      </w:r>
    </w:p>
    <w:p w:rsidR="00820D16" w:rsidRDefault="00820D16" w:rsidP="00B118D0">
      <w:pPr>
        <w:pStyle w:val="PH"/>
        <w:rPr>
          <w:rFonts w:eastAsia="MS Mincho"/>
        </w:rPr>
      </w:pPr>
      <w:r>
        <w:rPr>
          <w:rFonts w:eastAsia="MS Mincho"/>
        </w:rPr>
        <w:t>3.</w:t>
      </w:r>
      <w:r>
        <w:rPr>
          <w:rFonts w:eastAsia="MS Mincho"/>
        </w:rPr>
        <w:tab/>
        <w:t>Allows future funding shortfalls to be identified and steps taken to address such needs as soon as possible.</w:t>
      </w:r>
    </w:p>
    <w:p w:rsidR="00820D16" w:rsidRDefault="00820D16" w:rsidP="00B118D0">
      <w:pPr>
        <w:pStyle w:val="HC"/>
        <w:rPr>
          <w:rFonts w:eastAsia="MS Mincho"/>
        </w:rPr>
      </w:pPr>
      <w:r>
        <w:rPr>
          <w:rFonts w:eastAsia="MS Mincho"/>
        </w:rPr>
        <w:lastRenderedPageBreak/>
        <w:t>DISADVANTAGES</w:t>
      </w:r>
    </w:p>
    <w:p w:rsidR="00820D16" w:rsidRDefault="00820D16" w:rsidP="00B118D0">
      <w:pPr>
        <w:pStyle w:val="PH"/>
        <w:rPr>
          <w:rFonts w:eastAsia="MS Mincho"/>
        </w:rPr>
      </w:pPr>
      <w:r>
        <w:rPr>
          <w:rFonts w:eastAsia="MS Mincho"/>
        </w:rPr>
        <w:t>1.</w:t>
      </w:r>
      <w:r>
        <w:rPr>
          <w:rFonts w:eastAsia="MS Mincho"/>
        </w:rPr>
        <w:tab/>
        <w:t>Heavy reliance on quantitative techniques for evaluating alternatives may overshadow the need to review subjectively the appropriateness of an investment. There are times when an investor should rely on his gut feelings and play a hunch.</w:t>
      </w:r>
    </w:p>
    <w:p w:rsidR="00820D16" w:rsidRDefault="00820D16" w:rsidP="00B118D0">
      <w:pPr>
        <w:pStyle w:val="PH"/>
        <w:rPr>
          <w:rFonts w:eastAsia="MS Mincho"/>
        </w:rPr>
      </w:pPr>
      <w:r>
        <w:rPr>
          <w:rFonts w:eastAsia="MS Mincho"/>
        </w:rPr>
        <w:t>2.</w:t>
      </w:r>
      <w:r>
        <w:rPr>
          <w:rFonts w:eastAsia="MS Mincho"/>
        </w:rPr>
        <w:tab/>
        <w:t xml:space="preserve">There are such a large number of measurement devices that the choice of the wrong one in a given situation may easily occur. For example, what would be the appropriate measuring tool to use in estimating the value of an investment 10 years from now? It would not be helpful to measure the future value of a </w:t>
      </w:r>
      <w:r w:rsidRPr="00502022">
        <w:rPr>
          <w:rFonts w:eastAsia="MS Mincho"/>
          <w:iCs/>
        </w:rPr>
        <w:t>series</w:t>
      </w:r>
      <w:r>
        <w:rPr>
          <w:rFonts w:eastAsia="MS Mincho"/>
        </w:rPr>
        <w:t xml:space="preserve"> of payments during that period. It would, however, be appropriate to compute the future value (in 10 years) of a single, lump sum invested today.</w:t>
      </w:r>
    </w:p>
    <w:p w:rsidR="00820D16" w:rsidRDefault="00820D16" w:rsidP="00B118D0">
      <w:pPr>
        <w:pStyle w:val="PH"/>
        <w:rPr>
          <w:rFonts w:eastAsia="MS Mincho"/>
        </w:rPr>
      </w:pPr>
      <w:r>
        <w:rPr>
          <w:rFonts w:eastAsia="MS Mincho"/>
        </w:rPr>
        <w:t>3.</w:t>
      </w:r>
      <w:r>
        <w:rPr>
          <w:rFonts w:eastAsia="MS Mincho"/>
        </w:rPr>
        <w:tab/>
        <w:t>The results of any quantitative analysis are only as good as the initial information provided. Financial analysis is subject to the same danger often raised by computer users: “garbage in, garbage out.” For example, in evaluating the present value of a retirement fund needed 10 years from now, it would be a mistake to use an interest rate of 14% if it is known that an investment can never earn at a rate greater than 10% per year. The use of a 14% interest assumption would provide an overly optimistic and misleading answer. In turn, this would lead to the possible underfunding of retirement needs.</w:t>
      </w:r>
    </w:p>
    <w:p w:rsidR="00820D16" w:rsidRDefault="00820D16" w:rsidP="00B118D0">
      <w:pPr>
        <w:pStyle w:val="HC"/>
        <w:rPr>
          <w:rFonts w:eastAsia="MS Mincho"/>
        </w:rPr>
      </w:pPr>
      <w:r>
        <w:rPr>
          <w:rFonts w:eastAsia="MS Mincho"/>
        </w:rPr>
        <w:t>PRESENT VALUE AND FUTURE VALUE</w:t>
      </w:r>
    </w:p>
    <w:p w:rsidR="00820D16" w:rsidRDefault="00820D16" w:rsidP="00B118D0">
      <w:pPr>
        <w:pStyle w:val="PA"/>
        <w:rPr>
          <w:rFonts w:eastAsia="MS Mincho"/>
        </w:rPr>
      </w:pPr>
      <w:r>
        <w:rPr>
          <w:rFonts w:eastAsia="MS Mincho"/>
        </w:rPr>
        <w:t>The right measurement device in a particular situation depends upon the nature of the problem to be solved. In this section, each of the basic time value of money concepts used in financial planning will be reviewed. These present value and future value concepts can also be used as the building blocks for other time value of money calculations.</w:t>
      </w:r>
    </w:p>
    <w:p w:rsidR="00820D16" w:rsidRDefault="00820D16" w:rsidP="00B118D0">
      <w:pPr>
        <w:pStyle w:val="HD"/>
        <w:rPr>
          <w:rFonts w:eastAsia="MS Mincho"/>
        </w:rPr>
      </w:pPr>
      <w:r>
        <w:rPr>
          <w:rFonts w:eastAsia="MS Mincho"/>
        </w:rPr>
        <w:t>I. Computing the Future Value of a Lump Sum</w:t>
      </w:r>
    </w:p>
    <w:p w:rsidR="00820D16" w:rsidRDefault="00820D16" w:rsidP="00B118D0">
      <w:pPr>
        <w:pStyle w:val="PA"/>
        <w:rPr>
          <w:rFonts w:eastAsia="MS Mincho"/>
        </w:rPr>
      </w:pPr>
      <w:r>
        <w:rPr>
          <w:rFonts w:eastAsia="MS Mincho"/>
        </w:rPr>
        <w:t>PROBLEM: If I have a lump sum of $______ today, how do I calculate the value of that lump sum _____ years in the future assuming I earn ___% on my investment?</w:t>
      </w:r>
    </w:p>
    <w:p w:rsidR="00820D16" w:rsidRDefault="00820D16" w:rsidP="00B118D0">
      <w:pPr>
        <w:pStyle w:val="PA"/>
        <w:rPr>
          <w:rFonts w:eastAsia="MS Mincho"/>
        </w:rPr>
      </w:pPr>
      <w:r>
        <w:rPr>
          <w:rFonts w:eastAsia="MS Mincho"/>
        </w:rPr>
        <w:t>SOLUTION: Go to Appendix D, Future Value of a Lump Sum Table. This table reflects the amount $1 will be worth in a given number of years at various interest rates. For example, to find how much $10,000 invested today will be worth in 5 years, if it grows at the rate of 10% per year, you would multiply $10,000 by the factor found in the 5-year row under the 10% column. That factor is 1.6105. Therefore, $10,000 invested today will be worth $16,105 in 5 years.</w:t>
      </w:r>
    </w:p>
    <w:p w:rsidR="00820D16" w:rsidRDefault="00820D16" w:rsidP="00B118D0">
      <w:pPr>
        <w:pStyle w:val="PA"/>
        <w:rPr>
          <w:rFonts w:eastAsia="MS Mincho"/>
        </w:rPr>
      </w:pPr>
      <w:r>
        <w:rPr>
          <w:rFonts w:eastAsia="MS Mincho"/>
        </w:rPr>
        <w:t>This compound interest table provides a quick way to determine the future value of an investment or other asset such as a family home. However, this table contains only a limited number of years and interest rate assumptions. To compute the future value of an asset where the number of years or interest rate is not covered by the table, it may be necessary to utilize the following formula:</w:t>
      </w:r>
    </w:p>
    <w:p w:rsidR="00820D16" w:rsidRDefault="00820D16" w:rsidP="00B118D0">
      <w:pPr>
        <w:pStyle w:val="PB"/>
        <w:rPr>
          <w:rFonts w:eastAsia="MS Mincho"/>
          <w:u w:val="single"/>
        </w:rPr>
      </w:pPr>
      <w:r>
        <w:rPr>
          <w:rFonts w:eastAsia="MS Mincho"/>
          <w:u w:val="single"/>
        </w:rPr>
        <w:t>Equation FVLS</w:t>
      </w:r>
    </w:p>
    <w:p w:rsidR="00820D16" w:rsidRDefault="00ED106F" w:rsidP="002D1C81">
      <w:pPr>
        <w:pStyle w:val="PG"/>
        <w:ind w:firstLine="360"/>
        <w:rPr>
          <w:rFonts w:eastAsia="MS Mincho"/>
        </w:rPr>
      </w:pPr>
      <w:r w:rsidRPr="002D1C81">
        <w:rPr>
          <w:rFonts w:eastAsia="MS Mincho"/>
          <w:position w:val="-10"/>
        </w:rPr>
        <w:object w:dxaOrig="17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8pt" o:ole="">
            <v:imagedata r:id="rId8" o:title=""/>
          </v:shape>
          <o:OLEObject Type="Embed" ProgID="Equation.3" ShapeID="_x0000_i1025" DrawAspect="Content" ObjectID="_1479817974" r:id="rId9"/>
        </w:object>
      </w:r>
    </w:p>
    <w:p w:rsidR="00820D16" w:rsidRDefault="00820D16" w:rsidP="002D1C81">
      <w:pPr>
        <w:pStyle w:val="PA"/>
        <w:ind w:firstLine="360"/>
        <w:rPr>
          <w:rFonts w:eastAsia="MS Mincho"/>
        </w:rPr>
      </w:pPr>
      <w:r>
        <w:rPr>
          <w:rFonts w:eastAsia="MS Mincho"/>
        </w:rPr>
        <w:t>In this formula,</w:t>
      </w:r>
    </w:p>
    <w:p w:rsidR="00820D16" w:rsidRDefault="00820D16" w:rsidP="00B118D0">
      <w:pPr>
        <w:pStyle w:val="PG"/>
        <w:rPr>
          <w:rFonts w:eastAsia="MS Mincho"/>
        </w:rPr>
      </w:pPr>
      <w:r w:rsidRPr="002D1C81">
        <w:rPr>
          <w:rFonts w:eastAsia="MS Mincho"/>
          <w:i/>
        </w:rPr>
        <w:t>n</w:t>
      </w:r>
      <w:r>
        <w:rPr>
          <w:rFonts w:eastAsia="MS Mincho"/>
        </w:rPr>
        <w:t xml:space="preserve"> = </w:t>
      </w:r>
      <w:proofErr w:type="gramStart"/>
      <w:r>
        <w:rPr>
          <w:rFonts w:eastAsia="MS Mincho"/>
        </w:rPr>
        <w:t>The</w:t>
      </w:r>
      <w:proofErr w:type="gramEnd"/>
      <w:r>
        <w:rPr>
          <w:rFonts w:eastAsia="MS Mincho"/>
        </w:rPr>
        <w:t xml:space="preserve"> Number of Years (Periods) in the Future</w:t>
      </w:r>
    </w:p>
    <w:p w:rsidR="00820D16" w:rsidRDefault="00820D16" w:rsidP="00B118D0">
      <w:pPr>
        <w:pStyle w:val="PG"/>
        <w:rPr>
          <w:rFonts w:eastAsia="MS Mincho"/>
        </w:rPr>
      </w:pPr>
      <w:r w:rsidRPr="002D1C81">
        <w:rPr>
          <w:rFonts w:eastAsia="MS Mincho"/>
          <w:i/>
        </w:rPr>
        <w:lastRenderedPageBreak/>
        <w:t>FV</w:t>
      </w:r>
      <w:r>
        <w:rPr>
          <w:rFonts w:eastAsia="MS Mincho"/>
        </w:rPr>
        <w:t xml:space="preserve"> = Future Value Amount</w:t>
      </w:r>
    </w:p>
    <w:p w:rsidR="00820D16" w:rsidRDefault="00820D16" w:rsidP="00B118D0">
      <w:pPr>
        <w:pStyle w:val="PG"/>
        <w:rPr>
          <w:rFonts w:eastAsia="MS Mincho"/>
        </w:rPr>
      </w:pPr>
      <w:r w:rsidRPr="002D1C81">
        <w:rPr>
          <w:rFonts w:eastAsia="MS Mincho"/>
          <w:i/>
        </w:rPr>
        <w:t>PV</w:t>
      </w:r>
      <w:r>
        <w:rPr>
          <w:rFonts w:eastAsia="MS Mincho"/>
        </w:rPr>
        <w:t xml:space="preserve"> = Present Value Amount</w:t>
      </w:r>
    </w:p>
    <w:p w:rsidR="00820D16" w:rsidRDefault="00820D16" w:rsidP="00B118D0">
      <w:pPr>
        <w:pStyle w:val="PG"/>
        <w:rPr>
          <w:rFonts w:eastAsia="MS Mincho"/>
        </w:rPr>
      </w:pPr>
      <w:proofErr w:type="spellStart"/>
      <w:r w:rsidRPr="002D1C81">
        <w:rPr>
          <w:rFonts w:eastAsia="MS Mincho"/>
          <w:i/>
        </w:rPr>
        <w:t>i</w:t>
      </w:r>
      <w:proofErr w:type="spellEnd"/>
      <w:r>
        <w:rPr>
          <w:rFonts w:eastAsia="MS Mincho"/>
        </w:rPr>
        <w:t xml:space="preserve"> = Interest Rate for Each Year (Period)</w:t>
      </w:r>
    </w:p>
    <w:p w:rsidR="00820D16" w:rsidRDefault="00820D16" w:rsidP="00B118D0">
      <w:pPr>
        <w:pStyle w:val="PA"/>
        <w:rPr>
          <w:rFonts w:eastAsia="MS Mincho"/>
        </w:rPr>
      </w:pPr>
      <w:r>
        <w:rPr>
          <w:rFonts w:eastAsia="MS Mincho"/>
        </w:rPr>
        <w:t>Applying the formula to our example,</w:t>
      </w:r>
    </w:p>
    <w:p w:rsidR="00820D16" w:rsidRDefault="006C5B35" w:rsidP="00B118D0">
      <w:pPr>
        <w:pStyle w:val="PG"/>
        <w:rPr>
          <w:rFonts w:eastAsia="MS Mincho"/>
        </w:rPr>
      </w:pPr>
      <w:r>
        <w:rPr>
          <w:rFonts w:eastAsia="MS Mincho"/>
        </w:rPr>
        <w:tab/>
      </w:r>
      <w:r w:rsidR="00A850E1" w:rsidRPr="00ED106F">
        <w:rPr>
          <w:rFonts w:eastAsia="MS Mincho"/>
          <w:position w:val="-10"/>
        </w:rPr>
        <w:object w:dxaOrig="5460" w:dyaOrig="360">
          <v:shape id="_x0000_i1027" type="#_x0000_t75" style="width:273.75pt;height:18pt" o:ole="">
            <v:imagedata r:id="rId10" o:title=""/>
          </v:shape>
          <o:OLEObject Type="Embed" ProgID="Equation.3" ShapeID="_x0000_i1027" DrawAspect="Content" ObjectID="_1479817975" r:id="rId11"/>
        </w:object>
      </w:r>
    </w:p>
    <w:p w:rsidR="00820D16" w:rsidRDefault="00820D16" w:rsidP="002D1C81">
      <w:pPr>
        <w:pStyle w:val="PG"/>
        <w:rPr>
          <w:rFonts w:eastAsia="MS Mincho"/>
        </w:rPr>
      </w:pPr>
      <w:r>
        <w:rPr>
          <w:rFonts w:eastAsia="MS Mincho"/>
        </w:rPr>
        <w:t>The formula is a shortcut way of expressing the annual 10% compounding, in our example, of the initial $10,000 investment for the 5-year investment period. The actual, manual computation for the entire investment period can be charted as follows:</w:t>
      </w:r>
    </w:p>
    <w:tbl>
      <w:tblPr>
        <w:tblW w:w="0" w:type="auto"/>
        <w:jc w:val="center"/>
        <w:tblInd w:w="918" w:type="dxa"/>
        <w:tblLook w:val="01E0" w:firstRow="1" w:lastRow="1" w:firstColumn="1" w:lastColumn="1" w:noHBand="0" w:noVBand="0"/>
      </w:tblPr>
      <w:tblGrid>
        <w:gridCol w:w="810"/>
        <w:gridCol w:w="1083"/>
        <w:gridCol w:w="604"/>
        <w:gridCol w:w="883"/>
        <w:gridCol w:w="677"/>
        <w:gridCol w:w="1074"/>
      </w:tblGrid>
      <w:tr w:rsidR="00820D16" w:rsidRPr="00A871CC" w:rsidTr="00111FF2">
        <w:trPr>
          <w:jc w:val="center"/>
        </w:trPr>
        <w:tc>
          <w:tcPr>
            <w:tcW w:w="810" w:type="dxa"/>
          </w:tcPr>
          <w:p w:rsidR="00820D16" w:rsidRPr="00111FF2" w:rsidRDefault="00820D16" w:rsidP="00111FF2">
            <w:pPr>
              <w:jc w:val="center"/>
              <w:rPr>
                <w:b/>
                <w:bCs/>
              </w:rPr>
            </w:pPr>
          </w:p>
        </w:tc>
        <w:tc>
          <w:tcPr>
            <w:tcW w:w="1083" w:type="dxa"/>
          </w:tcPr>
          <w:p w:rsidR="00820D16" w:rsidRPr="00111FF2" w:rsidRDefault="00820D16" w:rsidP="00111FF2">
            <w:pPr>
              <w:jc w:val="center"/>
              <w:rPr>
                <w:b/>
                <w:bCs/>
              </w:rPr>
            </w:pPr>
            <w:r w:rsidRPr="00111FF2">
              <w:rPr>
                <w:b/>
                <w:bCs/>
              </w:rPr>
              <w:t>Beginning</w:t>
            </w:r>
            <w:r w:rsidRPr="00111FF2">
              <w:rPr>
                <w:b/>
                <w:bCs/>
              </w:rPr>
              <w:br/>
              <w:t>Balance</w:t>
            </w:r>
          </w:p>
        </w:tc>
        <w:tc>
          <w:tcPr>
            <w:tcW w:w="604" w:type="dxa"/>
          </w:tcPr>
          <w:p w:rsidR="00820D16" w:rsidRPr="00111FF2" w:rsidRDefault="00820D16" w:rsidP="00111FF2">
            <w:pPr>
              <w:jc w:val="center"/>
              <w:rPr>
                <w:b/>
                <w:bCs/>
              </w:rPr>
            </w:pPr>
          </w:p>
        </w:tc>
        <w:tc>
          <w:tcPr>
            <w:tcW w:w="883" w:type="dxa"/>
          </w:tcPr>
          <w:p w:rsidR="00820D16" w:rsidRPr="00111FF2" w:rsidRDefault="00820D16" w:rsidP="00111FF2">
            <w:pPr>
              <w:jc w:val="center"/>
              <w:rPr>
                <w:b/>
                <w:bCs/>
              </w:rPr>
            </w:pPr>
            <w:r w:rsidRPr="00111FF2">
              <w:rPr>
                <w:rFonts w:eastAsia="MS Mincho"/>
                <w:b/>
                <w:bCs/>
              </w:rPr>
              <w:t>Interest</w:t>
            </w:r>
            <w:r w:rsidRPr="00111FF2">
              <w:rPr>
                <w:b/>
                <w:bCs/>
              </w:rPr>
              <w:t xml:space="preserve"> @ 10%</w:t>
            </w:r>
          </w:p>
        </w:tc>
        <w:tc>
          <w:tcPr>
            <w:tcW w:w="677" w:type="dxa"/>
          </w:tcPr>
          <w:p w:rsidR="00820D16" w:rsidRPr="00111FF2" w:rsidRDefault="00820D16" w:rsidP="00111FF2">
            <w:pPr>
              <w:jc w:val="center"/>
              <w:rPr>
                <w:b/>
                <w:bCs/>
              </w:rPr>
            </w:pPr>
          </w:p>
        </w:tc>
        <w:tc>
          <w:tcPr>
            <w:tcW w:w="1074" w:type="dxa"/>
          </w:tcPr>
          <w:p w:rsidR="00820D16" w:rsidRPr="00111FF2" w:rsidRDefault="00820D16" w:rsidP="00111FF2">
            <w:pPr>
              <w:jc w:val="center"/>
              <w:rPr>
                <w:b/>
                <w:bCs/>
              </w:rPr>
            </w:pPr>
            <w:r w:rsidRPr="00111FF2">
              <w:rPr>
                <w:rFonts w:eastAsia="MS Mincho"/>
                <w:b/>
                <w:bCs/>
              </w:rPr>
              <w:t>Ending</w:t>
            </w:r>
            <w:r w:rsidRPr="00111FF2">
              <w:rPr>
                <w:b/>
                <w:bCs/>
              </w:rPr>
              <w:t xml:space="preserve"> Balance</w:t>
            </w:r>
          </w:p>
        </w:tc>
      </w:tr>
      <w:tr w:rsidR="00820D16" w:rsidRPr="00A871CC" w:rsidTr="002D1C81">
        <w:trPr>
          <w:jc w:val="center"/>
        </w:trPr>
        <w:tc>
          <w:tcPr>
            <w:tcW w:w="810" w:type="dxa"/>
          </w:tcPr>
          <w:p w:rsidR="00820D16" w:rsidRPr="00111FF2" w:rsidRDefault="00820D16" w:rsidP="00E71271">
            <w:pPr>
              <w:rPr>
                <w:rFonts w:eastAsia="MS Mincho"/>
              </w:rPr>
            </w:pPr>
            <w:r w:rsidRPr="00111FF2">
              <w:rPr>
                <w:rFonts w:eastAsia="MS Mincho"/>
              </w:rPr>
              <w:t>Year 1</w:t>
            </w:r>
          </w:p>
        </w:tc>
        <w:tc>
          <w:tcPr>
            <w:tcW w:w="1083" w:type="dxa"/>
            <w:vAlign w:val="center"/>
          </w:tcPr>
          <w:p w:rsidR="00820D16" w:rsidRPr="00111FF2" w:rsidRDefault="00820D16" w:rsidP="002D1C81">
            <w:pPr>
              <w:jc w:val="center"/>
              <w:rPr>
                <w:rFonts w:eastAsia="MS Mincho"/>
              </w:rPr>
            </w:pPr>
            <w:r w:rsidRPr="00111FF2">
              <w:rPr>
                <w:rFonts w:eastAsia="MS Mincho"/>
              </w:rPr>
              <w:t>$10,000</w:t>
            </w:r>
          </w:p>
        </w:tc>
        <w:tc>
          <w:tcPr>
            <w:tcW w:w="604" w:type="dxa"/>
            <w:vAlign w:val="center"/>
          </w:tcPr>
          <w:p w:rsidR="00820D16" w:rsidRPr="00111FF2" w:rsidRDefault="00820D16" w:rsidP="002D1C81">
            <w:pPr>
              <w:jc w:val="center"/>
              <w:rPr>
                <w:rFonts w:eastAsia="MS Mincho"/>
              </w:rPr>
            </w:pPr>
            <w:r w:rsidRPr="00111FF2">
              <w:rPr>
                <w:rFonts w:eastAsia="MS Mincho"/>
              </w:rPr>
              <w:t>+</w:t>
            </w:r>
          </w:p>
        </w:tc>
        <w:tc>
          <w:tcPr>
            <w:tcW w:w="883" w:type="dxa"/>
            <w:vAlign w:val="center"/>
          </w:tcPr>
          <w:p w:rsidR="00820D16" w:rsidRPr="00111FF2" w:rsidRDefault="00820D16" w:rsidP="002D1C81">
            <w:pPr>
              <w:jc w:val="center"/>
              <w:rPr>
                <w:rFonts w:eastAsia="MS Mincho"/>
              </w:rPr>
            </w:pPr>
            <w:r w:rsidRPr="00111FF2">
              <w:rPr>
                <w:rFonts w:eastAsia="MS Mincho"/>
              </w:rPr>
              <w:t>$1,000</w:t>
            </w:r>
          </w:p>
        </w:tc>
        <w:tc>
          <w:tcPr>
            <w:tcW w:w="677" w:type="dxa"/>
            <w:vAlign w:val="center"/>
          </w:tcPr>
          <w:p w:rsidR="00820D16" w:rsidRPr="00111FF2" w:rsidRDefault="00820D16" w:rsidP="002D1C81">
            <w:pPr>
              <w:jc w:val="center"/>
              <w:rPr>
                <w:rFonts w:eastAsia="MS Mincho"/>
              </w:rPr>
            </w:pPr>
            <w:r w:rsidRPr="00111FF2">
              <w:rPr>
                <w:rFonts w:eastAsia="MS Mincho"/>
              </w:rPr>
              <w:t>=</w:t>
            </w:r>
          </w:p>
        </w:tc>
        <w:tc>
          <w:tcPr>
            <w:tcW w:w="1074" w:type="dxa"/>
            <w:vAlign w:val="center"/>
          </w:tcPr>
          <w:p w:rsidR="00820D16" w:rsidRPr="00111FF2" w:rsidRDefault="00820D16" w:rsidP="002D1C81">
            <w:pPr>
              <w:jc w:val="center"/>
              <w:rPr>
                <w:rFonts w:eastAsia="MS Mincho"/>
              </w:rPr>
            </w:pPr>
            <w:r w:rsidRPr="00111FF2">
              <w:rPr>
                <w:rFonts w:eastAsia="MS Mincho"/>
              </w:rPr>
              <w:t>$11,000</w:t>
            </w:r>
          </w:p>
        </w:tc>
      </w:tr>
      <w:tr w:rsidR="00820D16" w:rsidRPr="00A871CC" w:rsidTr="002D1C81">
        <w:trPr>
          <w:jc w:val="center"/>
        </w:trPr>
        <w:tc>
          <w:tcPr>
            <w:tcW w:w="810" w:type="dxa"/>
          </w:tcPr>
          <w:p w:rsidR="00820D16" w:rsidRPr="00111FF2" w:rsidRDefault="00820D16" w:rsidP="00E71271">
            <w:pPr>
              <w:rPr>
                <w:rFonts w:eastAsia="MS Mincho"/>
              </w:rPr>
            </w:pPr>
            <w:r w:rsidRPr="00111FF2">
              <w:rPr>
                <w:rFonts w:eastAsia="MS Mincho"/>
              </w:rPr>
              <w:t>Year 2</w:t>
            </w:r>
          </w:p>
        </w:tc>
        <w:tc>
          <w:tcPr>
            <w:tcW w:w="1083" w:type="dxa"/>
            <w:vAlign w:val="center"/>
          </w:tcPr>
          <w:p w:rsidR="00820D16" w:rsidRPr="00111FF2" w:rsidRDefault="00820D16" w:rsidP="002D1C81">
            <w:pPr>
              <w:jc w:val="center"/>
              <w:rPr>
                <w:rFonts w:eastAsia="MS Mincho"/>
              </w:rPr>
            </w:pPr>
            <w:r w:rsidRPr="00111FF2">
              <w:rPr>
                <w:rFonts w:eastAsia="MS Mincho"/>
              </w:rPr>
              <w:t>$11,000</w:t>
            </w:r>
          </w:p>
        </w:tc>
        <w:tc>
          <w:tcPr>
            <w:tcW w:w="604" w:type="dxa"/>
            <w:vAlign w:val="center"/>
          </w:tcPr>
          <w:p w:rsidR="00820D16" w:rsidRPr="00111FF2" w:rsidRDefault="00820D16" w:rsidP="002D1C81">
            <w:pPr>
              <w:jc w:val="center"/>
              <w:rPr>
                <w:rFonts w:eastAsia="MS Mincho"/>
              </w:rPr>
            </w:pPr>
            <w:r w:rsidRPr="00111FF2">
              <w:rPr>
                <w:rFonts w:eastAsia="MS Mincho"/>
              </w:rPr>
              <w:t>+</w:t>
            </w:r>
          </w:p>
        </w:tc>
        <w:tc>
          <w:tcPr>
            <w:tcW w:w="883" w:type="dxa"/>
            <w:vAlign w:val="center"/>
          </w:tcPr>
          <w:p w:rsidR="00820D16" w:rsidRPr="00111FF2" w:rsidRDefault="00820D16" w:rsidP="002D1C81">
            <w:pPr>
              <w:jc w:val="center"/>
              <w:rPr>
                <w:rFonts w:eastAsia="MS Mincho"/>
              </w:rPr>
            </w:pPr>
            <w:r w:rsidRPr="00111FF2">
              <w:rPr>
                <w:rFonts w:eastAsia="MS Mincho"/>
              </w:rPr>
              <w:t>$1,100</w:t>
            </w:r>
          </w:p>
        </w:tc>
        <w:tc>
          <w:tcPr>
            <w:tcW w:w="677" w:type="dxa"/>
            <w:vAlign w:val="center"/>
          </w:tcPr>
          <w:p w:rsidR="00820D16" w:rsidRPr="00111FF2" w:rsidRDefault="00820D16" w:rsidP="002D1C81">
            <w:pPr>
              <w:jc w:val="center"/>
              <w:rPr>
                <w:rFonts w:eastAsia="MS Mincho"/>
              </w:rPr>
            </w:pPr>
            <w:r w:rsidRPr="00111FF2">
              <w:rPr>
                <w:rFonts w:eastAsia="MS Mincho"/>
              </w:rPr>
              <w:t>=</w:t>
            </w:r>
          </w:p>
        </w:tc>
        <w:tc>
          <w:tcPr>
            <w:tcW w:w="1074" w:type="dxa"/>
            <w:vAlign w:val="center"/>
          </w:tcPr>
          <w:p w:rsidR="00820D16" w:rsidRPr="00111FF2" w:rsidRDefault="00820D16" w:rsidP="002D1C81">
            <w:pPr>
              <w:jc w:val="center"/>
              <w:rPr>
                <w:rFonts w:eastAsia="MS Mincho"/>
              </w:rPr>
            </w:pPr>
            <w:r w:rsidRPr="00111FF2">
              <w:rPr>
                <w:rFonts w:eastAsia="MS Mincho"/>
              </w:rPr>
              <w:t>$12,100</w:t>
            </w:r>
          </w:p>
        </w:tc>
      </w:tr>
      <w:tr w:rsidR="00820D16" w:rsidRPr="00A871CC" w:rsidTr="002D1C81">
        <w:trPr>
          <w:jc w:val="center"/>
        </w:trPr>
        <w:tc>
          <w:tcPr>
            <w:tcW w:w="810" w:type="dxa"/>
          </w:tcPr>
          <w:p w:rsidR="00820D16" w:rsidRPr="00111FF2" w:rsidRDefault="00820D16" w:rsidP="00E71271">
            <w:pPr>
              <w:rPr>
                <w:rFonts w:eastAsia="MS Mincho"/>
              </w:rPr>
            </w:pPr>
            <w:r w:rsidRPr="00111FF2">
              <w:rPr>
                <w:rFonts w:eastAsia="MS Mincho"/>
              </w:rPr>
              <w:t>Year 3</w:t>
            </w:r>
          </w:p>
        </w:tc>
        <w:tc>
          <w:tcPr>
            <w:tcW w:w="1083" w:type="dxa"/>
            <w:vAlign w:val="center"/>
          </w:tcPr>
          <w:p w:rsidR="00820D16" w:rsidRPr="00111FF2" w:rsidRDefault="00820D16" w:rsidP="002D1C81">
            <w:pPr>
              <w:jc w:val="center"/>
              <w:rPr>
                <w:rFonts w:eastAsia="MS Mincho"/>
              </w:rPr>
            </w:pPr>
            <w:r w:rsidRPr="00111FF2">
              <w:rPr>
                <w:rFonts w:eastAsia="MS Mincho"/>
              </w:rPr>
              <w:t>$12,100</w:t>
            </w:r>
          </w:p>
        </w:tc>
        <w:tc>
          <w:tcPr>
            <w:tcW w:w="604" w:type="dxa"/>
            <w:vAlign w:val="center"/>
          </w:tcPr>
          <w:p w:rsidR="00820D16" w:rsidRPr="00111FF2" w:rsidRDefault="00820D16" w:rsidP="002D1C81">
            <w:pPr>
              <w:jc w:val="center"/>
              <w:rPr>
                <w:rFonts w:eastAsia="MS Mincho"/>
              </w:rPr>
            </w:pPr>
            <w:r w:rsidRPr="00111FF2">
              <w:rPr>
                <w:rFonts w:eastAsia="MS Mincho"/>
              </w:rPr>
              <w:t>+</w:t>
            </w:r>
          </w:p>
        </w:tc>
        <w:tc>
          <w:tcPr>
            <w:tcW w:w="883" w:type="dxa"/>
            <w:vAlign w:val="center"/>
          </w:tcPr>
          <w:p w:rsidR="00820D16" w:rsidRPr="00111FF2" w:rsidRDefault="00820D16" w:rsidP="002D1C81">
            <w:pPr>
              <w:jc w:val="center"/>
              <w:rPr>
                <w:rFonts w:eastAsia="MS Mincho"/>
              </w:rPr>
            </w:pPr>
            <w:r w:rsidRPr="00111FF2">
              <w:rPr>
                <w:rFonts w:eastAsia="MS Mincho"/>
              </w:rPr>
              <w:t>$1,210</w:t>
            </w:r>
          </w:p>
        </w:tc>
        <w:tc>
          <w:tcPr>
            <w:tcW w:w="677" w:type="dxa"/>
            <w:vAlign w:val="center"/>
          </w:tcPr>
          <w:p w:rsidR="00820D16" w:rsidRPr="00111FF2" w:rsidRDefault="00820D16" w:rsidP="002D1C81">
            <w:pPr>
              <w:jc w:val="center"/>
              <w:rPr>
                <w:rFonts w:eastAsia="MS Mincho"/>
              </w:rPr>
            </w:pPr>
            <w:r w:rsidRPr="00111FF2">
              <w:rPr>
                <w:rFonts w:eastAsia="MS Mincho"/>
              </w:rPr>
              <w:t>=</w:t>
            </w:r>
          </w:p>
        </w:tc>
        <w:tc>
          <w:tcPr>
            <w:tcW w:w="1074" w:type="dxa"/>
            <w:vAlign w:val="center"/>
          </w:tcPr>
          <w:p w:rsidR="00820D16" w:rsidRPr="00111FF2" w:rsidRDefault="00820D16" w:rsidP="002D1C81">
            <w:pPr>
              <w:jc w:val="center"/>
              <w:rPr>
                <w:rFonts w:eastAsia="MS Mincho"/>
              </w:rPr>
            </w:pPr>
            <w:r w:rsidRPr="00111FF2">
              <w:rPr>
                <w:rFonts w:eastAsia="MS Mincho"/>
              </w:rPr>
              <w:t>$13,310</w:t>
            </w:r>
          </w:p>
        </w:tc>
      </w:tr>
      <w:tr w:rsidR="00820D16" w:rsidRPr="00A871CC" w:rsidTr="002D1C81">
        <w:trPr>
          <w:jc w:val="center"/>
        </w:trPr>
        <w:tc>
          <w:tcPr>
            <w:tcW w:w="810" w:type="dxa"/>
          </w:tcPr>
          <w:p w:rsidR="00820D16" w:rsidRPr="00111FF2" w:rsidRDefault="00820D16" w:rsidP="00E71271">
            <w:pPr>
              <w:rPr>
                <w:rFonts w:eastAsia="MS Mincho"/>
              </w:rPr>
            </w:pPr>
            <w:r w:rsidRPr="00111FF2">
              <w:rPr>
                <w:rFonts w:eastAsia="MS Mincho"/>
              </w:rPr>
              <w:t>Year 4</w:t>
            </w:r>
          </w:p>
        </w:tc>
        <w:tc>
          <w:tcPr>
            <w:tcW w:w="1083" w:type="dxa"/>
            <w:vAlign w:val="center"/>
          </w:tcPr>
          <w:p w:rsidR="00820D16" w:rsidRPr="00111FF2" w:rsidRDefault="00820D16" w:rsidP="002D1C81">
            <w:pPr>
              <w:jc w:val="center"/>
              <w:rPr>
                <w:rFonts w:eastAsia="MS Mincho"/>
              </w:rPr>
            </w:pPr>
            <w:r w:rsidRPr="00111FF2">
              <w:rPr>
                <w:rFonts w:eastAsia="MS Mincho"/>
              </w:rPr>
              <w:t>$13,310</w:t>
            </w:r>
          </w:p>
        </w:tc>
        <w:tc>
          <w:tcPr>
            <w:tcW w:w="604" w:type="dxa"/>
            <w:vAlign w:val="center"/>
          </w:tcPr>
          <w:p w:rsidR="00820D16" w:rsidRPr="00111FF2" w:rsidRDefault="00820D16" w:rsidP="002D1C81">
            <w:pPr>
              <w:jc w:val="center"/>
              <w:rPr>
                <w:rFonts w:eastAsia="MS Mincho"/>
              </w:rPr>
            </w:pPr>
            <w:r w:rsidRPr="00111FF2">
              <w:rPr>
                <w:rFonts w:eastAsia="MS Mincho"/>
              </w:rPr>
              <w:t>+</w:t>
            </w:r>
          </w:p>
        </w:tc>
        <w:tc>
          <w:tcPr>
            <w:tcW w:w="883" w:type="dxa"/>
            <w:vAlign w:val="center"/>
          </w:tcPr>
          <w:p w:rsidR="00820D16" w:rsidRPr="00111FF2" w:rsidRDefault="00820D16" w:rsidP="002D1C81">
            <w:pPr>
              <w:jc w:val="center"/>
              <w:rPr>
                <w:rFonts w:eastAsia="MS Mincho"/>
              </w:rPr>
            </w:pPr>
            <w:r w:rsidRPr="00111FF2">
              <w:rPr>
                <w:rFonts w:eastAsia="MS Mincho"/>
              </w:rPr>
              <w:t>$1,331</w:t>
            </w:r>
          </w:p>
        </w:tc>
        <w:tc>
          <w:tcPr>
            <w:tcW w:w="677" w:type="dxa"/>
            <w:vAlign w:val="center"/>
          </w:tcPr>
          <w:p w:rsidR="00820D16" w:rsidRPr="00111FF2" w:rsidRDefault="00820D16" w:rsidP="002D1C81">
            <w:pPr>
              <w:jc w:val="center"/>
              <w:rPr>
                <w:rFonts w:eastAsia="MS Mincho"/>
              </w:rPr>
            </w:pPr>
            <w:r w:rsidRPr="00111FF2">
              <w:rPr>
                <w:rFonts w:eastAsia="MS Mincho"/>
              </w:rPr>
              <w:t>=</w:t>
            </w:r>
          </w:p>
        </w:tc>
        <w:tc>
          <w:tcPr>
            <w:tcW w:w="1074" w:type="dxa"/>
            <w:vAlign w:val="center"/>
          </w:tcPr>
          <w:p w:rsidR="00820D16" w:rsidRPr="00111FF2" w:rsidRDefault="00820D16" w:rsidP="002D1C81">
            <w:pPr>
              <w:jc w:val="center"/>
              <w:rPr>
                <w:rFonts w:eastAsia="MS Mincho"/>
              </w:rPr>
            </w:pPr>
            <w:r w:rsidRPr="00111FF2">
              <w:rPr>
                <w:rFonts w:eastAsia="MS Mincho"/>
              </w:rPr>
              <w:t>$14,641</w:t>
            </w:r>
          </w:p>
        </w:tc>
      </w:tr>
      <w:tr w:rsidR="00820D16" w:rsidRPr="00A871CC" w:rsidTr="002D1C81">
        <w:trPr>
          <w:jc w:val="center"/>
        </w:trPr>
        <w:tc>
          <w:tcPr>
            <w:tcW w:w="810" w:type="dxa"/>
          </w:tcPr>
          <w:p w:rsidR="00820D16" w:rsidRPr="00111FF2" w:rsidRDefault="00820D16" w:rsidP="00E71271">
            <w:pPr>
              <w:rPr>
                <w:rFonts w:eastAsia="MS Mincho"/>
              </w:rPr>
            </w:pPr>
            <w:r w:rsidRPr="00111FF2">
              <w:rPr>
                <w:rFonts w:eastAsia="MS Mincho"/>
              </w:rPr>
              <w:t>Year 5</w:t>
            </w:r>
          </w:p>
        </w:tc>
        <w:tc>
          <w:tcPr>
            <w:tcW w:w="1083" w:type="dxa"/>
            <w:vAlign w:val="center"/>
          </w:tcPr>
          <w:p w:rsidR="00820D16" w:rsidRPr="00111FF2" w:rsidRDefault="00820D16" w:rsidP="002D1C81">
            <w:pPr>
              <w:jc w:val="center"/>
              <w:rPr>
                <w:rFonts w:eastAsia="MS Mincho"/>
              </w:rPr>
            </w:pPr>
            <w:r w:rsidRPr="00111FF2">
              <w:rPr>
                <w:rFonts w:eastAsia="MS Mincho"/>
              </w:rPr>
              <w:t>$14,641</w:t>
            </w:r>
          </w:p>
        </w:tc>
        <w:tc>
          <w:tcPr>
            <w:tcW w:w="604" w:type="dxa"/>
            <w:vAlign w:val="center"/>
          </w:tcPr>
          <w:p w:rsidR="00820D16" w:rsidRPr="00111FF2" w:rsidRDefault="00820D16" w:rsidP="002D1C81">
            <w:pPr>
              <w:jc w:val="center"/>
              <w:rPr>
                <w:rFonts w:eastAsia="MS Mincho"/>
              </w:rPr>
            </w:pPr>
            <w:r w:rsidRPr="00111FF2">
              <w:rPr>
                <w:rFonts w:eastAsia="MS Mincho"/>
              </w:rPr>
              <w:t>+</w:t>
            </w:r>
          </w:p>
        </w:tc>
        <w:tc>
          <w:tcPr>
            <w:tcW w:w="883" w:type="dxa"/>
            <w:vAlign w:val="center"/>
          </w:tcPr>
          <w:p w:rsidR="00820D16" w:rsidRPr="00111FF2" w:rsidRDefault="00820D16" w:rsidP="002D1C81">
            <w:pPr>
              <w:jc w:val="center"/>
              <w:rPr>
                <w:rFonts w:eastAsia="MS Mincho"/>
              </w:rPr>
            </w:pPr>
            <w:r w:rsidRPr="00111FF2">
              <w:rPr>
                <w:rFonts w:eastAsia="MS Mincho"/>
              </w:rPr>
              <w:t>$1,464</w:t>
            </w:r>
          </w:p>
        </w:tc>
        <w:tc>
          <w:tcPr>
            <w:tcW w:w="677" w:type="dxa"/>
            <w:vAlign w:val="center"/>
          </w:tcPr>
          <w:p w:rsidR="00820D16" w:rsidRPr="00111FF2" w:rsidRDefault="00820D16" w:rsidP="002D1C81">
            <w:pPr>
              <w:jc w:val="center"/>
              <w:rPr>
                <w:rFonts w:eastAsia="MS Mincho"/>
              </w:rPr>
            </w:pPr>
            <w:r w:rsidRPr="00111FF2">
              <w:rPr>
                <w:rFonts w:eastAsia="MS Mincho"/>
              </w:rPr>
              <w:t>=</w:t>
            </w:r>
          </w:p>
        </w:tc>
        <w:tc>
          <w:tcPr>
            <w:tcW w:w="1074" w:type="dxa"/>
            <w:vAlign w:val="center"/>
          </w:tcPr>
          <w:p w:rsidR="00820D16" w:rsidRPr="00111FF2" w:rsidRDefault="00820D16" w:rsidP="002D1C81">
            <w:pPr>
              <w:jc w:val="center"/>
              <w:rPr>
                <w:rFonts w:eastAsia="MS Mincho"/>
              </w:rPr>
            </w:pPr>
            <w:r w:rsidRPr="00111FF2">
              <w:rPr>
                <w:rFonts w:eastAsia="MS Mincho"/>
              </w:rPr>
              <w:t>$16,105</w:t>
            </w:r>
          </w:p>
        </w:tc>
      </w:tr>
    </w:tbl>
    <w:p w:rsidR="00820D16" w:rsidRDefault="00820D16" w:rsidP="00B118D0">
      <w:pPr>
        <w:rPr>
          <w:rFonts w:eastAsia="MS Mincho"/>
          <w:b/>
          <w:bCs/>
        </w:rPr>
      </w:pPr>
    </w:p>
    <w:p w:rsidR="00820D16" w:rsidRDefault="00820D16" w:rsidP="00B118D0">
      <w:pPr>
        <w:pStyle w:val="PA"/>
        <w:rPr>
          <w:rFonts w:eastAsia="MS Mincho"/>
        </w:rPr>
      </w:pPr>
      <w:r>
        <w:rPr>
          <w:rFonts w:eastAsia="MS Mincho"/>
        </w:rPr>
        <w:t>The future value table in Appendix D carries compounding factors to four decimal places; other compound interest tables may show more or fewer decimal places and therefore cause the final result to be different. A further shortcoming of tables is evident when, for example, the interest rate or the compounding period is more complex, such as an interest rate of 10.375%, or a compounding period of 20 years, 7 months. In such cases, interpolation between numbers in the tables could be used.</w:t>
      </w:r>
    </w:p>
    <w:p w:rsidR="00820D16" w:rsidRDefault="00820D16" w:rsidP="00B118D0">
      <w:pPr>
        <w:pStyle w:val="PA"/>
        <w:rPr>
          <w:rFonts w:eastAsia="MS Mincho"/>
        </w:rPr>
      </w:pPr>
      <w:r>
        <w:rPr>
          <w:rFonts w:eastAsia="MS Mincho"/>
        </w:rPr>
        <w:t xml:space="preserve">A pocket calculator can handle the multiple computations necessary. Many financial calculators are sophisticated enough to perform the calculation by merely entering the </w:t>
      </w:r>
      <w:r w:rsidRPr="002D1C81">
        <w:rPr>
          <w:rFonts w:eastAsia="MS Mincho"/>
          <w:b/>
          <w:bCs/>
          <w:i/>
        </w:rPr>
        <w:t>P</w:t>
      </w:r>
      <w:r>
        <w:rPr>
          <w:rFonts w:eastAsia="MS Mincho"/>
        </w:rPr>
        <w:t xml:space="preserve"> (principal), </w:t>
      </w:r>
      <w:r w:rsidRPr="002D1C81">
        <w:rPr>
          <w:rFonts w:eastAsia="MS Mincho"/>
          <w:b/>
          <w:bCs/>
          <w:i/>
        </w:rPr>
        <w:t>n</w:t>
      </w:r>
      <w:r>
        <w:rPr>
          <w:rFonts w:eastAsia="MS Mincho"/>
        </w:rPr>
        <w:t xml:space="preserve"> (number of periods), and </w:t>
      </w:r>
      <w:proofErr w:type="spellStart"/>
      <w:r w:rsidRPr="002D1C81">
        <w:rPr>
          <w:rFonts w:eastAsia="MS Mincho"/>
          <w:b/>
          <w:bCs/>
          <w:i/>
        </w:rPr>
        <w:t>i</w:t>
      </w:r>
      <w:proofErr w:type="spellEnd"/>
      <w:r>
        <w:rPr>
          <w:rFonts w:eastAsia="MS Mincho"/>
        </w:rPr>
        <w:t xml:space="preserve"> (interest rate) numbers. In addition, personal computers easily can be programmed to perform the formula computations, as well as provide a printout of the future value at any interim period.</w:t>
      </w:r>
    </w:p>
    <w:p w:rsidR="00820D16" w:rsidRDefault="00820D16" w:rsidP="00B118D0">
      <w:pPr>
        <w:pStyle w:val="HD"/>
        <w:rPr>
          <w:rFonts w:eastAsia="MS Mincho"/>
        </w:rPr>
      </w:pPr>
      <w:r>
        <w:rPr>
          <w:rFonts w:eastAsia="MS Mincho"/>
        </w:rPr>
        <w:t>II. Computing the Present Value of a Future Lump Sum</w:t>
      </w:r>
    </w:p>
    <w:p w:rsidR="00820D16" w:rsidRDefault="00820D16" w:rsidP="00B118D0">
      <w:pPr>
        <w:pStyle w:val="PA"/>
        <w:rPr>
          <w:rFonts w:eastAsia="MS Mincho"/>
        </w:rPr>
      </w:pPr>
      <w:r>
        <w:rPr>
          <w:rFonts w:eastAsia="MS Mincho"/>
        </w:rPr>
        <w:t>PROBLEM: If I will have a lump sum of $______ in ___ years, how do I calculate the present value of my investment, assuming it will earn interest at the rate of ___? In other words, what is the equivalent today of $______ payable as a lump sum ___ years in the future?</w:t>
      </w:r>
    </w:p>
    <w:p w:rsidR="00820D16" w:rsidRDefault="00820D16" w:rsidP="00B118D0">
      <w:pPr>
        <w:pStyle w:val="PA"/>
        <w:rPr>
          <w:rFonts w:eastAsia="MS Mincho"/>
        </w:rPr>
      </w:pPr>
      <w:r>
        <w:rPr>
          <w:rFonts w:eastAsia="MS Mincho"/>
        </w:rPr>
        <w:t>SOLUTION: Go to Appendix A, Present Value of a Lump Sum Table. This table reflects the present value of $1 received at the end of a given number of years in the future at various interest rates. For example, to find out the present value of $100,000 to be received in 20 years, assuming a growth rate of 10% per year, multiply $100,000 by the factor found in the 20-year row under the 10% column. That factor is 0.1486. Therefore the $100,000 to be received in 20 years has a present value of $14,860.</w:t>
      </w:r>
    </w:p>
    <w:p w:rsidR="00820D16" w:rsidRDefault="00820D16" w:rsidP="00B118D0">
      <w:pPr>
        <w:pStyle w:val="PA"/>
        <w:rPr>
          <w:rFonts w:eastAsia="MS Mincho"/>
        </w:rPr>
      </w:pPr>
      <w:r>
        <w:rPr>
          <w:rFonts w:eastAsia="MS Mincho"/>
        </w:rPr>
        <w:t>This present value table was compiled using the following mathematical formula that can be used in cases that are not included in the table:</w:t>
      </w:r>
    </w:p>
    <w:p w:rsidR="00820D16" w:rsidRDefault="00820D16" w:rsidP="00B118D0">
      <w:pPr>
        <w:pStyle w:val="PB"/>
        <w:rPr>
          <w:rFonts w:eastAsia="MS Mincho"/>
          <w:u w:val="single"/>
        </w:rPr>
      </w:pPr>
      <w:r>
        <w:rPr>
          <w:rFonts w:eastAsia="MS Mincho"/>
          <w:u w:val="single"/>
        </w:rPr>
        <w:t>Equation PVLS</w:t>
      </w:r>
    </w:p>
    <w:p w:rsidR="00FE19E7" w:rsidRDefault="00FE19E7" w:rsidP="002D1C81">
      <w:pPr>
        <w:pStyle w:val="PA"/>
        <w:ind w:firstLine="720"/>
        <w:rPr>
          <w:rFonts w:eastAsia="MS Mincho"/>
        </w:rPr>
      </w:pPr>
      <w:r w:rsidRPr="00BF400C">
        <w:rPr>
          <w:rFonts w:eastAsia="MS Mincho"/>
          <w:position w:val="-30"/>
        </w:rPr>
        <w:object w:dxaOrig="1300" w:dyaOrig="680">
          <v:shape id="_x0000_i1029" type="#_x0000_t75" style="width:64.5pt;height:34.5pt" o:ole="">
            <v:imagedata r:id="rId12" o:title=""/>
          </v:shape>
          <o:OLEObject Type="Embed" ProgID="Equation.3" ShapeID="_x0000_i1029" DrawAspect="Content" ObjectID="_1479817976" r:id="rId13"/>
        </w:object>
      </w:r>
    </w:p>
    <w:p w:rsidR="00820D16" w:rsidRDefault="00820D16" w:rsidP="00B118D0">
      <w:pPr>
        <w:pStyle w:val="PG"/>
        <w:rPr>
          <w:rFonts w:eastAsia="MS Mincho"/>
        </w:rPr>
      </w:pPr>
      <w:r>
        <w:rPr>
          <w:rFonts w:eastAsia="MS Mincho"/>
        </w:rPr>
        <w:t>Again, in this formula,</w:t>
      </w:r>
      <w:r w:rsidR="000D2C68">
        <w:rPr>
          <w:rFonts w:eastAsia="MS Mincho"/>
        </w:rPr>
        <w:t xml:space="preserve"> </w:t>
      </w:r>
      <w:r w:rsidRPr="002D1C81">
        <w:rPr>
          <w:rFonts w:eastAsia="MS Mincho"/>
          <w:i/>
        </w:rPr>
        <w:t>PV</w:t>
      </w:r>
      <w:r>
        <w:rPr>
          <w:rFonts w:eastAsia="MS Mincho"/>
        </w:rPr>
        <w:t xml:space="preserve"> = Present Value Amount</w:t>
      </w:r>
    </w:p>
    <w:p w:rsidR="00820D16" w:rsidRDefault="00820D16" w:rsidP="00B118D0">
      <w:pPr>
        <w:pStyle w:val="PG"/>
        <w:rPr>
          <w:rFonts w:eastAsia="MS Mincho"/>
        </w:rPr>
      </w:pPr>
      <w:r w:rsidRPr="002D1C81">
        <w:rPr>
          <w:rFonts w:eastAsia="MS Mincho"/>
          <w:i/>
        </w:rPr>
        <w:t>FV</w:t>
      </w:r>
      <w:r>
        <w:rPr>
          <w:rFonts w:eastAsia="MS Mincho"/>
        </w:rPr>
        <w:t xml:space="preserve"> = Future Value Amount</w:t>
      </w:r>
    </w:p>
    <w:p w:rsidR="00820D16" w:rsidRDefault="00820D16" w:rsidP="00B118D0">
      <w:pPr>
        <w:pStyle w:val="PG"/>
        <w:rPr>
          <w:rFonts w:eastAsia="MS Mincho"/>
        </w:rPr>
      </w:pPr>
      <w:r w:rsidRPr="002D1C81">
        <w:rPr>
          <w:rFonts w:eastAsia="MS Mincho"/>
          <w:i/>
        </w:rPr>
        <w:t>n</w:t>
      </w:r>
      <w:r>
        <w:rPr>
          <w:rFonts w:eastAsia="MS Mincho"/>
        </w:rPr>
        <w:t xml:space="preserve"> = </w:t>
      </w:r>
      <w:proofErr w:type="gramStart"/>
      <w:r>
        <w:rPr>
          <w:rFonts w:eastAsia="MS Mincho"/>
        </w:rPr>
        <w:t>The</w:t>
      </w:r>
      <w:proofErr w:type="gramEnd"/>
      <w:r>
        <w:rPr>
          <w:rFonts w:eastAsia="MS Mincho"/>
        </w:rPr>
        <w:t xml:space="preserve"> Number of Years (Periods) Until the Future Payment</w:t>
      </w:r>
    </w:p>
    <w:p w:rsidR="00820D16" w:rsidRDefault="00820D16" w:rsidP="00B118D0">
      <w:pPr>
        <w:pStyle w:val="PG"/>
        <w:rPr>
          <w:rFonts w:eastAsia="MS Mincho"/>
        </w:rPr>
      </w:pPr>
      <w:proofErr w:type="spellStart"/>
      <w:r w:rsidRPr="002D1C81">
        <w:rPr>
          <w:rFonts w:eastAsia="MS Mincho"/>
          <w:i/>
        </w:rPr>
        <w:t>i</w:t>
      </w:r>
      <w:proofErr w:type="spellEnd"/>
      <w:r>
        <w:rPr>
          <w:rFonts w:eastAsia="MS Mincho"/>
        </w:rPr>
        <w:t xml:space="preserve"> = Interest Rate for Each Year (Period)</w:t>
      </w:r>
    </w:p>
    <w:p w:rsidR="00820D16" w:rsidRDefault="00820D16" w:rsidP="00B118D0">
      <w:pPr>
        <w:pStyle w:val="PA"/>
        <w:rPr>
          <w:rFonts w:eastAsia="MS Mincho"/>
        </w:rPr>
      </w:pPr>
      <w:r>
        <w:rPr>
          <w:rFonts w:eastAsia="MS Mincho"/>
        </w:rPr>
        <w:t>Applying the formula to our example,</w:t>
      </w:r>
    </w:p>
    <w:p w:rsidR="00FE19E7" w:rsidRDefault="00A850E1" w:rsidP="002D1C81">
      <w:pPr>
        <w:rPr>
          <w:rFonts w:eastAsia="MS Mincho"/>
        </w:rPr>
      </w:pPr>
      <w:r>
        <w:rPr>
          <w:rFonts w:eastAsia="MS Mincho"/>
        </w:rPr>
        <w:tab/>
      </w:r>
      <w:r w:rsidRPr="00BF400C">
        <w:rPr>
          <w:rFonts w:eastAsia="MS Mincho"/>
          <w:position w:val="-30"/>
        </w:rPr>
        <w:object w:dxaOrig="3820" w:dyaOrig="680">
          <v:shape id="_x0000_i1031" type="#_x0000_t75" style="width:191.25pt;height:34.5pt" o:ole="">
            <v:imagedata r:id="rId14" o:title=""/>
          </v:shape>
          <o:OLEObject Type="Embed" ProgID="Equation.3" ShapeID="_x0000_i1031" DrawAspect="Content" ObjectID="_1479817977" r:id="rId15"/>
        </w:object>
      </w:r>
    </w:p>
    <w:p w:rsidR="00FE19E7" w:rsidRDefault="00FE19E7" w:rsidP="002D1C81">
      <w:pPr>
        <w:rPr>
          <w:rFonts w:eastAsia="MS Mincho"/>
        </w:rPr>
      </w:pPr>
      <w:r>
        <w:rPr>
          <w:rFonts w:eastAsia="MS Mincho"/>
        </w:rPr>
        <w:tab/>
      </w:r>
    </w:p>
    <w:p w:rsidR="00820D16" w:rsidRDefault="00820D16" w:rsidP="00B118D0">
      <w:pPr>
        <w:pStyle w:val="PA"/>
        <w:rPr>
          <w:rFonts w:eastAsia="MS Mincho"/>
        </w:rPr>
      </w:pPr>
      <w:r>
        <w:rPr>
          <w:rFonts w:eastAsia="MS Mincho"/>
        </w:rPr>
        <w:t>A careful look at these first two formulas will reveal that they are really the same formula, but used to solve for different unknown elements. The first formula is used to determine the future value of a lump sum when the present value, number of years, and interest rate are known. The second formula is used to determine the present value when the future value, number of years, and interest rate are known. Either formula can be used to compute any one of the four factors in the equation, so long as the other three are known.</w:t>
      </w:r>
    </w:p>
    <w:p w:rsidR="00820D16" w:rsidRDefault="00820D16" w:rsidP="00B118D0">
      <w:pPr>
        <w:pStyle w:val="PA"/>
        <w:rPr>
          <w:rFonts w:eastAsia="MS Mincho"/>
        </w:rPr>
      </w:pPr>
      <w:r>
        <w:rPr>
          <w:rFonts w:eastAsia="MS Mincho"/>
        </w:rPr>
        <w:t>For example, either formula could be used if you wanted to know how many years it would take for a present value of $14,860 to grow to $100,000, if the annual interest rate earned on the amount was 10%. You could also use either the table in Appendix A or Appendix D, provided the three known elements can be located in the table. For example, using the table in Appendix A, the present value table, looking under the 10% column we can see that it will take 20 years for a present value of 0.1486 to grow to $1. Multiplying these amounts by 100,000, we see that it will take 20 years for a present value of $14,860 to grow to $100,000.</w:t>
      </w:r>
    </w:p>
    <w:p w:rsidR="00820D16" w:rsidRDefault="00820D16" w:rsidP="00B118D0">
      <w:pPr>
        <w:pStyle w:val="PA"/>
        <w:rPr>
          <w:rFonts w:eastAsia="MS Mincho"/>
        </w:rPr>
      </w:pPr>
      <w:r>
        <w:rPr>
          <w:rFonts w:eastAsia="MS Mincho"/>
        </w:rPr>
        <w:t xml:space="preserve">If the present value in the above example were $15,000, rather than $14,860, </w:t>
      </w:r>
      <w:r w:rsidR="00FE19E7">
        <w:rPr>
          <w:rFonts w:eastAsia="MS Mincho"/>
        </w:rPr>
        <w:t xml:space="preserve">one could use </w:t>
      </w:r>
      <w:r>
        <w:rPr>
          <w:rFonts w:eastAsia="MS Mincho"/>
        </w:rPr>
        <w:t>the present value table only to estimate the actual period needed to compound the $15,000 to $100,000 at a 10% interest rate. In this case the formula would be needed to arrive at the actual compounding period required. It would then make sense to use a financial calculator or a computer to solve the problem.</w:t>
      </w:r>
    </w:p>
    <w:p w:rsidR="00820D16" w:rsidRDefault="00820D16" w:rsidP="00B118D0">
      <w:pPr>
        <w:pStyle w:val="PA"/>
        <w:rPr>
          <w:rFonts w:eastAsia="MS Mincho"/>
        </w:rPr>
      </w:pPr>
      <w:r>
        <w:rPr>
          <w:rFonts w:eastAsia="MS Mincho"/>
        </w:rPr>
        <w:t>Plugging this information into the second formula, the solution would look like this:</w:t>
      </w:r>
    </w:p>
    <w:p w:rsidR="00FE19E7" w:rsidRDefault="00FE19E7" w:rsidP="002D1C81">
      <w:pPr>
        <w:pStyle w:val="PA"/>
        <w:ind w:firstLine="720"/>
        <w:rPr>
          <w:rFonts w:eastAsia="MS Mincho"/>
        </w:rPr>
      </w:pPr>
      <w:r>
        <w:rPr>
          <w:rFonts w:eastAsia="MS Mincho"/>
        </w:rPr>
        <w:tab/>
      </w:r>
      <w:r w:rsidR="00A850E1" w:rsidRPr="00BF400C">
        <w:rPr>
          <w:rFonts w:eastAsia="MS Mincho"/>
          <w:position w:val="-30"/>
        </w:rPr>
        <w:object w:dxaOrig="2120" w:dyaOrig="680">
          <v:shape id="_x0000_i1034" type="#_x0000_t75" style="width:105.75pt;height:34.5pt" o:ole="">
            <v:imagedata r:id="rId16" o:title=""/>
          </v:shape>
          <o:OLEObject Type="Embed" ProgID="Equation.3" ShapeID="_x0000_i1034" DrawAspect="Content" ObjectID="_1479817978" r:id="rId17"/>
        </w:object>
      </w:r>
    </w:p>
    <w:p w:rsidR="00FE19E7" w:rsidRDefault="001F7D68" w:rsidP="002D1C81">
      <w:pPr>
        <w:pStyle w:val="PA"/>
        <w:ind w:firstLine="720"/>
        <w:rPr>
          <w:rFonts w:eastAsia="MS Mincho"/>
        </w:rPr>
      </w:pPr>
      <w:r w:rsidRPr="001F7D68">
        <w:rPr>
          <w:rFonts w:eastAsia="MS Mincho"/>
          <w:position w:val="-10"/>
        </w:rPr>
        <w:object w:dxaOrig="1219" w:dyaOrig="320">
          <v:shape id="_x0000_i1035" type="#_x0000_t75" style="width:61.5pt;height:16.5pt" o:ole="">
            <v:imagedata r:id="rId18" o:title=""/>
          </v:shape>
          <o:OLEObject Type="Embed" ProgID="Equation.3" ShapeID="_x0000_i1035" DrawAspect="Content" ObjectID="_1479817979" r:id="rId19"/>
        </w:object>
      </w:r>
    </w:p>
    <w:p w:rsidR="00820D16" w:rsidRDefault="00820D16" w:rsidP="002D1C81">
      <w:pPr>
        <w:pStyle w:val="HD"/>
        <w:keepNext/>
        <w:rPr>
          <w:rFonts w:eastAsia="MS Mincho"/>
        </w:rPr>
      </w:pPr>
      <w:r>
        <w:rPr>
          <w:rFonts w:eastAsia="MS Mincho"/>
        </w:rPr>
        <w:lastRenderedPageBreak/>
        <w:t>III. Calculating the Future Value of a Regular Series of Payments</w:t>
      </w:r>
    </w:p>
    <w:p w:rsidR="00820D16" w:rsidRDefault="00820D16" w:rsidP="002D1C81">
      <w:pPr>
        <w:pStyle w:val="PA"/>
        <w:keepNext/>
        <w:rPr>
          <w:rFonts w:eastAsia="MS Mincho"/>
        </w:rPr>
      </w:pPr>
      <w:r>
        <w:rPr>
          <w:rFonts w:eastAsia="MS Mincho"/>
        </w:rPr>
        <w:t>PROBLEMS:</w:t>
      </w:r>
    </w:p>
    <w:p w:rsidR="00820D16" w:rsidRDefault="00820D16" w:rsidP="00B118D0">
      <w:pPr>
        <w:pStyle w:val="PA"/>
        <w:rPr>
          <w:rFonts w:eastAsia="MS Mincho"/>
        </w:rPr>
      </w:pPr>
      <w:r>
        <w:rPr>
          <w:rFonts w:eastAsia="MS Mincho"/>
        </w:rPr>
        <w:t>A. If, beginning today, I invest $______ a year for ___ years, how do I calculate what the value of that series of investments would be ___ years from now assuming I earn a compounded interest rate of ___% on my investments?</w:t>
      </w:r>
    </w:p>
    <w:p w:rsidR="00820D16" w:rsidRDefault="00820D16" w:rsidP="00B118D0">
      <w:pPr>
        <w:pStyle w:val="PA"/>
        <w:rPr>
          <w:rFonts w:eastAsia="MS Mincho"/>
        </w:rPr>
      </w:pPr>
      <w:r>
        <w:rPr>
          <w:rFonts w:eastAsia="MS Mincho"/>
        </w:rPr>
        <w:t>This type of problem requires the calculation of the future value of a regular series of payments. Where each payment is made at the beginning of a compounding period (for example, at the beginning of each year), the process is known as an annuity due or an annuity in advance.</w:t>
      </w:r>
    </w:p>
    <w:p w:rsidR="00820D16" w:rsidRDefault="00820D16" w:rsidP="00B118D0">
      <w:pPr>
        <w:pStyle w:val="PA"/>
        <w:rPr>
          <w:rFonts w:eastAsia="MS Mincho"/>
        </w:rPr>
      </w:pPr>
      <w:r>
        <w:rPr>
          <w:rFonts w:eastAsia="MS Mincho"/>
        </w:rPr>
        <w:t>B. What if the first payment in my series of investments is not made until one year from now? In this case the process is known as an ordinary annuity or an annuity in arrears.</w:t>
      </w:r>
    </w:p>
    <w:p w:rsidR="00820D16" w:rsidRDefault="00820D16" w:rsidP="00B118D0">
      <w:pPr>
        <w:pStyle w:val="PA"/>
        <w:rPr>
          <w:rFonts w:eastAsia="MS Mincho"/>
        </w:rPr>
      </w:pPr>
      <w:r>
        <w:rPr>
          <w:rFonts w:eastAsia="MS Mincho"/>
        </w:rPr>
        <w:t>SOLUTIONS:</w:t>
      </w:r>
    </w:p>
    <w:p w:rsidR="00820D16" w:rsidRDefault="00820D16" w:rsidP="00B118D0">
      <w:pPr>
        <w:pStyle w:val="PA"/>
        <w:rPr>
          <w:rFonts w:eastAsia="MS Mincho"/>
        </w:rPr>
      </w:pPr>
      <w:r>
        <w:rPr>
          <w:rFonts w:eastAsia="MS Mincho"/>
        </w:rPr>
        <w:t xml:space="preserve">A. Go to Appendix E, Future Value of an Annuity Due Table. This table reflects the amount to which $1 deposited at the beginning of each year will accumulate at compound interest for a given number of years at various interest rates. For example, to find out how much $1,000 a year, invested at the </w:t>
      </w:r>
      <w:r w:rsidRPr="00502022">
        <w:rPr>
          <w:rFonts w:eastAsia="MS Mincho"/>
          <w:iCs/>
        </w:rPr>
        <w:t>beginning</w:t>
      </w:r>
      <w:r>
        <w:rPr>
          <w:rFonts w:eastAsia="MS Mincho"/>
        </w:rPr>
        <w:t xml:space="preserve"> of each year, will be worth at the end of 20 years, if the invested annual payments grow at the rate of 10% per year, multiply $1,000 by the factor found in the 20-year row under the 10% column. That factor is 63.0025. Therefore, the investments of $1,000 per year, as of the beginning of each year, would be worth $63,002.50 at the end of 20 years.</w:t>
      </w:r>
    </w:p>
    <w:p w:rsidR="00820D16" w:rsidRDefault="00820D16" w:rsidP="00B118D0">
      <w:pPr>
        <w:pStyle w:val="PA"/>
        <w:rPr>
          <w:rFonts w:eastAsia="MS Mincho"/>
        </w:rPr>
      </w:pPr>
      <w:r>
        <w:rPr>
          <w:rFonts w:eastAsia="MS Mincho"/>
        </w:rPr>
        <w:t>This annuity table was compiled using the following formula that can be used in cases not included in the table:</w:t>
      </w:r>
    </w:p>
    <w:p w:rsidR="00820D16" w:rsidRDefault="00820D16" w:rsidP="00B118D0">
      <w:pPr>
        <w:pStyle w:val="PB"/>
        <w:rPr>
          <w:rFonts w:eastAsia="MS Mincho"/>
          <w:u w:val="single"/>
        </w:rPr>
      </w:pPr>
      <w:r>
        <w:rPr>
          <w:rFonts w:eastAsia="MS Mincho"/>
          <w:u w:val="single"/>
        </w:rPr>
        <w:t>Equation FVAD</w:t>
      </w:r>
    </w:p>
    <w:p w:rsidR="004F791C" w:rsidRDefault="004F791C" w:rsidP="002D1C81">
      <w:pPr>
        <w:pStyle w:val="PA"/>
        <w:ind w:left="720" w:firstLine="0"/>
        <w:rPr>
          <w:rFonts w:eastAsia="MS Mincho"/>
        </w:rPr>
      </w:pPr>
      <w:r w:rsidRPr="00393B73">
        <w:rPr>
          <w:rFonts w:eastAsia="MS Mincho"/>
          <w:position w:val="-32"/>
        </w:rPr>
        <w:object w:dxaOrig="2740" w:dyaOrig="760">
          <v:shape id="_x0000_i1036" type="#_x0000_t75" style="width:136.5pt;height:37.5pt" o:ole="">
            <v:imagedata r:id="rId20" o:title=""/>
          </v:shape>
          <o:OLEObject Type="Embed" ProgID="Equation.3" ShapeID="_x0000_i1036" DrawAspect="Content" ObjectID="_1479817980" r:id="rId21"/>
        </w:object>
      </w:r>
    </w:p>
    <w:p w:rsidR="00820D16" w:rsidRDefault="00820D16" w:rsidP="002D1C81">
      <w:pPr>
        <w:pStyle w:val="PA"/>
        <w:ind w:firstLine="360"/>
        <w:rPr>
          <w:rFonts w:eastAsia="MS Mincho"/>
        </w:rPr>
      </w:pPr>
      <w:r>
        <w:rPr>
          <w:rFonts w:eastAsia="MS Mincho"/>
        </w:rPr>
        <w:t>In this formula,</w:t>
      </w:r>
    </w:p>
    <w:p w:rsidR="00820D16" w:rsidRDefault="00820D16" w:rsidP="00B118D0">
      <w:pPr>
        <w:pStyle w:val="PG"/>
        <w:rPr>
          <w:rFonts w:eastAsia="MS Mincho"/>
        </w:rPr>
      </w:pPr>
      <w:r w:rsidRPr="002D1C81">
        <w:rPr>
          <w:rFonts w:eastAsia="MS Mincho"/>
          <w:i/>
        </w:rPr>
        <w:t>FV</w:t>
      </w:r>
      <w:r>
        <w:rPr>
          <w:rFonts w:eastAsia="MS Mincho"/>
        </w:rPr>
        <w:t xml:space="preserve"> = Future Value Amount</w:t>
      </w:r>
    </w:p>
    <w:p w:rsidR="00820D16" w:rsidRDefault="00820D16" w:rsidP="00B118D0">
      <w:pPr>
        <w:pStyle w:val="PG"/>
        <w:rPr>
          <w:rFonts w:eastAsia="MS Mincho"/>
        </w:rPr>
      </w:pPr>
      <w:r w:rsidRPr="002D1C81">
        <w:rPr>
          <w:rFonts w:eastAsia="MS Mincho"/>
          <w:i/>
        </w:rPr>
        <w:t>A</w:t>
      </w:r>
      <w:r>
        <w:rPr>
          <w:rFonts w:eastAsia="MS Mincho"/>
        </w:rPr>
        <w:t xml:space="preserve"> = </w:t>
      </w:r>
      <w:proofErr w:type="gramStart"/>
      <w:r>
        <w:rPr>
          <w:rFonts w:eastAsia="MS Mincho"/>
        </w:rPr>
        <w:t>The</w:t>
      </w:r>
      <w:proofErr w:type="gramEnd"/>
      <w:r>
        <w:rPr>
          <w:rFonts w:eastAsia="MS Mincho"/>
        </w:rPr>
        <w:t xml:space="preserve"> Amount of the Annual (Annuity) Investment (Payment)</w:t>
      </w:r>
    </w:p>
    <w:p w:rsidR="00820D16" w:rsidRDefault="00820D16" w:rsidP="00B118D0">
      <w:pPr>
        <w:pStyle w:val="PG"/>
        <w:rPr>
          <w:rFonts w:eastAsia="MS Mincho"/>
        </w:rPr>
      </w:pPr>
      <w:r w:rsidRPr="002D1C81">
        <w:rPr>
          <w:rFonts w:eastAsia="MS Mincho"/>
          <w:i/>
        </w:rPr>
        <w:t>n</w:t>
      </w:r>
      <w:r>
        <w:rPr>
          <w:rFonts w:eastAsia="MS Mincho"/>
        </w:rPr>
        <w:t xml:space="preserve"> = </w:t>
      </w:r>
      <w:proofErr w:type="gramStart"/>
      <w:r>
        <w:rPr>
          <w:rFonts w:eastAsia="MS Mincho"/>
        </w:rPr>
        <w:t>The</w:t>
      </w:r>
      <w:proofErr w:type="gramEnd"/>
      <w:r>
        <w:rPr>
          <w:rFonts w:eastAsia="MS Mincho"/>
        </w:rPr>
        <w:t xml:space="preserve"> Number of Years (Periods) of Annual Investments (Payments)</w:t>
      </w:r>
    </w:p>
    <w:p w:rsidR="00820D16" w:rsidRDefault="00820D16" w:rsidP="00B118D0">
      <w:pPr>
        <w:pStyle w:val="PG"/>
        <w:rPr>
          <w:rFonts w:eastAsia="MS Mincho"/>
        </w:rPr>
      </w:pPr>
      <w:proofErr w:type="spellStart"/>
      <w:r w:rsidRPr="002D1C81">
        <w:rPr>
          <w:rFonts w:eastAsia="MS Mincho"/>
          <w:i/>
        </w:rPr>
        <w:t>i</w:t>
      </w:r>
      <w:proofErr w:type="spellEnd"/>
      <w:r>
        <w:rPr>
          <w:rFonts w:eastAsia="MS Mincho"/>
        </w:rPr>
        <w:t xml:space="preserve"> = Interest Rate for each Year (Period)</w:t>
      </w:r>
    </w:p>
    <w:p w:rsidR="00820D16" w:rsidRDefault="00820D16" w:rsidP="00B118D0">
      <w:pPr>
        <w:pStyle w:val="PA"/>
        <w:rPr>
          <w:rFonts w:eastAsia="MS Mincho"/>
        </w:rPr>
      </w:pPr>
      <w:r>
        <w:rPr>
          <w:rFonts w:eastAsia="MS Mincho"/>
        </w:rPr>
        <w:t>Applying the formula to our example,</w:t>
      </w:r>
    </w:p>
    <w:p w:rsidR="00820D16" w:rsidRDefault="004F791C" w:rsidP="002D1C81">
      <w:pPr>
        <w:ind w:right="8"/>
        <w:rPr>
          <w:rFonts w:eastAsia="MS Mincho"/>
        </w:rPr>
      </w:pPr>
      <w:r>
        <w:rPr>
          <w:rFonts w:eastAsia="MS Mincho"/>
        </w:rPr>
        <w:tab/>
      </w:r>
      <w:r w:rsidR="00A850E1" w:rsidRPr="002D1C81">
        <w:rPr>
          <w:rFonts w:eastAsia="MS Mincho"/>
          <w:position w:val="-32"/>
        </w:rPr>
        <w:object w:dxaOrig="6740" w:dyaOrig="760">
          <v:shape id="_x0000_i1038" type="#_x0000_t75" style="width:337.5pt;height:37.5pt" o:ole="">
            <v:imagedata r:id="rId22" o:title=""/>
          </v:shape>
          <o:OLEObject Type="Embed" ProgID="Equation.3" ShapeID="_x0000_i1038" DrawAspect="Content" ObjectID="_1479817981" r:id="rId23"/>
        </w:object>
      </w:r>
    </w:p>
    <w:p w:rsidR="00820D16" w:rsidRDefault="00A850E1" w:rsidP="00B118D0">
      <w:pPr>
        <w:pStyle w:val="PA"/>
        <w:rPr>
          <w:rFonts w:eastAsia="MS Mincho"/>
        </w:rPr>
      </w:pPr>
      <w:r>
        <w:rPr>
          <w:rFonts w:eastAsia="MS Mincho"/>
        </w:rPr>
        <w:t>I</w:t>
      </w:r>
      <w:r w:rsidR="00820D16">
        <w:rPr>
          <w:rFonts w:eastAsia="MS Mincho"/>
        </w:rPr>
        <w:t>n an investment context, a common example of an annuity due is the amount an investor would deposit at the beginning of each year in order to provide funds for retirement at a specified retirement age.</w:t>
      </w:r>
    </w:p>
    <w:p w:rsidR="00820D16" w:rsidRDefault="00820D16" w:rsidP="00B118D0">
      <w:pPr>
        <w:pStyle w:val="PA"/>
        <w:rPr>
          <w:rFonts w:eastAsia="MS Mincho"/>
        </w:rPr>
      </w:pPr>
      <w:r>
        <w:rPr>
          <w:rFonts w:eastAsia="MS Mincho"/>
        </w:rPr>
        <w:lastRenderedPageBreak/>
        <w:t>B. Go to Appendix F, Future Value of an Ordinary Annuity Table. This table reflects the amount to which $1 deposited at the end of each year will accumulate at compound interest for a given number of years at various interest rates. For example, to find out how much $1,000 a year, invested at the end of each year, will be worth at the end of 20 years, if the invested annual payments grow at the rate of 10% per year, multiply $1,000 by the factor found in the 20-year row under the 10% column. That factor is 57.2750. Therefore, the investments of $1,000 per year, as of the end of each year, would be worth $57,275 at the end of 20 years.</w:t>
      </w:r>
    </w:p>
    <w:p w:rsidR="00820D16" w:rsidRDefault="00820D16" w:rsidP="00B118D0">
      <w:pPr>
        <w:pStyle w:val="PA"/>
        <w:rPr>
          <w:rFonts w:eastAsia="MS Mincho"/>
        </w:rPr>
      </w:pPr>
      <w:r>
        <w:rPr>
          <w:rFonts w:eastAsia="MS Mincho"/>
        </w:rPr>
        <w:t>This annuity table was compiled using the following mathematical formula that can be used in cases not included in the table:</w:t>
      </w:r>
    </w:p>
    <w:p w:rsidR="00820D16" w:rsidRDefault="00820D16" w:rsidP="00B118D0">
      <w:pPr>
        <w:pStyle w:val="PB"/>
        <w:rPr>
          <w:rFonts w:eastAsia="MS Mincho"/>
          <w:u w:val="single"/>
        </w:rPr>
      </w:pPr>
      <w:r>
        <w:rPr>
          <w:rFonts w:eastAsia="MS Mincho"/>
          <w:u w:val="single"/>
        </w:rPr>
        <w:t>Equation FVOA</w:t>
      </w:r>
    </w:p>
    <w:p w:rsidR="00393B73" w:rsidRDefault="00393B73" w:rsidP="002D1C81">
      <w:pPr>
        <w:pStyle w:val="PG"/>
        <w:rPr>
          <w:rFonts w:eastAsia="MS Mincho"/>
        </w:rPr>
      </w:pPr>
      <w:r>
        <w:rPr>
          <w:rFonts w:eastAsia="MS Mincho"/>
        </w:rPr>
        <w:tab/>
      </w:r>
      <w:r>
        <w:rPr>
          <w:rFonts w:eastAsia="MS Mincho"/>
        </w:rPr>
        <w:tab/>
      </w:r>
      <w:r w:rsidRPr="00393B73">
        <w:rPr>
          <w:rFonts w:eastAsia="MS Mincho"/>
          <w:position w:val="-32"/>
        </w:rPr>
        <w:object w:dxaOrig="2180" w:dyaOrig="760">
          <v:shape id="_x0000_i1040" type="#_x0000_t75" style="width:108.75pt;height:38.25pt" o:ole="">
            <v:imagedata r:id="rId24" o:title=""/>
          </v:shape>
          <o:OLEObject Type="Embed" ProgID="Equation.3" ShapeID="_x0000_i1040" DrawAspect="Content" ObjectID="_1479817982" r:id="rId25"/>
        </w:object>
      </w:r>
    </w:p>
    <w:p w:rsidR="00820D16" w:rsidRDefault="00820D16" w:rsidP="002D1C81">
      <w:pPr>
        <w:pStyle w:val="PG"/>
        <w:rPr>
          <w:rFonts w:eastAsia="MS Mincho"/>
        </w:rPr>
      </w:pPr>
      <w:r>
        <w:rPr>
          <w:rFonts w:eastAsia="MS Mincho"/>
        </w:rPr>
        <w:t>In this formula,</w:t>
      </w:r>
    </w:p>
    <w:p w:rsidR="00820D16" w:rsidRDefault="00820D16" w:rsidP="00B118D0">
      <w:pPr>
        <w:pStyle w:val="PG"/>
        <w:rPr>
          <w:rFonts w:eastAsia="MS Mincho"/>
        </w:rPr>
      </w:pPr>
      <w:r w:rsidRPr="002D1C81">
        <w:rPr>
          <w:rFonts w:eastAsia="MS Mincho"/>
          <w:i/>
        </w:rPr>
        <w:t>FV</w:t>
      </w:r>
      <w:r>
        <w:rPr>
          <w:rFonts w:eastAsia="MS Mincho"/>
        </w:rPr>
        <w:t xml:space="preserve"> = Future Value Amount</w:t>
      </w:r>
    </w:p>
    <w:p w:rsidR="00820D16" w:rsidRDefault="00820D16" w:rsidP="00B118D0">
      <w:pPr>
        <w:pStyle w:val="PG"/>
        <w:rPr>
          <w:rFonts w:eastAsia="MS Mincho"/>
        </w:rPr>
      </w:pPr>
      <w:r w:rsidRPr="002D1C81">
        <w:rPr>
          <w:rFonts w:eastAsia="MS Mincho"/>
          <w:i/>
        </w:rPr>
        <w:t>n</w:t>
      </w:r>
      <w:r>
        <w:rPr>
          <w:rFonts w:eastAsia="MS Mincho"/>
        </w:rPr>
        <w:t xml:space="preserve"> = </w:t>
      </w:r>
      <w:proofErr w:type="gramStart"/>
      <w:r>
        <w:rPr>
          <w:rFonts w:eastAsia="MS Mincho"/>
        </w:rPr>
        <w:t>The</w:t>
      </w:r>
      <w:proofErr w:type="gramEnd"/>
      <w:r>
        <w:rPr>
          <w:rFonts w:eastAsia="MS Mincho"/>
        </w:rPr>
        <w:t xml:space="preserve"> Number of Years (Periods) of Annual Investments (Payments)</w:t>
      </w:r>
    </w:p>
    <w:p w:rsidR="00820D16" w:rsidRDefault="00820D16" w:rsidP="00B118D0">
      <w:pPr>
        <w:pStyle w:val="PG"/>
        <w:rPr>
          <w:rFonts w:eastAsia="MS Mincho"/>
        </w:rPr>
      </w:pPr>
      <w:r w:rsidRPr="002D1C81">
        <w:rPr>
          <w:rFonts w:eastAsia="MS Mincho"/>
          <w:i/>
        </w:rPr>
        <w:t>A</w:t>
      </w:r>
      <w:r>
        <w:rPr>
          <w:rFonts w:eastAsia="MS Mincho"/>
        </w:rPr>
        <w:t xml:space="preserve"> = </w:t>
      </w:r>
      <w:proofErr w:type="gramStart"/>
      <w:r>
        <w:rPr>
          <w:rFonts w:eastAsia="MS Mincho"/>
        </w:rPr>
        <w:t>The</w:t>
      </w:r>
      <w:proofErr w:type="gramEnd"/>
      <w:r>
        <w:rPr>
          <w:rFonts w:eastAsia="MS Mincho"/>
        </w:rPr>
        <w:t xml:space="preserve"> Amount of the Annual (Annuity) Investment (Payment)</w:t>
      </w:r>
    </w:p>
    <w:p w:rsidR="00820D16" w:rsidRDefault="00820D16" w:rsidP="00B118D0">
      <w:pPr>
        <w:pStyle w:val="PG"/>
        <w:rPr>
          <w:rFonts w:eastAsia="MS Mincho"/>
        </w:rPr>
      </w:pPr>
      <w:proofErr w:type="spellStart"/>
      <w:r w:rsidRPr="002D1C81">
        <w:rPr>
          <w:rFonts w:eastAsia="MS Mincho"/>
          <w:i/>
        </w:rPr>
        <w:t>i</w:t>
      </w:r>
      <w:proofErr w:type="spellEnd"/>
      <w:r>
        <w:rPr>
          <w:rFonts w:eastAsia="MS Mincho"/>
        </w:rPr>
        <w:t xml:space="preserve"> = Interest Rate for each Year (Period)</w:t>
      </w:r>
    </w:p>
    <w:p w:rsidR="00820D16" w:rsidRDefault="00820D16" w:rsidP="00B118D0">
      <w:pPr>
        <w:pStyle w:val="PA"/>
        <w:rPr>
          <w:rFonts w:eastAsia="MS Mincho"/>
        </w:rPr>
      </w:pPr>
      <w:r>
        <w:rPr>
          <w:rFonts w:eastAsia="MS Mincho"/>
        </w:rPr>
        <w:t>Applying the formula to our example,</w:t>
      </w:r>
    </w:p>
    <w:p w:rsidR="00393B73" w:rsidRDefault="00393B73">
      <w:pPr>
        <w:pStyle w:val="PA"/>
        <w:rPr>
          <w:rFonts w:eastAsia="MS Mincho"/>
        </w:rPr>
      </w:pPr>
      <w:r>
        <w:rPr>
          <w:rFonts w:eastAsia="MS Mincho"/>
        </w:rPr>
        <w:tab/>
      </w:r>
      <w:r>
        <w:rPr>
          <w:rFonts w:eastAsia="MS Mincho"/>
        </w:rPr>
        <w:tab/>
      </w:r>
      <w:r w:rsidR="006C5B35" w:rsidRPr="00393B73">
        <w:rPr>
          <w:rFonts w:eastAsia="MS Mincho"/>
          <w:position w:val="-32"/>
        </w:rPr>
        <w:object w:dxaOrig="5880" w:dyaOrig="760">
          <v:shape id="_x0000_i1041" type="#_x0000_t75" style="width:294pt;height:38.25pt" o:ole="">
            <v:imagedata r:id="rId26" o:title=""/>
          </v:shape>
          <o:OLEObject Type="Embed" ProgID="Equation.3" ShapeID="_x0000_i1041" DrawAspect="Content" ObjectID="_1479817983" r:id="rId27"/>
        </w:object>
      </w:r>
    </w:p>
    <w:p w:rsidR="00820D16" w:rsidRDefault="00820D16" w:rsidP="00B118D0">
      <w:pPr>
        <w:pStyle w:val="PA"/>
        <w:rPr>
          <w:rFonts w:eastAsia="MS Mincho"/>
        </w:rPr>
      </w:pPr>
      <w:r>
        <w:rPr>
          <w:rFonts w:eastAsia="MS Mincho"/>
        </w:rPr>
        <w:t>In an investment context, an example of an ordinary annuity is the deposits an investor would make at the end of each year in order to provide funds for retirement at a specified retirement age.</w:t>
      </w:r>
    </w:p>
    <w:p w:rsidR="00820D16" w:rsidRDefault="00820D16" w:rsidP="00B118D0">
      <w:pPr>
        <w:pStyle w:val="PA"/>
        <w:rPr>
          <w:rFonts w:eastAsia="MS Mincho"/>
        </w:rPr>
      </w:pPr>
      <w:r>
        <w:rPr>
          <w:rFonts w:eastAsia="MS Mincho"/>
        </w:rPr>
        <w:t>It is important to compare the future value of the series of payments made at the beginning of each year ($63,002) with the future value of the series of payments made at the end of each year ($57,275). This $5,727 difference results from the additional compounding on all of the payments.</w:t>
      </w:r>
    </w:p>
    <w:p w:rsidR="00820D16" w:rsidRDefault="00820D16" w:rsidP="00B118D0">
      <w:pPr>
        <w:pStyle w:val="PA"/>
        <w:rPr>
          <w:rFonts w:eastAsia="MS Mincho"/>
        </w:rPr>
      </w:pPr>
      <w:r>
        <w:rPr>
          <w:rFonts w:eastAsia="MS Mincho"/>
        </w:rPr>
        <w:t xml:space="preserve">If interest is equal to 0%, then the future value of an annuity (ordinary or due) equals the sum of all payments, or </w:t>
      </w:r>
      <w:proofErr w:type="gramStart"/>
      <w:r w:rsidRPr="002D1C81">
        <w:rPr>
          <w:rFonts w:eastAsia="MS Mincho"/>
          <w:i/>
        </w:rPr>
        <w:t>A</w:t>
      </w:r>
      <w:proofErr w:type="gramEnd"/>
      <w:r w:rsidR="00D56B66">
        <w:rPr>
          <w:rFonts w:eastAsia="MS Mincho"/>
        </w:rPr>
        <w:t xml:space="preserve"> ∙ </w:t>
      </w:r>
      <w:r w:rsidRPr="002D1C81">
        <w:rPr>
          <w:rFonts w:eastAsia="MS Mincho"/>
          <w:i/>
        </w:rPr>
        <w:t>n</w:t>
      </w:r>
      <w:r>
        <w:rPr>
          <w:rFonts w:eastAsia="MS Mincho"/>
        </w:rPr>
        <w:t>.</w:t>
      </w:r>
    </w:p>
    <w:p w:rsidR="00820D16" w:rsidRDefault="00820D16" w:rsidP="00B118D0">
      <w:pPr>
        <w:pStyle w:val="HD"/>
        <w:rPr>
          <w:rFonts w:eastAsia="MS Mincho"/>
        </w:rPr>
      </w:pPr>
      <w:r>
        <w:rPr>
          <w:rFonts w:eastAsia="MS Mincho"/>
        </w:rPr>
        <w:t>IV. Computing the Present Value of a Regular Series of Receipts</w:t>
      </w:r>
    </w:p>
    <w:p w:rsidR="00820D16" w:rsidRDefault="00820D16" w:rsidP="00B118D0">
      <w:pPr>
        <w:pStyle w:val="PA"/>
        <w:rPr>
          <w:rFonts w:eastAsia="MS Mincho"/>
        </w:rPr>
      </w:pPr>
      <w:r>
        <w:rPr>
          <w:rFonts w:eastAsia="MS Mincho"/>
        </w:rPr>
        <w:t>PROBLEM: If, beginning one year from today, I receive $______ a year for ___ years, how do I calculate the present value of that series of payments, assuming a ___% discount rate?</w:t>
      </w:r>
    </w:p>
    <w:p w:rsidR="00820D16" w:rsidRDefault="00820D16" w:rsidP="00B118D0">
      <w:pPr>
        <w:pStyle w:val="PA"/>
        <w:rPr>
          <w:rFonts w:eastAsia="MS Mincho"/>
        </w:rPr>
      </w:pPr>
      <w:r>
        <w:rPr>
          <w:rFonts w:eastAsia="MS Mincho"/>
        </w:rPr>
        <w:t>SOLUTION: Go to Appendix C, Present Value of an Ordinary Annuity Table. This table reflects the present value of $1 received annually at the end of each year for a given number of years at various discount rates.</w:t>
      </w:r>
    </w:p>
    <w:p w:rsidR="00820D16" w:rsidRDefault="00820D16" w:rsidP="00B118D0">
      <w:pPr>
        <w:pStyle w:val="PA"/>
        <w:rPr>
          <w:rFonts w:eastAsia="MS Mincho"/>
        </w:rPr>
      </w:pPr>
      <w:r>
        <w:rPr>
          <w:rFonts w:eastAsia="MS Mincho"/>
        </w:rPr>
        <w:lastRenderedPageBreak/>
        <w:t>For example, to compute the present value of $1,000 received at the end of each year for a 20-year period, discounted at the rate of 10% per year, you would multiply $1,000 by the factor found in the 20-year row under the 10% column. That factor is 8.5136. Therefore, the receipt of $1,000 at the end of each year for the next 20 years has a present value of $8,513.60.</w:t>
      </w:r>
    </w:p>
    <w:p w:rsidR="00820D16" w:rsidRDefault="00820D16" w:rsidP="00B118D0">
      <w:pPr>
        <w:pStyle w:val="PA"/>
        <w:rPr>
          <w:rFonts w:eastAsia="MS Mincho"/>
        </w:rPr>
      </w:pPr>
      <w:r>
        <w:rPr>
          <w:rFonts w:eastAsia="MS Mincho"/>
        </w:rPr>
        <w:t>This annuity table was compiled using the following formula that can be used in cases not included in the table:</w:t>
      </w:r>
    </w:p>
    <w:p w:rsidR="00820D16" w:rsidRDefault="00820D16" w:rsidP="00B118D0">
      <w:pPr>
        <w:pStyle w:val="PB"/>
        <w:rPr>
          <w:rFonts w:eastAsia="MS Mincho"/>
          <w:u w:val="single"/>
        </w:rPr>
      </w:pPr>
      <w:r>
        <w:rPr>
          <w:rFonts w:eastAsia="MS Mincho"/>
          <w:u w:val="single"/>
        </w:rPr>
        <w:t>Equation PVOA</w:t>
      </w:r>
    </w:p>
    <w:p w:rsidR="00820D16" w:rsidRDefault="00393B73" w:rsidP="00B118D0">
      <w:pPr>
        <w:rPr>
          <w:rFonts w:eastAsia="MS Mincho"/>
          <w:b/>
          <w:bCs/>
        </w:rPr>
      </w:pPr>
      <w:r>
        <w:rPr>
          <w:rFonts w:eastAsia="MS Mincho"/>
          <w:b/>
          <w:bCs/>
        </w:rPr>
        <w:tab/>
      </w:r>
      <w:r>
        <w:rPr>
          <w:rFonts w:eastAsia="MS Mincho"/>
          <w:b/>
          <w:bCs/>
        </w:rPr>
        <w:tab/>
      </w:r>
      <w:r w:rsidR="006C5B35" w:rsidRPr="00393B73">
        <w:rPr>
          <w:rFonts w:eastAsia="MS Mincho"/>
          <w:b/>
          <w:bCs/>
          <w:position w:val="-32"/>
        </w:rPr>
        <w:object w:dxaOrig="2659" w:dyaOrig="760">
          <v:shape id="_x0000_i1042" type="#_x0000_t75" style="width:132.75pt;height:38.25pt" o:ole="">
            <v:imagedata r:id="rId28" o:title=""/>
          </v:shape>
          <o:OLEObject Type="Embed" ProgID="Equation.3" ShapeID="_x0000_i1042" DrawAspect="Content" ObjectID="_1479817984" r:id="rId29"/>
        </w:object>
      </w:r>
    </w:p>
    <w:p w:rsidR="00820D16" w:rsidRDefault="00820D16" w:rsidP="00B118D0">
      <w:pPr>
        <w:pStyle w:val="PA"/>
        <w:rPr>
          <w:rFonts w:eastAsia="MS Mincho"/>
        </w:rPr>
      </w:pPr>
      <w:r>
        <w:rPr>
          <w:rFonts w:eastAsia="MS Mincho"/>
        </w:rPr>
        <w:t>In this formula,</w:t>
      </w:r>
    </w:p>
    <w:p w:rsidR="00820D16" w:rsidRDefault="00820D16" w:rsidP="00B118D0">
      <w:pPr>
        <w:pStyle w:val="PG"/>
        <w:rPr>
          <w:rFonts w:eastAsia="MS Mincho"/>
        </w:rPr>
      </w:pPr>
      <w:r w:rsidRPr="002D1C81">
        <w:rPr>
          <w:rFonts w:eastAsia="MS Mincho"/>
          <w:i/>
        </w:rPr>
        <w:t>P</w:t>
      </w:r>
      <w:r w:rsidR="00393B73" w:rsidRPr="002D1C81">
        <w:rPr>
          <w:rFonts w:eastAsia="MS Mincho"/>
          <w:i/>
        </w:rPr>
        <w:t>V</w:t>
      </w:r>
      <w:r>
        <w:rPr>
          <w:rFonts w:eastAsia="MS Mincho"/>
        </w:rPr>
        <w:t xml:space="preserve"> = Present Value Amount</w:t>
      </w:r>
    </w:p>
    <w:p w:rsidR="00820D16" w:rsidRDefault="00820D16" w:rsidP="00B118D0">
      <w:pPr>
        <w:pStyle w:val="PG"/>
        <w:rPr>
          <w:rFonts w:eastAsia="MS Mincho"/>
        </w:rPr>
      </w:pPr>
      <w:r w:rsidRPr="002D1C81">
        <w:rPr>
          <w:rFonts w:eastAsia="MS Mincho"/>
          <w:i/>
        </w:rPr>
        <w:t>A</w:t>
      </w:r>
      <w:r>
        <w:rPr>
          <w:rFonts w:eastAsia="MS Mincho"/>
        </w:rPr>
        <w:t xml:space="preserve"> = </w:t>
      </w:r>
      <w:proofErr w:type="gramStart"/>
      <w:r>
        <w:rPr>
          <w:rFonts w:eastAsia="MS Mincho"/>
        </w:rPr>
        <w:t>The</w:t>
      </w:r>
      <w:proofErr w:type="gramEnd"/>
      <w:r>
        <w:rPr>
          <w:rFonts w:eastAsia="MS Mincho"/>
        </w:rPr>
        <w:t xml:space="preserve"> Amount of the Annual (Annuity) Receipts</w:t>
      </w:r>
    </w:p>
    <w:p w:rsidR="00820D16" w:rsidRDefault="00820D16" w:rsidP="00B118D0">
      <w:pPr>
        <w:pStyle w:val="PG"/>
        <w:rPr>
          <w:rFonts w:eastAsia="MS Mincho"/>
        </w:rPr>
      </w:pPr>
      <w:proofErr w:type="spellStart"/>
      <w:r w:rsidRPr="002D1C81">
        <w:rPr>
          <w:rFonts w:eastAsia="MS Mincho"/>
          <w:i/>
        </w:rPr>
        <w:t>i</w:t>
      </w:r>
      <w:proofErr w:type="spellEnd"/>
      <w:r>
        <w:rPr>
          <w:rFonts w:eastAsia="MS Mincho"/>
        </w:rPr>
        <w:t xml:space="preserve"> = Interest Rate for each Year (Period)</w:t>
      </w:r>
    </w:p>
    <w:p w:rsidR="00820D16" w:rsidRDefault="00820D16" w:rsidP="00B118D0">
      <w:pPr>
        <w:pStyle w:val="PG"/>
        <w:rPr>
          <w:rFonts w:eastAsia="MS Mincho"/>
        </w:rPr>
      </w:pPr>
      <w:r w:rsidRPr="002D1C81">
        <w:rPr>
          <w:rFonts w:eastAsia="MS Mincho"/>
          <w:i/>
        </w:rPr>
        <w:t>n</w:t>
      </w:r>
      <w:r>
        <w:rPr>
          <w:rFonts w:eastAsia="MS Mincho"/>
        </w:rPr>
        <w:t xml:space="preserve"> = </w:t>
      </w:r>
      <w:proofErr w:type="gramStart"/>
      <w:r>
        <w:rPr>
          <w:rFonts w:eastAsia="MS Mincho"/>
        </w:rPr>
        <w:t>The</w:t>
      </w:r>
      <w:proofErr w:type="gramEnd"/>
      <w:r>
        <w:rPr>
          <w:rFonts w:eastAsia="MS Mincho"/>
        </w:rPr>
        <w:t xml:space="preserve"> Number of Years (Periods) of Annual Receipts</w:t>
      </w:r>
    </w:p>
    <w:p w:rsidR="00820D16" w:rsidRDefault="00820D16" w:rsidP="00B118D0">
      <w:pPr>
        <w:pStyle w:val="PA"/>
        <w:rPr>
          <w:rFonts w:eastAsia="MS Mincho"/>
        </w:rPr>
      </w:pPr>
      <w:r>
        <w:rPr>
          <w:rFonts w:eastAsia="MS Mincho"/>
        </w:rPr>
        <w:t>Applying the formula to our example,</w:t>
      </w:r>
    </w:p>
    <w:p w:rsidR="00393B73" w:rsidRDefault="00393B73" w:rsidP="00B118D0">
      <w:pPr>
        <w:pStyle w:val="PA"/>
        <w:rPr>
          <w:rFonts w:eastAsia="MS Mincho"/>
        </w:rPr>
      </w:pPr>
      <w:r>
        <w:rPr>
          <w:rFonts w:eastAsia="MS Mincho"/>
        </w:rPr>
        <w:tab/>
      </w:r>
      <w:r>
        <w:rPr>
          <w:rFonts w:eastAsia="MS Mincho"/>
        </w:rPr>
        <w:tab/>
      </w:r>
      <w:r w:rsidR="008D1AE5" w:rsidRPr="00393B73">
        <w:rPr>
          <w:rFonts w:eastAsia="MS Mincho"/>
          <w:b/>
          <w:bCs/>
          <w:position w:val="-32"/>
        </w:rPr>
        <w:object w:dxaOrig="7180" w:dyaOrig="760">
          <v:shape id="_x0000_i1043" type="#_x0000_t75" style="width:359.25pt;height:38.25pt" o:ole="">
            <v:imagedata r:id="rId30" o:title=""/>
          </v:shape>
          <o:OLEObject Type="Embed" ProgID="Equation.3" ShapeID="_x0000_i1043" DrawAspect="Content" ObjectID="_1479817985" r:id="rId31"/>
        </w:object>
      </w:r>
    </w:p>
    <w:p w:rsidR="00820D16" w:rsidRDefault="00820D16" w:rsidP="00B118D0">
      <w:pPr>
        <w:pStyle w:val="PA"/>
        <w:rPr>
          <w:rFonts w:eastAsia="MS Mincho"/>
        </w:rPr>
      </w:pPr>
      <w:r>
        <w:rPr>
          <w:rFonts w:eastAsia="MS Mincho"/>
        </w:rPr>
        <w:t>The corresponding factor for the present value of an annuity with payments at the beginning of each year can be found in Appendix B, Present Value of an Annuity Due Table. The corresponding formula is:</w:t>
      </w:r>
    </w:p>
    <w:p w:rsidR="00820D16" w:rsidRDefault="00820D16" w:rsidP="00B118D0">
      <w:pPr>
        <w:pStyle w:val="PB"/>
        <w:rPr>
          <w:rFonts w:eastAsia="MS Mincho"/>
          <w:u w:val="single"/>
        </w:rPr>
      </w:pPr>
      <w:r>
        <w:rPr>
          <w:rFonts w:eastAsia="MS Mincho"/>
          <w:u w:val="single"/>
        </w:rPr>
        <w:t>Equation PVAD</w:t>
      </w:r>
    </w:p>
    <w:p w:rsidR="00393B73" w:rsidRDefault="00393B73" w:rsidP="00B118D0">
      <w:pPr>
        <w:pStyle w:val="PA"/>
        <w:rPr>
          <w:rFonts w:eastAsia="MS Mincho"/>
        </w:rPr>
      </w:pPr>
      <w:r>
        <w:rPr>
          <w:rFonts w:eastAsia="MS Mincho"/>
        </w:rPr>
        <w:tab/>
      </w:r>
      <w:r>
        <w:rPr>
          <w:rFonts w:eastAsia="MS Mincho"/>
        </w:rPr>
        <w:tab/>
      </w:r>
      <w:r w:rsidRPr="00393B73">
        <w:rPr>
          <w:rFonts w:eastAsia="MS Mincho"/>
          <w:position w:val="-32"/>
        </w:rPr>
        <w:object w:dxaOrig="3320" w:dyaOrig="760">
          <v:shape id="_x0000_i1044" type="#_x0000_t75" style="width:165.75pt;height:38.25pt" o:ole="">
            <v:imagedata r:id="rId32" o:title=""/>
          </v:shape>
          <o:OLEObject Type="Embed" ProgID="Equation.3" ShapeID="_x0000_i1044" DrawAspect="Content" ObjectID="_1479817986" r:id="rId33"/>
        </w:object>
      </w:r>
    </w:p>
    <w:p w:rsidR="00820D16" w:rsidRDefault="00820D16" w:rsidP="00B118D0">
      <w:pPr>
        <w:pStyle w:val="PA"/>
        <w:rPr>
          <w:rFonts w:eastAsia="MS Mincho"/>
        </w:rPr>
      </w:pPr>
      <w:r>
        <w:rPr>
          <w:rFonts w:eastAsia="MS Mincho"/>
        </w:rPr>
        <w:t xml:space="preserve">If interest is equal to 0%, then the present value of an annuity (ordinary or due) equals the sum of all payments, or </w:t>
      </w:r>
      <w:proofErr w:type="gramStart"/>
      <w:r w:rsidRPr="002D1C81">
        <w:rPr>
          <w:rFonts w:eastAsia="MS Mincho"/>
          <w:i/>
        </w:rPr>
        <w:t>A</w:t>
      </w:r>
      <w:proofErr w:type="gramEnd"/>
      <w:r w:rsidR="00D56B66">
        <w:rPr>
          <w:rFonts w:eastAsia="MS Mincho"/>
        </w:rPr>
        <w:t xml:space="preserve"> ∙ </w:t>
      </w:r>
      <w:r w:rsidRPr="002D1C81">
        <w:rPr>
          <w:rFonts w:eastAsia="MS Mincho"/>
          <w:i/>
        </w:rPr>
        <w:t>n</w:t>
      </w:r>
      <w:r>
        <w:rPr>
          <w:rFonts w:eastAsia="MS Mincho"/>
        </w:rPr>
        <w:t>.</w:t>
      </w:r>
    </w:p>
    <w:p w:rsidR="00820D16" w:rsidRDefault="00820D16" w:rsidP="00B118D0">
      <w:pPr>
        <w:pStyle w:val="HD"/>
        <w:rPr>
          <w:rFonts w:eastAsia="MS Mincho"/>
        </w:rPr>
      </w:pPr>
      <w:r>
        <w:rPr>
          <w:rFonts w:eastAsia="MS Mincho"/>
        </w:rPr>
        <w:t>V. Practical Examples</w:t>
      </w:r>
    </w:p>
    <w:p w:rsidR="00820D16" w:rsidRDefault="00820D16" w:rsidP="00B118D0">
      <w:pPr>
        <w:pStyle w:val="PA"/>
        <w:rPr>
          <w:rFonts w:eastAsia="MS Mincho"/>
        </w:rPr>
      </w:pPr>
      <w:r>
        <w:rPr>
          <w:rFonts w:eastAsia="MS Mincho"/>
        </w:rPr>
        <w:t>1. PROBLEM: Rich Stevens, age 53, has just inherited $100,000 which he would like to use as part of his retirement nest egg. Rich would like to know just how much the $100,000 will be worth in 12 years, when he will reach age 65, assuming the funds can be invested for the entire period at a 12% annual rate. He would also like to know what the future value of the $100,000 would be in only 7 years, when he reaches age 60, in case he decides to retire early.</w:t>
      </w:r>
    </w:p>
    <w:p w:rsidR="00820D16" w:rsidRDefault="00820D16" w:rsidP="00B118D0">
      <w:pPr>
        <w:pStyle w:val="PA"/>
        <w:rPr>
          <w:rFonts w:eastAsia="MS Mincho"/>
        </w:rPr>
      </w:pPr>
      <w:r>
        <w:rPr>
          <w:rFonts w:eastAsia="MS Mincho"/>
        </w:rPr>
        <w:t>SOLUTION: Using the table in Appendix D, the future value of the $100,000 at the end of 12 years and 7 years can be computed as follows:</w:t>
      </w:r>
    </w:p>
    <w:tbl>
      <w:tblPr>
        <w:tblW w:w="0" w:type="auto"/>
        <w:jc w:val="center"/>
        <w:tblLook w:val="01E0" w:firstRow="1" w:lastRow="1" w:firstColumn="1" w:lastColumn="1" w:noHBand="0" w:noVBand="0"/>
      </w:tblPr>
      <w:tblGrid>
        <w:gridCol w:w="1008"/>
        <w:gridCol w:w="974"/>
        <w:gridCol w:w="376"/>
        <w:gridCol w:w="891"/>
        <w:gridCol w:w="459"/>
        <w:gridCol w:w="992"/>
      </w:tblGrid>
      <w:tr w:rsidR="00820D16" w:rsidRPr="006A467B" w:rsidTr="002D1C81">
        <w:trPr>
          <w:jc w:val="center"/>
        </w:trPr>
        <w:tc>
          <w:tcPr>
            <w:tcW w:w="1008" w:type="dxa"/>
            <w:vAlign w:val="bottom"/>
          </w:tcPr>
          <w:p w:rsidR="00820D16" w:rsidRPr="00111FF2" w:rsidRDefault="00820D16" w:rsidP="002D1C81">
            <w:pPr>
              <w:keepNext/>
              <w:ind w:right="8"/>
              <w:jc w:val="center"/>
              <w:rPr>
                <w:rFonts w:eastAsia="MS Mincho"/>
                <w:b/>
                <w:bCs/>
              </w:rPr>
            </w:pPr>
          </w:p>
        </w:tc>
        <w:tc>
          <w:tcPr>
            <w:tcW w:w="974" w:type="dxa"/>
            <w:vAlign w:val="bottom"/>
          </w:tcPr>
          <w:p w:rsidR="00820D16" w:rsidRPr="00111FF2" w:rsidRDefault="00820D16" w:rsidP="002D1C81">
            <w:pPr>
              <w:keepNext/>
              <w:ind w:right="8"/>
              <w:jc w:val="center"/>
              <w:rPr>
                <w:rFonts w:eastAsia="MS Mincho"/>
                <w:b/>
                <w:bCs/>
              </w:rPr>
            </w:pPr>
            <w:r w:rsidRPr="00111FF2">
              <w:rPr>
                <w:rFonts w:eastAsia="MS Mincho"/>
                <w:b/>
                <w:bCs/>
              </w:rPr>
              <w:t>Present Value</w:t>
            </w:r>
          </w:p>
        </w:tc>
        <w:tc>
          <w:tcPr>
            <w:tcW w:w="376" w:type="dxa"/>
            <w:vAlign w:val="bottom"/>
          </w:tcPr>
          <w:p w:rsidR="00820D16" w:rsidRPr="00111FF2" w:rsidRDefault="00820D16" w:rsidP="002D1C81">
            <w:pPr>
              <w:keepNext/>
              <w:ind w:right="8"/>
              <w:jc w:val="center"/>
              <w:rPr>
                <w:rFonts w:eastAsia="MS Mincho"/>
                <w:b/>
                <w:bCs/>
              </w:rPr>
            </w:pPr>
          </w:p>
        </w:tc>
        <w:tc>
          <w:tcPr>
            <w:tcW w:w="891" w:type="dxa"/>
            <w:vAlign w:val="bottom"/>
          </w:tcPr>
          <w:p w:rsidR="00820D16" w:rsidRPr="00111FF2" w:rsidRDefault="00820D16" w:rsidP="002D1C81">
            <w:pPr>
              <w:keepNext/>
              <w:ind w:right="8"/>
              <w:jc w:val="center"/>
              <w:rPr>
                <w:rFonts w:eastAsia="MS Mincho"/>
                <w:b/>
                <w:bCs/>
              </w:rPr>
            </w:pPr>
            <w:r w:rsidRPr="00111FF2">
              <w:rPr>
                <w:b/>
              </w:rPr>
              <w:t>12%</w:t>
            </w:r>
            <w:r w:rsidRPr="00111FF2">
              <w:rPr>
                <w:b/>
              </w:rPr>
              <w:br/>
            </w:r>
            <w:r w:rsidRPr="00111FF2">
              <w:rPr>
                <w:rFonts w:eastAsia="MS Mincho"/>
                <w:b/>
                <w:bCs/>
              </w:rPr>
              <w:t>Interest Factor</w:t>
            </w:r>
          </w:p>
        </w:tc>
        <w:tc>
          <w:tcPr>
            <w:tcW w:w="459" w:type="dxa"/>
            <w:vAlign w:val="bottom"/>
          </w:tcPr>
          <w:p w:rsidR="00820D16" w:rsidRPr="00111FF2" w:rsidRDefault="00820D16" w:rsidP="002D1C81">
            <w:pPr>
              <w:keepNext/>
              <w:ind w:right="8"/>
              <w:jc w:val="center"/>
              <w:rPr>
                <w:rFonts w:eastAsia="MS Mincho"/>
                <w:b/>
                <w:bCs/>
              </w:rPr>
            </w:pPr>
          </w:p>
        </w:tc>
        <w:tc>
          <w:tcPr>
            <w:tcW w:w="992" w:type="dxa"/>
            <w:vAlign w:val="bottom"/>
          </w:tcPr>
          <w:p w:rsidR="00820D16" w:rsidRPr="00111FF2" w:rsidRDefault="00820D16" w:rsidP="002D1C81">
            <w:pPr>
              <w:keepNext/>
              <w:ind w:right="8"/>
              <w:jc w:val="center"/>
              <w:rPr>
                <w:rFonts w:eastAsia="MS Mincho"/>
                <w:b/>
                <w:bCs/>
              </w:rPr>
            </w:pPr>
            <w:r w:rsidRPr="00111FF2">
              <w:rPr>
                <w:b/>
              </w:rPr>
              <w:t>Future</w:t>
            </w:r>
            <w:r w:rsidRPr="00111FF2">
              <w:rPr>
                <w:rFonts w:eastAsia="MS Mincho"/>
                <w:b/>
                <w:bCs/>
              </w:rPr>
              <w:t xml:space="preserve"> </w:t>
            </w:r>
            <w:r w:rsidRPr="00111FF2">
              <w:rPr>
                <w:rFonts w:eastAsia="MS Mincho"/>
                <w:b/>
                <w:bCs/>
              </w:rPr>
              <w:br/>
              <w:t>Value</w:t>
            </w:r>
          </w:p>
        </w:tc>
      </w:tr>
      <w:tr w:rsidR="00820D16" w:rsidRPr="006A467B" w:rsidTr="00111FF2">
        <w:trPr>
          <w:jc w:val="center"/>
        </w:trPr>
        <w:tc>
          <w:tcPr>
            <w:tcW w:w="1008" w:type="dxa"/>
            <w:vAlign w:val="bottom"/>
          </w:tcPr>
          <w:p w:rsidR="00820D16" w:rsidRPr="00111FF2" w:rsidRDefault="00820D16" w:rsidP="002D1C81">
            <w:pPr>
              <w:keepNext/>
              <w:rPr>
                <w:rFonts w:eastAsia="MS Mincho"/>
              </w:rPr>
            </w:pPr>
            <w:r w:rsidRPr="00111FF2">
              <w:rPr>
                <w:rFonts w:eastAsia="MS Mincho"/>
              </w:rPr>
              <w:t>12 Years</w:t>
            </w:r>
          </w:p>
        </w:tc>
        <w:tc>
          <w:tcPr>
            <w:tcW w:w="974" w:type="dxa"/>
            <w:vAlign w:val="bottom"/>
          </w:tcPr>
          <w:p w:rsidR="00820D16" w:rsidRPr="00111FF2" w:rsidRDefault="00820D16" w:rsidP="002D1C81">
            <w:pPr>
              <w:keepNext/>
              <w:rPr>
                <w:rFonts w:eastAsia="MS Mincho"/>
              </w:rPr>
            </w:pPr>
            <w:r w:rsidRPr="00111FF2">
              <w:rPr>
                <w:rFonts w:eastAsia="MS Mincho"/>
              </w:rPr>
              <w:t>$100,000</w:t>
            </w:r>
          </w:p>
        </w:tc>
        <w:tc>
          <w:tcPr>
            <w:tcW w:w="376" w:type="dxa"/>
            <w:vAlign w:val="bottom"/>
          </w:tcPr>
          <w:p w:rsidR="00820D16" w:rsidRPr="00111FF2" w:rsidRDefault="00820D16" w:rsidP="002D1C81">
            <w:pPr>
              <w:keepNext/>
              <w:rPr>
                <w:rFonts w:eastAsia="MS Mincho"/>
              </w:rPr>
            </w:pPr>
            <w:r w:rsidRPr="00111FF2">
              <w:rPr>
                <w:rFonts w:eastAsia="MS Mincho"/>
              </w:rPr>
              <w:t>x</w:t>
            </w:r>
          </w:p>
        </w:tc>
        <w:tc>
          <w:tcPr>
            <w:tcW w:w="891" w:type="dxa"/>
            <w:vAlign w:val="bottom"/>
          </w:tcPr>
          <w:p w:rsidR="00820D16" w:rsidRPr="00111FF2" w:rsidRDefault="00820D16" w:rsidP="002D1C81">
            <w:pPr>
              <w:keepNext/>
              <w:rPr>
                <w:rFonts w:eastAsia="MS Mincho"/>
              </w:rPr>
            </w:pPr>
            <w:r w:rsidRPr="00111FF2">
              <w:rPr>
                <w:rFonts w:eastAsia="MS Mincho"/>
              </w:rPr>
              <w:t>3.8960</w:t>
            </w:r>
          </w:p>
        </w:tc>
        <w:tc>
          <w:tcPr>
            <w:tcW w:w="459" w:type="dxa"/>
            <w:vAlign w:val="bottom"/>
          </w:tcPr>
          <w:p w:rsidR="00820D16" w:rsidRPr="00111FF2" w:rsidRDefault="00820D16" w:rsidP="002D1C81">
            <w:pPr>
              <w:keepNext/>
              <w:rPr>
                <w:rFonts w:eastAsia="MS Mincho"/>
              </w:rPr>
            </w:pPr>
            <w:r w:rsidRPr="00111FF2">
              <w:rPr>
                <w:rFonts w:eastAsia="MS Mincho"/>
              </w:rPr>
              <w:t>=</w:t>
            </w:r>
          </w:p>
        </w:tc>
        <w:tc>
          <w:tcPr>
            <w:tcW w:w="992" w:type="dxa"/>
            <w:vAlign w:val="bottom"/>
          </w:tcPr>
          <w:p w:rsidR="00820D16" w:rsidRPr="00111FF2" w:rsidRDefault="00820D16" w:rsidP="002D1C81">
            <w:pPr>
              <w:keepNext/>
              <w:rPr>
                <w:rFonts w:eastAsia="MS Mincho"/>
              </w:rPr>
            </w:pPr>
            <w:r w:rsidRPr="00111FF2">
              <w:rPr>
                <w:rFonts w:eastAsia="MS Mincho"/>
              </w:rPr>
              <w:t>$389,600</w:t>
            </w:r>
          </w:p>
        </w:tc>
      </w:tr>
      <w:tr w:rsidR="00820D16" w:rsidRPr="006A467B" w:rsidTr="00111FF2">
        <w:trPr>
          <w:jc w:val="center"/>
        </w:trPr>
        <w:tc>
          <w:tcPr>
            <w:tcW w:w="1008" w:type="dxa"/>
            <w:vAlign w:val="bottom"/>
          </w:tcPr>
          <w:p w:rsidR="00820D16" w:rsidRPr="00111FF2" w:rsidRDefault="00820D16" w:rsidP="00E71271">
            <w:pPr>
              <w:rPr>
                <w:rFonts w:eastAsia="MS Mincho"/>
              </w:rPr>
            </w:pPr>
            <w:r w:rsidRPr="00111FF2">
              <w:rPr>
                <w:rFonts w:eastAsia="MS Mincho"/>
              </w:rPr>
              <w:t>7 Years</w:t>
            </w:r>
          </w:p>
        </w:tc>
        <w:tc>
          <w:tcPr>
            <w:tcW w:w="974" w:type="dxa"/>
            <w:vAlign w:val="bottom"/>
          </w:tcPr>
          <w:p w:rsidR="00820D16" w:rsidRPr="00111FF2" w:rsidRDefault="00820D16" w:rsidP="00E71271">
            <w:pPr>
              <w:rPr>
                <w:rFonts w:eastAsia="MS Mincho"/>
              </w:rPr>
            </w:pPr>
            <w:r w:rsidRPr="00111FF2">
              <w:rPr>
                <w:rFonts w:eastAsia="MS Mincho"/>
              </w:rPr>
              <w:t>$100,000</w:t>
            </w:r>
          </w:p>
        </w:tc>
        <w:tc>
          <w:tcPr>
            <w:tcW w:w="376" w:type="dxa"/>
            <w:vAlign w:val="bottom"/>
          </w:tcPr>
          <w:p w:rsidR="00820D16" w:rsidRPr="00111FF2" w:rsidRDefault="00820D16" w:rsidP="00E71271">
            <w:pPr>
              <w:rPr>
                <w:rFonts w:eastAsia="MS Mincho"/>
              </w:rPr>
            </w:pPr>
            <w:r w:rsidRPr="00111FF2">
              <w:rPr>
                <w:rFonts w:eastAsia="MS Mincho"/>
              </w:rPr>
              <w:t>x</w:t>
            </w:r>
          </w:p>
        </w:tc>
        <w:tc>
          <w:tcPr>
            <w:tcW w:w="891" w:type="dxa"/>
            <w:vAlign w:val="bottom"/>
          </w:tcPr>
          <w:p w:rsidR="00820D16" w:rsidRPr="00111FF2" w:rsidRDefault="00820D16" w:rsidP="00E71271">
            <w:pPr>
              <w:rPr>
                <w:rFonts w:eastAsia="MS Mincho"/>
              </w:rPr>
            </w:pPr>
            <w:r w:rsidRPr="00111FF2">
              <w:rPr>
                <w:rFonts w:eastAsia="MS Mincho"/>
              </w:rPr>
              <w:t>2.2107</w:t>
            </w:r>
          </w:p>
        </w:tc>
        <w:tc>
          <w:tcPr>
            <w:tcW w:w="459" w:type="dxa"/>
            <w:vAlign w:val="bottom"/>
          </w:tcPr>
          <w:p w:rsidR="00820D16" w:rsidRPr="00111FF2" w:rsidRDefault="00820D16" w:rsidP="00E71271">
            <w:pPr>
              <w:rPr>
                <w:rFonts w:eastAsia="MS Mincho"/>
              </w:rPr>
            </w:pPr>
            <w:r w:rsidRPr="00111FF2">
              <w:rPr>
                <w:rFonts w:eastAsia="MS Mincho"/>
              </w:rPr>
              <w:t>=</w:t>
            </w:r>
          </w:p>
        </w:tc>
        <w:tc>
          <w:tcPr>
            <w:tcW w:w="992" w:type="dxa"/>
            <w:vAlign w:val="bottom"/>
          </w:tcPr>
          <w:p w:rsidR="00820D16" w:rsidRPr="00111FF2" w:rsidRDefault="00820D16" w:rsidP="00E71271">
            <w:pPr>
              <w:rPr>
                <w:rFonts w:eastAsia="MS Mincho"/>
              </w:rPr>
            </w:pPr>
            <w:r w:rsidRPr="00111FF2">
              <w:rPr>
                <w:rFonts w:eastAsia="MS Mincho"/>
              </w:rPr>
              <w:t>$221,070</w:t>
            </w:r>
          </w:p>
        </w:tc>
      </w:tr>
    </w:tbl>
    <w:p w:rsidR="00820D16" w:rsidRDefault="00820D16" w:rsidP="00B118D0">
      <w:pPr>
        <w:rPr>
          <w:rFonts w:eastAsia="MS Mincho"/>
          <w:b/>
          <w:bCs/>
        </w:rPr>
      </w:pPr>
    </w:p>
    <w:p w:rsidR="00820D16" w:rsidRDefault="00820D16" w:rsidP="00B118D0">
      <w:pPr>
        <w:pStyle w:val="PA"/>
        <w:rPr>
          <w:rFonts w:eastAsia="MS Mincho"/>
        </w:rPr>
      </w:pPr>
      <w:r>
        <w:rPr>
          <w:rFonts w:eastAsia="MS Mincho"/>
        </w:rPr>
        <w:t>2. PROBLEM: Now that Rich knows how much the $100,000 inheritance will be worth in both cases, he would like to know how much he could withdraw from the fund in equal installments at the end of each year from the year he reaches age 65 until he reaches age 70½, the year he must start withdrawing funds from his individual retirement account (IRA). Rich assumes the funds will continue to earn at a 12% annual rate. In other words, Rich would like to know the annual year-end payment from (1) a 6-year annuity (from age 65 to the year he will be 70½), earning 12% annually on a principal sum of $389,600, and (2) an 11-year annuity (from age 60 to the year he will be 70½), earning 12% annually on a principal sum of $221,070.</w:t>
      </w:r>
    </w:p>
    <w:p w:rsidR="00820D16" w:rsidRDefault="00820D16" w:rsidP="00B118D0">
      <w:pPr>
        <w:pStyle w:val="PA"/>
        <w:rPr>
          <w:rFonts w:eastAsia="MS Mincho"/>
        </w:rPr>
      </w:pPr>
      <w:r>
        <w:rPr>
          <w:rFonts w:eastAsia="MS Mincho"/>
        </w:rPr>
        <w:t>SOLUTION: Using the table in Appendix C, the year-end annual annuity payment amounts can be computed as follows:</w:t>
      </w:r>
    </w:p>
    <w:tbl>
      <w:tblPr>
        <w:tblW w:w="0" w:type="auto"/>
        <w:jc w:val="center"/>
        <w:tblLook w:val="01E0" w:firstRow="1" w:lastRow="1" w:firstColumn="1" w:lastColumn="1" w:noHBand="0" w:noVBand="0"/>
      </w:tblPr>
      <w:tblGrid>
        <w:gridCol w:w="1596"/>
        <w:gridCol w:w="1034"/>
        <w:gridCol w:w="519"/>
        <w:gridCol w:w="935"/>
        <w:gridCol w:w="512"/>
        <w:gridCol w:w="936"/>
      </w:tblGrid>
      <w:tr w:rsidR="00820D16" w:rsidRPr="006A467B" w:rsidTr="002D1C81">
        <w:trPr>
          <w:jc w:val="center"/>
        </w:trPr>
        <w:tc>
          <w:tcPr>
            <w:tcW w:w="1596" w:type="dxa"/>
            <w:vAlign w:val="bottom"/>
          </w:tcPr>
          <w:p w:rsidR="00820D16" w:rsidRPr="00111FF2" w:rsidRDefault="00820D16">
            <w:pPr>
              <w:keepNext/>
              <w:ind w:right="14"/>
              <w:jc w:val="center"/>
              <w:rPr>
                <w:rFonts w:eastAsia="MS Mincho"/>
                <w:b/>
                <w:bCs/>
              </w:rPr>
            </w:pPr>
          </w:p>
        </w:tc>
        <w:tc>
          <w:tcPr>
            <w:tcW w:w="1034" w:type="dxa"/>
            <w:vAlign w:val="bottom"/>
          </w:tcPr>
          <w:p w:rsidR="00820D16" w:rsidRPr="00111FF2" w:rsidRDefault="00820D16" w:rsidP="002D1C81">
            <w:pPr>
              <w:keepNext/>
              <w:jc w:val="center"/>
              <w:rPr>
                <w:rFonts w:eastAsia="MS Mincho"/>
              </w:rPr>
            </w:pPr>
            <w:r w:rsidRPr="00111FF2">
              <w:rPr>
                <w:rFonts w:eastAsia="MS Mincho"/>
              </w:rPr>
              <w:t>Principal Sum</w:t>
            </w:r>
          </w:p>
        </w:tc>
        <w:tc>
          <w:tcPr>
            <w:tcW w:w="519" w:type="dxa"/>
            <w:vAlign w:val="bottom"/>
          </w:tcPr>
          <w:p w:rsidR="00820D16" w:rsidRPr="00111FF2" w:rsidRDefault="00820D16">
            <w:pPr>
              <w:keepNext/>
              <w:ind w:right="14"/>
              <w:jc w:val="center"/>
              <w:rPr>
                <w:rFonts w:eastAsia="MS Mincho"/>
                <w:b/>
                <w:bCs/>
              </w:rPr>
            </w:pPr>
          </w:p>
        </w:tc>
        <w:tc>
          <w:tcPr>
            <w:tcW w:w="935" w:type="dxa"/>
            <w:vAlign w:val="bottom"/>
          </w:tcPr>
          <w:p w:rsidR="00820D16" w:rsidRPr="00111FF2" w:rsidRDefault="00820D16" w:rsidP="002D1C81">
            <w:pPr>
              <w:keepNext/>
              <w:jc w:val="center"/>
              <w:rPr>
                <w:rFonts w:eastAsia="MS Mincho"/>
              </w:rPr>
            </w:pPr>
            <w:r w:rsidRPr="00111FF2">
              <w:rPr>
                <w:rFonts w:eastAsia="MS Mincho"/>
              </w:rPr>
              <w:t>12% Annuity Factor</w:t>
            </w:r>
          </w:p>
        </w:tc>
        <w:tc>
          <w:tcPr>
            <w:tcW w:w="512" w:type="dxa"/>
            <w:vAlign w:val="bottom"/>
          </w:tcPr>
          <w:p w:rsidR="00820D16" w:rsidRPr="00111FF2" w:rsidRDefault="00820D16">
            <w:pPr>
              <w:keepNext/>
              <w:ind w:right="14"/>
              <w:jc w:val="center"/>
              <w:rPr>
                <w:rFonts w:eastAsia="MS Mincho"/>
                <w:b/>
                <w:bCs/>
              </w:rPr>
            </w:pPr>
          </w:p>
        </w:tc>
        <w:tc>
          <w:tcPr>
            <w:tcW w:w="936" w:type="dxa"/>
            <w:vAlign w:val="bottom"/>
          </w:tcPr>
          <w:p w:rsidR="00820D16" w:rsidRPr="00111FF2" w:rsidRDefault="00820D16" w:rsidP="002D1C81">
            <w:pPr>
              <w:keepNext/>
              <w:jc w:val="center"/>
              <w:rPr>
                <w:rFonts w:eastAsia="MS Mincho"/>
              </w:rPr>
            </w:pPr>
            <w:r w:rsidRPr="00111FF2">
              <w:rPr>
                <w:rFonts w:eastAsia="MS Mincho"/>
              </w:rPr>
              <w:t>Annual Annuity Amount</w:t>
            </w:r>
          </w:p>
        </w:tc>
      </w:tr>
      <w:tr w:rsidR="00820D16" w:rsidRPr="006A467B" w:rsidTr="00111FF2">
        <w:trPr>
          <w:jc w:val="center"/>
        </w:trPr>
        <w:tc>
          <w:tcPr>
            <w:tcW w:w="1596" w:type="dxa"/>
            <w:vAlign w:val="bottom"/>
          </w:tcPr>
          <w:p w:rsidR="00820D16" w:rsidRPr="00111FF2" w:rsidRDefault="00820D16" w:rsidP="002D1C81">
            <w:pPr>
              <w:keepNext/>
              <w:rPr>
                <w:rFonts w:eastAsia="MS Mincho"/>
              </w:rPr>
            </w:pPr>
            <w:r w:rsidRPr="00111FF2">
              <w:rPr>
                <w:rFonts w:eastAsia="MS Mincho"/>
              </w:rPr>
              <w:t>6-Year Annuity</w:t>
            </w:r>
          </w:p>
        </w:tc>
        <w:tc>
          <w:tcPr>
            <w:tcW w:w="1034" w:type="dxa"/>
            <w:vAlign w:val="bottom"/>
          </w:tcPr>
          <w:p w:rsidR="00820D16" w:rsidRPr="00111FF2" w:rsidRDefault="00820D16" w:rsidP="002D1C81">
            <w:pPr>
              <w:keepNext/>
              <w:rPr>
                <w:rFonts w:eastAsia="MS Mincho"/>
              </w:rPr>
            </w:pPr>
            <w:r w:rsidRPr="00111FF2">
              <w:rPr>
                <w:rFonts w:eastAsia="MS Mincho"/>
              </w:rPr>
              <w:t>$389,600</w:t>
            </w:r>
          </w:p>
        </w:tc>
        <w:tc>
          <w:tcPr>
            <w:tcW w:w="519" w:type="dxa"/>
            <w:vAlign w:val="bottom"/>
          </w:tcPr>
          <w:p w:rsidR="00820D16" w:rsidRPr="00111FF2" w:rsidRDefault="00820D16" w:rsidP="002D1C81">
            <w:pPr>
              <w:keepNext/>
              <w:rPr>
                <w:rFonts w:eastAsia="MS Mincho"/>
              </w:rPr>
            </w:pPr>
            <w:r w:rsidRPr="00111FF2">
              <w:rPr>
                <w:rFonts w:eastAsia="MS Mincho"/>
              </w:rPr>
              <w:t>÷</w:t>
            </w:r>
          </w:p>
        </w:tc>
        <w:tc>
          <w:tcPr>
            <w:tcW w:w="935" w:type="dxa"/>
            <w:vAlign w:val="bottom"/>
          </w:tcPr>
          <w:p w:rsidR="00820D16" w:rsidRPr="00111FF2" w:rsidRDefault="00820D16" w:rsidP="002D1C81">
            <w:pPr>
              <w:keepNext/>
              <w:rPr>
                <w:rFonts w:eastAsia="MS Mincho"/>
              </w:rPr>
            </w:pPr>
            <w:r w:rsidRPr="00111FF2">
              <w:rPr>
                <w:rFonts w:eastAsia="MS Mincho"/>
              </w:rPr>
              <w:t>4.1114</w:t>
            </w:r>
          </w:p>
        </w:tc>
        <w:tc>
          <w:tcPr>
            <w:tcW w:w="512" w:type="dxa"/>
            <w:vAlign w:val="bottom"/>
          </w:tcPr>
          <w:p w:rsidR="00820D16" w:rsidRPr="00111FF2" w:rsidRDefault="00820D16" w:rsidP="002D1C81">
            <w:pPr>
              <w:keepNext/>
              <w:rPr>
                <w:rFonts w:eastAsia="MS Mincho"/>
              </w:rPr>
            </w:pPr>
            <w:r w:rsidRPr="00111FF2">
              <w:rPr>
                <w:rFonts w:eastAsia="MS Mincho"/>
              </w:rPr>
              <w:t>=</w:t>
            </w:r>
          </w:p>
        </w:tc>
        <w:tc>
          <w:tcPr>
            <w:tcW w:w="936" w:type="dxa"/>
            <w:vAlign w:val="bottom"/>
          </w:tcPr>
          <w:p w:rsidR="00820D16" w:rsidRPr="00111FF2" w:rsidRDefault="00820D16" w:rsidP="002D1C81">
            <w:pPr>
              <w:keepNext/>
              <w:rPr>
                <w:rFonts w:eastAsia="MS Mincho"/>
              </w:rPr>
            </w:pPr>
            <w:r w:rsidRPr="00111FF2">
              <w:rPr>
                <w:rFonts w:eastAsia="MS Mincho"/>
              </w:rPr>
              <w:t>$94,761</w:t>
            </w:r>
          </w:p>
        </w:tc>
      </w:tr>
      <w:tr w:rsidR="00820D16" w:rsidRPr="006A467B" w:rsidTr="00111FF2">
        <w:trPr>
          <w:jc w:val="center"/>
        </w:trPr>
        <w:tc>
          <w:tcPr>
            <w:tcW w:w="1596" w:type="dxa"/>
            <w:vAlign w:val="bottom"/>
          </w:tcPr>
          <w:p w:rsidR="00820D16" w:rsidRPr="00111FF2" w:rsidRDefault="00820D16" w:rsidP="00E71271">
            <w:pPr>
              <w:rPr>
                <w:rFonts w:eastAsia="MS Mincho"/>
              </w:rPr>
            </w:pPr>
            <w:r w:rsidRPr="00111FF2">
              <w:rPr>
                <w:rFonts w:eastAsia="MS Mincho"/>
              </w:rPr>
              <w:t>11-Year Annuity</w:t>
            </w:r>
          </w:p>
        </w:tc>
        <w:tc>
          <w:tcPr>
            <w:tcW w:w="1034" w:type="dxa"/>
            <w:vAlign w:val="bottom"/>
          </w:tcPr>
          <w:p w:rsidR="00820D16" w:rsidRPr="00111FF2" w:rsidRDefault="00820D16" w:rsidP="00E71271">
            <w:pPr>
              <w:rPr>
                <w:rFonts w:eastAsia="MS Mincho"/>
              </w:rPr>
            </w:pPr>
            <w:r w:rsidRPr="00111FF2">
              <w:rPr>
                <w:rFonts w:eastAsia="MS Mincho"/>
              </w:rPr>
              <w:t>$221,070</w:t>
            </w:r>
          </w:p>
        </w:tc>
        <w:tc>
          <w:tcPr>
            <w:tcW w:w="519" w:type="dxa"/>
            <w:vAlign w:val="bottom"/>
          </w:tcPr>
          <w:p w:rsidR="00820D16" w:rsidRPr="00111FF2" w:rsidRDefault="00820D16" w:rsidP="00E71271">
            <w:pPr>
              <w:rPr>
                <w:rFonts w:eastAsia="MS Mincho"/>
              </w:rPr>
            </w:pPr>
            <w:r w:rsidRPr="00111FF2">
              <w:rPr>
                <w:rFonts w:eastAsia="MS Mincho"/>
              </w:rPr>
              <w:t>÷</w:t>
            </w:r>
          </w:p>
        </w:tc>
        <w:tc>
          <w:tcPr>
            <w:tcW w:w="935" w:type="dxa"/>
            <w:vAlign w:val="bottom"/>
          </w:tcPr>
          <w:p w:rsidR="00820D16" w:rsidRPr="00111FF2" w:rsidRDefault="00820D16" w:rsidP="00E71271">
            <w:pPr>
              <w:rPr>
                <w:rFonts w:eastAsia="MS Mincho"/>
              </w:rPr>
            </w:pPr>
            <w:r w:rsidRPr="00111FF2">
              <w:rPr>
                <w:rFonts w:eastAsia="MS Mincho"/>
              </w:rPr>
              <w:t>5.9377</w:t>
            </w:r>
          </w:p>
        </w:tc>
        <w:tc>
          <w:tcPr>
            <w:tcW w:w="512" w:type="dxa"/>
            <w:vAlign w:val="bottom"/>
          </w:tcPr>
          <w:p w:rsidR="00820D16" w:rsidRPr="00111FF2" w:rsidRDefault="00820D16" w:rsidP="00E71271">
            <w:pPr>
              <w:rPr>
                <w:rFonts w:eastAsia="MS Mincho"/>
              </w:rPr>
            </w:pPr>
            <w:r w:rsidRPr="00111FF2">
              <w:rPr>
                <w:rFonts w:eastAsia="MS Mincho"/>
              </w:rPr>
              <w:t>=</w:t>
            </w:r>
          </w:p>
        </w:tc>
        <w:tc>
          <w:tcPr>
            <w:tcW w:w="936" w:type="dxa"/>
            <w:vAlign w:val="bottom"/>
          </w:tcPr>
          <w:p w:rsidR="00820D16" w:rsidRPr="00111FF2" w:rsidRDefault="00820D16" w:rsidP="00E71271">
            <w:pPr>
              <w:rPr>
                <w:rFonts w:eastAsia="MS Mincho"/>
              </w:rPr>
            </w:pPr>
            <w:r w:rsidRPr="00111FF2">
              <w:rPr>
                <w:rFonts w:eastAsia="MS Mincho"/>
              </w:rPr>
              <w:t>$37,232</w:t>
            </w:r>
          </w:p>
        </w:tc>
      </w:tr>
    </w:tbl>
    <w:p w:rsidR="00820D16" w:rsidRDefault="00820D16" w:rsidP="00B118D0">
      <w:pPr>
        <w:rPr>
          <w:rFonts w:eastAsia="MS Mincho"/>
          <w:b/>
          <w:bCs/>
        </w:rPr>
      </w:pPr>
      <w:r>
        <w:rPr>
          <w:rFonts w:eastAsia="MS Mincho"/>
          <w:b/>
          <w:bCs/>
        </w:rPr>
        <w:t xml:space="preserve"> </w:t>
      </w:r>
    </w:p>
    <w:p w:rsidR="00820D16" w:rsidRDefault="00820D16" w:rsidP="00B118D0">
      <w:pPr>
        <w:pStyle w:val="PA"/>
        <w:rPr>
          <w:rFonts w:eastAsia="MS Mincho"/>
        </w:rPr>
      </w:pPr>
      <w:r>
        <w:rPr>
          <w:rFonts w:eastAsia="MS Mincho"/>
        </w:rPr>
        <w:t>3. PROBLEM: Rich has determined that he will need $60,000 per year from the inheritance fund to handle his living needs until he reaches age 70½. Assuming the fund will continue to earn 12% annually, at what age can Rich afford to retire? (Rich has already decided not to touch his IRA funds until the latest possible date, believing he can cover his living costs with the inheritance until that time. He is even willing to adjust his retirement date by a year or so if need be.)</w:t>
      </w:r>
    </w:p>
    <w:p w:rsidR="00820D16" w:rsidRDefault="00820D16" w:rsidP="00B118D0">
      <w:pPr>
        <w:pStyle w:val="PA"/>
        <w:rPr>
          <w:rFonts w:eastAsia="MS Mincho"/>
        </w:rPr>
      </w:pPr>
      <w:r>
        <w:rPr>
          <w:rFonts w:eastAsia="MS Mincho"/>
        </w:rPr>
        <w:t>SOLUTION: This problem is more difficult, but a reasonably accurate answer can be computed using trial and error and the tables in Appendix C and Appendix D.</w:t>
      </w:r>
    </w:p>
    <w:p w:rsidR="00820D16" w:rsidRDefault="00820D16" w:rsidP="00B118D0">
      <w:pPr>
        <w:pStyle w:val="PA"/>
        <w:rPr>
          <w:rFonts w:eastAsia="MS Mincho"/>
        </w:rPr>
      </w:pPr>
      <w:r>
        <w:rPr>
          <w:rFonts w:eastAsia="MS Mincho"/>
        </w:rPr>
        <w:t>We have already determined that if Rich waits until age 65 to retire, the inheritance will grow, at a 12% annual interest rate, to $389,600 when he retires. The $389,600 will provide him with a 6-year annual annuity of $94,761, until he reaches age 70½. This annual annuity is $34,761 per year more than the $60,000 Rich believes he needs. Therefore, Rich should be able to retire before reaching age 65.</w:t>
      </w:r>
    </w:p>
    <w:p w:rsidR="00820D16" w:rsidRDefault="00820D16" w:rsidP="00B118D0">
      <w:pPr>
        <w:pStyle w:val="PA"/>
        <w:rPr>
          <w:rFonts w:eastAsia="MS Mincho"/>
        </w:rPr>
      </w:pPr>
      <w:r>
        <w:rPr>
          <w:rFonts w:eastAsia="MS Mincho"/>
        </w:rPr>
        <w:t>On the other hand, we have also computed that Rich’s inheritance will grow, at a 12% rate, to only $221,070 by the time he reaches age 60. In this case the resulting annual annuity would be only $37,232 until he reaches age 70½, 11 years after retiring. This annual annuity is $22,768 ($60,000 – $37,232) per year short of Rich’s $60,000 estimated annual need until reaching age 70½. Consequently, it does not appear that Rich can retire as early as age 60.</w:t>
      </w:r>
    </w:p>
    <w:p w:rsidR="00820D16" w:rsidRDefault="00820D16" w:rsidP="00B118D0">
      <w:pPr>
        <w:pStyle w:val="PA"/>
        <w:rPr>
          <w:rFonts w:eastAsia="MS Mincho"/>
        </w:rPr>
      </w:pPr>
      <w:r>
        <w:rPr>
          <w:rFonts w:eastAsia="MS Mincho"/>
        </w:rPr>
        <w:t>On a trial and error basis, let’s compute what would happen if Rich retires at age 62. The $100,000 would grow for 9 years at 12% to $277,310, computed as follows, using the table in Appendix D:</w:t>
      </w:r>
    </w:p>
    <w:tbl>
      <w:tblPr>
        <w:tblW w:w="0" w:type="auto"/>
        <w:jc w:val="center"/>
        <w:tblLook w:val="01E0" w:firstRow="1" w:lastRow="1" w:firstColumn="1" w:lastColumn="1" w:noHBand="0" w:noVBand="0"/>
      </w:tblPr>
      <w:tblGrid>
        <w:gridCol w:w="1008"/>
        <w:gridCol w:w="974"/>
        <w:gridCol w:w="376"/>
        <w:gridCol w:w="897"/>
        <w:gridCol w:w="459"/>
        <w:gridCol w:w="992"/>
      </w:tblGrid>
      <w:tr w:rsidR="00820D16" w:rsidRPr="006A467B" w:rsidTr="00111FF2">
        <w:trPr>
          <w:jc w:val="center"/>
        </w:trPr>
        <w:tc>
          <w:tcPr>
            <w:tcW w:w="1008" w:type="dxa"/>
            <w:vAlign w:val="bottom"/>
          </w:tcPr>
          <w:p w:rsidR="00820D16" w:rsidRPr="00111FF2" w:rsidRDefault="00820D16" w:rsidP="002D1C81">
            <w:pPr>
              <w:keepNext/>
              <w:ind w:right="14"/>
              <w:jc w:val="center"/>
              <w:rPr>
                <w:rFonts w:eastAsia="MS Mincho"/>
                <w:b/>
                <w:bCs/>
              </w:rPr>
            </w:pPr>
          </w:p>
        </w:tc>
        <w:tc>
          <w:tcPr>
            <w:tcW w:w="974" w:type="dxa"/>
            <w:vAlign w:val="bottom"/>
          </w:tcPr>
          <w:p w:rsidR="00820D16" w:rsidRPr="00111FF2" w:rsidRDefault="00820D16" w:rsidP="002D1C81">
            <w:pPr>
              <w:keepNext/>
              <w:ind w:right="14"/>
              <w:jc w:val="center"/>
              <w:rPr>
                <w:rFonts w:eastAsia="MS Mincho"/>
                <w:b/>
                <w:bCs/>
              </w:rPr>
            </w:pPr>
            <w:r w:rsidRPr="00111FF2">
              <w:rPr>
                <w:rFonts w:eastAsia="MS Mincho"/>
                <w:b/>
                <w:bCs/>
              </w:rPr>
              <w:t>Present Value</w:t>
            </w:r>
          </w:p>
        </w:tc>
        <w:tc>
          <w:tcPr>
            <w:tcW w:w="376" w:type="dxa"/>
            <w:vAlign w:val="bottom"/>
          </w:tcPr>
          <w:p w:rsidR="00820D16" w:rsidRPr="00111FF2" w:rsidRDefault="00820D16" w:rsidP="002D1C81">
            <w:pPr>
              <w:keepNext/>
              <w:ind w:right="14"/>
              <w:jc w:val="center"/>
              <w:rPr>
                <w:rFonts w:eastAsia="MS Mincho"/>
                <w:b/>
                <w:bCs/>
              </w:rPr>
            </w:pPr>
          </w:p>
        </w:tc>
        <w:tc>
          <w:tcPr>
            <w:tcW w:w="891" w:type="dxa"/>
            <w:vAlign w:val="bottom"/>
          </w:tcPr>
          <w:p w:rsidR="00820D16" w:rsidRPr="00111FF2" w:rsidRDefault="00820D16" w:rsidP="002D1C81">
            <w:pPr>
              <w:keepNext/>
              <w:ind w:right="14"/>
              <w:jc w:val="center"/>
              <w:rPr>
                <w:rFonts w:eastAsia="MS Mincho"/>
                <w:b/>
                <w:bCs/>
              </w:rPr>
            </w:pPr>
            <w:r w:rsidRPr="00111FF2">
              <w:rPr>
                <w:b/>
              </w:rPr>
              <w:t>12%</w:t>
            </w:r>
            <w:r w:rsidRPr="00111FF2">
              <w:rPr>
                <w:b/>
              </w:rPr>
              <w:br/>
            </w:r>
            <w:r w:rsidRPr="00111FF2">
              <w:rPr>
                <w:rFonts w:eastAsia="MS Mincho"/>
                <w:b/>
                <w:bCs/>
              </w:rPr>
              <w:t>Interest Factor</w:t>
            </w:r>
          </w:p>
        </w:tc>
        <w:tc>
          <w:tcPr>
            <w:tcW w:w="459" w:type="dxa"/>
            <w:vAlign w:val="bottom"/>
          </w:tcPr>
          <w:p w:rsidR="00820D16" w:rsidRPr="00111FF2" w:rsidRDefault="00820D16" w:rsidP="002D1C81">
            <w:pPr>
              <w:keepNext/>
              <w:ind w:right="14"/>
              <w:jc w:val="center"/>
              <w:rPr>
                <w:rFonts w:eastAsia="MS Mincho"/>
                <w:b/>
                <w:bCs/>
              </w:rPr>
            </w:pPr>
          </w:p>
        </w:tc>
        <w:tc>
          <w:tcPr>
            <w:tcW w:w="992" w:type="dxa"/>
            <w:vAlign w:val="bottom"/>
          </w:tcPr>
          <w:p w:rsidR="00820D16" w:rsidRPr="00111FF2" w:rsidRDefault="00820D16" w:rsidP="002D1C81">
            <w:pPr>
              <w:keepNext/>
              <w:ind w:right="14"/>
              <w:jc w:val="center"/>
              <w:rPr>
                <w:rFonts w:eastAsia="MS Mincho"/>
                <w:b/>
                <w:bCs/>
              </w:rPr>
            </w:pPr>
            <w:r w:rsidRPr="00111FF2">
              <w:rPr>
                <w:b/>
              </w:rPr>
              <w:t>Future</w:t>
            </w:r>
            <w:r w:rsidRPr="00111FF2">
              <w:rPr>
                <w:rFonts w:eastAsia="MS Mincho"/>
                <w:b/>
                <w:bCs/>
              </w:rPr>
              <w:t xml:space="preserve"> </w:t>
            </w:r>
            <w:r w:rsidRPr="00111FF2">
              <w:rPr>
                <w:rFonts w:eastAsia="MS Mincho"/>
                <w:b/>
                <w:bCs/>
              </w:rPr>
              <w:br/>
              <w:t>Value</w:t>
            </w:r>
          </w:p>
        </w:tc>
      </w:tr>
      <w:tr w:rsidR="00820D16" w:rsidRPr="006A467B" w:rsidTr="00111FF2">
        <w:trPr>
          <w:jc w:val="center"/>
        </w:trPr>
        <w:tc>
          <w:tcPr>
            <w:tcW w:w="1008" w:type="dxa"/>
            <w:vAlign w:val="bottom"/>
          </w:tcPr>
          <w:p w:rsidR="00820D16" w:rsidRPr="00111FF2" w:rsidRDefault="00820D16" w:rsidP="00E71271">
            <w:pPr>
              <w:rPr>
                <w:rFonts w:eastAsia="MS Mincho"/>
              </w:rPr>
            </w:pPr>
            <w:r w:rsidRPr="00111FF2">
              <w:rPr>
                <w:rFonts w:eastAsia="MS Mincho"/>
              </w:rPr>
              <w:t>9 Years</w:t>
            </w:r>
          </w:p>
        </w:tc>
        <w:tc>
          <w:tcPr>
            <w:tcW w:w="974" w:type="dxa"/>
            <w:vAlign w:val="bottom"/>
          </w:tcPr>
          <w:p w:rsidR="00820D16" w:rsidRPr="00111FF2" w:rsidRDefault="00820D16" w:rsidP="00E71271">
            <w:pPr>
              <w:rPr>
                <w:rFonts w:eastAsia="MS Mincho"/>
              </w:rPr>
            </w:pPr>
            <w:r w:rsidRPr="00111FF2">
              <w:rPr>
                <w:rFonts w:eastAsia="MS Mincho"/>
              </w:rPr>
              <w:t>$100,000</w:t>
            </w:r>
          </w:p>
        </w:tc>
        <w:tc>
          <w:tcPr>
            <w:tcW w:w="376" w:type="dxa"/>
            <w:vAlign w:val="bottom"/>
          </w:tcPr>
          <w:p w:rsidR="00820D16" w:rsidRPr="00111FF2" w:rsidRDefault="00820D16" w:rsidP="00E71271">
            <w:pPr>
              <w:rPr>
                <w:rFonts w:eastAsia="MS Mincho"/>
              </w:rPr>
            </w:pPr>
            <w:r w:rsidRPr="00111FF2">
              <w:rPr>
                <w:rFonts w:eastAsia="MS Mincho"/>
              </w:rPr>
              <w:t>x</w:t>
            </w:r>
          </w:p>
        </w:tc>
        <w:tc>
          <w:tcPr>
            <w:tcW w:w="891" w:type="dxa"/>
            <w:vAlign w:val="bottom"/>
          </w:tcPr>
          <w:p w:rsidR="00820D16" w:rsidRPr="00111FF2" w:rsidRDefault="00820D16" w:rsidP="00E71271">
            <w:pPr>
              <w:rPr>
                <w:rFonts w:eastAsia="MS Mincho"/>
              </w:rPr>
            </w:pPr>
            <w:r w:rsidRPr="00111FF2">
              <w:rPr>
                <w:rFonts w:eastAsia="MS Mincho"/>
              </w:rPr>
              <w:t>2.7731</w:t>
            </w:r>
          </w:p>
        </w:tc>
        <w:tc>
          <w:tcPr>
            <w:tcW w:w="459" w:type="dxa"/>
            <w:vAlign w:val="bottom"/>
          </w:tcPr>
          <w:p w:rsidR="00820D16" w:rsidRPr="00111FF2" w:rsidRDefault="00820D16" w:rsidP="00E71271">
            <w:pPr>
              <w:rPr>
                <w:rFonts w:eastAsia="MS Mincho"/>
              </w:rPr>
            </w:pPr>
            <w:r w:rsidRPr="00111FF2">
              <w:rPr>
                <w:rFonts w:eastAsia="MS Mincho"/>
              </w:rPr>
              <w:t>=</w:t>
            </w:r>
          </w:p>
        </w:tc>
        <w:tc>
          <w:tcPr>
            <w:tcW w:w="992" w:type="dxa"/>
            <w:vAlign w:val="bottom"/>
          </w:tcPr>
          <w:p w:rsidR="00820D16" w:rsidRPr="00111FF2" w:rsidRDefault="00820D16" w:rsidP="00E71271">
            <w:pPr>
              <w:rPr>
                <w:rFonts w:eastAsia="MS Mincho"/>
              </w:rPr>
            </w:pPr>
            <w:r w:rsidRPr="00111FF2">
              <w:rPr>
                <w:rFonts w:eastAsia="MS Mincho"/>
              </w:rPr>
              <w:t>$277,310</w:t>
            </w:r>
          </w:p>
        </w:tc>
      </w:tr>
    </w:tbl>
    <w:p w:rsidR="00820D16" w:rsidRDefault="00820D16" w:rsidP="00B118D0">
      <w:pPr>
        <w:rPr>
          <w:rFonts w:eastAsia="MS Mincho"/>
          <w:b/>
          <w:bCs/>
        </w:rPr>
      </w:pPr>
    </w:p>
    <w:p w:rsidR="00820D16" w:rsidRDefault="00820D16" w:rsidP="00B118D0">
      <w:pPr>
        <w:pStyle w:val="PA"/>
        <w:rPr>
          <w:rFonts w:eastAsia="MS Mincho"/>
        </w:rPr>
      </w:pPr>
      <w:r>
        <w:rPr>
          <w:rFonts w:eastAsia="MS Mincho"/>
        </w:rPr>
        <w:t>The $277,310 would provide Rich an annuity for 9 years at 12%, until he reaches age 70½, of $52,046, computed as follows, using the table in Appendix C:</w:t>
      </w:r>
    </w:p>
    <w:tbl>
      <w:tblPr>
        <w:tblW w:w="0" w:type="auto"/>
        <w:jc w:val="center"/>
        <w:tblLook w:val="01E0" w:firstRow="1" w:lastRow="1" w:firstColumn="1" w:lastColumn="1" w:noHBand="0" w:noVBand="0"/>
      </w:tblPr>
      <w:tblGrid>
        <w:gridCol w:w="1596"/>
        <w:gridCol w:w="1034"/>
        <w:gridCol w:w="519"/>
        <w:gridCol w:w="935"/>
        <w:gridCol w:w="512"/>
        <w:gridCol w:w="936"/>
      </w:tblGrid>
      <w:tr w:rsidR="00820D16" w:rsidRPr="006A467B" w:rsidTr="00111FF2">
        <w:trPr>
          <w:jc w:val="center"/>
        </w:trPr>
        <w:tc>
          <w:tcPr>
            <w:tcW w:w="1596" w:type="dxa"/>
            <w:vAlign w:val="bottom"/>
          </w:tcPr>
          <w:p w:rsidR="00820D16" w:rsidRPr="00111FF2" w:rsidRDefault="00820D16" w:rsidP="002D1C81">
            <w:pPr>
              <w:keepNext/>
              <w:ind w:right="14"/>
              <w:jc w:val="center"/>
              <w:rPr>
                <w:rFonts w:eastAsia="MS Mincho"/>
                <w:b/>
                <w:bCs/>
              </w:rPr>
            </w:pPr>
          </w:p>
        </w:tc>
        <w:tc>
          <w:tcPr>
            <w:tcW w:w="1034" w:type="dxa"/>
            <w:vAlign w:val="bottom"/>
          </w:tcPr>
          <w:p w:rsidR="00820D16" w:rsidRPr="00111FF2" w:rsidRDefault="00820D16" w:rsidP="002D1C81">
            <w:pPr>
              <w:keepNext/>
              <w:ind w:right="14"/>
              <w:jc w:val="center"/>
              <w:rPr>
                <w:rFonts w:eastAsia="MS Mincho"/>
                <w:b/>
                <w:bCs/>
              </w:rPr>
            </w:pPr>
            <w:r w:rsidRPr="00111FF2">
              <w:rPr>
                <w:rFonts w:eastAsia="MS Mincho"/>
                <w:b/>
                <w:bCs/>
              </w:rPr>
              <w:t>Principal Sum</w:t>
            </w:r>
          </w:p>
        </w:tc>
        <w:tc>
          <w:tcPr>
            <w:tcW w:w="519" w:type="dxa"/>
            <w:vAlign w:val="bottom"/>
          </w:tcPr>
          <w:p w:rsidR="00820D16" w:rsidRPr="00111FF2" w:rsidRDefault="00820D16" w:rsidP="002D1C81">
            <w:pPr>
              <w:keepNext/>
              <w:ind w:right="14"/>
              <w:jc w:val="center"/>
              <w:rPr>
                <w:rFonts w:eastAsia="MS Mincho"/>
                <w:b/>
                <w:bCs/>
              </w:rPr>
            </w:pPr>
          </w:p>
        </w:tc>
        <w:tc>
          <w:tcPr>
            <w:tcW w:w="935" w:type="dxa"/>
            <w:vAlign w:val="bottom"/>
          </w:tcPr>
          <w:p w:rsidR="00820D16" w:rsidRPr="00111FF2" w:rsidRDefault="00820D16" w:rsidP="002D1C81">
            <w:pPr>
              <w:keepNext/>
              <w:ind w:right="14"/>
              <w:jc w:val="center"/>
              <w:rPr>
                <w:rFonts w:eastAsia="MS Mincho"/>
                <w:b/>
                <w:bCs/>
              </w:rPr>
            </w:pPr>
            <w:r w:rsidRPr="00111FF2">
              <w:rPr>
                <w:rFonts w:eastAsia="MS Mincho"/>
                <w:b/>
                <w:bCs/>
              </w:rPr>
              <w:t>12% Annuity Factor</w:t>
            </w:r>
          </w:p>
        </w:tc>
        <w:tc>
          <w:tcPr>
            <w:tcW w:w="512" w:type="dxa"/>
            <w:vAlign w:val="bottom"/>
          </w:tcPr>
          <w:p w:rsidR="00820D16" w:rsidRPr="00111FF2" w:rsidRDefault="00820D16" w:rsidP="002D1C81">
            <w:pPr>
              <w:keepNext/>
              <w:ind w:right="14"/>
              <w:jc w:val="center"/>
              <w:rPr>
                <w:rFonts w:eastAsia="MS Mincho"/>
                <w:b/>
                <w:bCs/>
              </w:rPr>
            </w:pPr>
          </w:p>
        </w:tc>
        <w:tc>
          <w:tcPr>
            <w:tcW w:w="936" w:type="dxa"/>
            <w:vAlign w:val="bottom"/>
          </w:tcPr>
          <w:p w:rsidR="00820D16" w:rsidRPr="00111FF2" w:rsidRDefault="00820D16" w:rsidP="002D1C81">
            <w:pPr>
              <w:keepNext/>
              <w:ind w:right="14"/>
              <w:jc w:val="center"/>
              <w:rPr>
                <w:rFonts w:eastAsia="MS Mincho"/>
                <w:b/>
                <w:bCs/>
              </w:rPr>
            </w:pPr>
            <w:r w:rsidRPr="00111FF2">
              <w:rPr>
                <w:rFonts w:eastAsia="MS Mincho"/>
                <w:b/>
                <w:bCs/>
              </w:rPr>
              <w:t>Annual Annuity Amount</w:t>
            </w:r>
          </w:p>
        </w:tc>
      </w:tr>
      <w:tr w:rsidR="00820D16" w:rsidRPr="006A467B" w:rsidTr="00111FF2">
        <w:trPr>
          <w:jc w:val="center"/>
        </w:trPr>
        <w:tc>
          <w:tcPr>
            <w:tcW w:w="1596" w:type="dxa"/>
            <w:vAlign w:val="bottom"/>
          </w:tcPr>
          <w:p w:rsidR="00820D16" w:rsidRPr="00111FF2" w:rsidRDefault="00820D16" w:rsidP="00E71271">
            <w:pPr>
              <w:rPr>
                <w:rFonts w:eastAsia="MS Mincho"/>
              </w:rPr>
            </w:pPr>
            <w:r w:rsidRPr="00111FF2">
              <w:rPr>
                <w:rFonts w:eastAsia="MS Mincho"/>
              </w:rPr>
              <w:t>9-Year Annuity</w:t>
            </w:r>
          </w:p>
        </w:tc>
        <w:tc>
          <w:tcPr>
            <w:tcW w:w="1034" w:type="dxa"/>
            <w:vAlign w:val="bottom"/>
          </w:tcPr>
          <w:p w:rsidR="00820D16" w:rsidRPr="00111FF2" w:rsidRDefault="00820D16" w:rsidP="00E71271">
            <w:pPr>
              <w:rPr>
                <w:rFonts w:eastAsia="MS Mincho"/>
              </w:rPr>
            </w:pPr>
            <w:r w:rsidRPr="00111FF2">
              <w:rPr>
                <w:rFonts w:eastAsia="MS Mincho"/>
              </w:rPr>
              <w:t>$277,310</w:t>
            </w:r>
          </w:p>
        </w:tc>
        <w:tc>
          <w:tcPr>
            <w:tcW w:w="519" w:type="dxa"/>
            <w:vAlign w:val="bottom"/>
          </w:tcPr>
          <w:p w:rsidR="00820D16" w:rsidRPr="00111FF2" w:rsidRDefault="00820D16" w:rsidP="00E71271">
            <w:pPr>
              <w:rPr>
                <w:rFonts w:eastAsia="MS Mincho"/>
              </w:rPr>
            </w:pPr>
            <w:r w:rsidRPr="00111FF2">
              <w:rPr>
                <w:rFonts w:eastAsia="MS Mincho"/>
              </w:rPr>
              <w:t>÷</w:t>
            </w:r>
          </w:p>
        </w:tc>
        <w:tc>
          <w:tcPr>
            <w:tcW w:w="935" w:type="dxa"/>
            <w:vAlign w:val="bottom"/>
          </w:tcPr>
          <w:p w:rsidR="00820D16" w:rsidRPr="00111FF2" w:rsidRDefault="00820D16" w:rsidP="00E71271">
            <w:pPr>
              <w:rPr>
                <w:rFonts w:eastAsia="MS Mincho"/>
              </w:rPr>
            </w:pPr>
            <w:r w:rsidRPr="00111FF2">
              <w:rPr>
                <w:rFonts w:eastAsia="MS Mincho"/>
              </w:rPr>
              <w:t>5.3282</w:t>
            </w:r>
          </w:p>
        </w:tc>
        <w:tc>
          <w:tcPr>
            <w:tcW w:w="512" w:type="dxa"/>
            <w:vAlign w:val="bottom"/>
          </w:tcPr>
          <w:p w:rsidR="00820D16" w:rsidRPr="00111FF2" w:rsidRDefault="00820D16" w:rsidP="00E71271">
            <w:pPr>
              <w:rPr>
                <w:rFonts w:eastAsia="MS Mincho"/>
              </w:rPr>
            </w:pPr>
            <w:r w:rsidRPr="00111FF2">
              <w:rPr>
                <w:rFonts w:eastAsia="MS Mincho"/>
              </w:rPr>
              <w:t>=</w:t>
            </w:r>
          </w:p>
        </w:tc>
        <w:tc>
          <w:tcPr>
            <w:tcW w:w="936" w:type="dxa"/>
            <w:vAlign w:val="bottom"/>
          </w:tcPr>
          <w:p w:rsidR="00820D16" w:rsidRPr="00111FF2" w:rsidRDefault="00820D16" w:rsidP="00E71271">
            <w:pPr>
              <w:rPr>
                <w:rFonts w:eastAsia="MS Mincho"/>
              </w:rPr>
            </w:pPr>
            <w:r w:rsidRPr="00111FF2">
              <w:rPr>
                <w:rFonts w:eastAsia="MS Mincho"/>
              </w:rPr>
              <w:t>$52,046</w:t>
            </w:r>
          </w:p>
        </w:tc>
      </w:tr>
    </w:tbl>
    <w:p w:rsidR="00820D16" w:rsidRDefault="00820D16" w:rsidP="00B118D0">
      <w:pPr>
        <w:rPr>
          <w:rFonts w:eastAsia="MS Mincho"/>
          <w:b/>
          <w:bCs/>
        </w:rPr>
      </w:pPr>
    </w:p>
    <w:p w:rsidR="00820D16" w:rsidRDefault="00820D16" w:rsidP="00B118D0">
      <w:pPr>
        <w:pStyle w:val="PA"/>
        <w:rPr>
          <w:rFonts w:eastAsia="MS Mincho"/>
        </w:rPr>
      </w:pPr>
      <w:r>
        <w:rPr>
          <w:rFonts w:eastAsia="MS Mincho"/>
        </w:rPr>
        <w:t>On this basis, Rich falls $7,954 short of reaching his goal of a $60,000 annual annuity if he retires at age 62. Let’s see what happens if he retires at age 63. The $100,000 would grow for 10 years at 12% to $310,580, computed as follows, using the table in Appendix D:</w:t>
      </w:r>
    </w:p>
    <w:tbl>
      <w:tblPr>
        <w:tblW w:w="0" w:type="auto"/>
        <w:jc w:val="center"/>
        <w:tblLook w:val="01E0" w:firstRow="1" w:lastRow="1" w:firstColumn="1" w:lastColumn="1" w:noHBand="0" w:noVBand="0"/>
      </w:tblPr>
      <w:tblGrid>
        <w:gridCol w:w="1008"/>
        <w:gridCol w:w="974"/>
        <w:gridCol w:w="376"/>
        <w:gridCol w:w="897"/>
        <w:gridCol w:w="459"/>
        <w:gridCol w:w="992"/>
      </w:tblGrid>
      <w:tr w:rsidR="00820D16" w:rsidRPr="006A467B" w:rsidTr="00111FF2">
        <w:trPr>
          <w:jc w:val="center"/>
        </w:trPr>
        <w:tc>
          <w:tcPr>
            <w:tcW w:w="1008" w:type="dxa"/>
            <w:vAlign w:val="bottom"/>
          </w:tcPr>
          <w:p w:rsidR="00820D16" w:rsidRPr="00111FF2" w:rsidRDefault="00820D16" w:rsidP="002D1C81">
            <w:pPr>
              <w:keepNext/>
              <w:ind w:right="14"/>
              <w:jc w:val="center"/>
              <w:rPr>
                <w:rFonts w:eastAsia="MS Mincho"/>
                <w:b/>
                <w:bCs/>
              </w:rPr>
            </w:pPr>
          </w:p>
        </w:tc>
        <w:tc>
          <w:tcPr>
            <w:tcW w:w="974" w:type="dxa"/>
            <w:vAlign w:val="bottom"/>
          </w:tcPr>
          <w:p w:rsidR="00820D16" w:rsidRPr="00111FF2" w:rsidRDefault="00820D16" w:rsidP="002D1C81">
            <w:pPr>
              <w:keepNext/>
              <w:ind w:right="14"/>
              <w:jc w:val="center"/>
              <w:rPr>
                <w:rFonts w:eastAsia="MS Mincho"/>
                <w:b/>
                <w:bCs/>
              </w:rPr>
            </w:pPr>
            <w:r w:rsidRPr="00111FF2">
              <w:rPr>
                <w:rFonts w:eastAsia="MS Mincho"/>
                <w:b/>
                <w:bCs/>
              </w:rPr>
              <w:t>Present Value</w:t>
            </w:r>
          </w:p>
        </w:tc>
        <w:tc>
          <w:tcPr>
            <w:tcW w:w="376" w:type="dxa"/>
            <w:vAlign w:val="bottom"/>
          </w:tcPr>
          <w:p w:rsidR="00820D16" w:rsidRPr="00111FF2" w:rsidRDefault="00820D16" w:rsidP="002D1C81">
            <w:pPr>
              <w:keepNext/>
              <w:ind w:right="14"/>
              <w:jc w:val="center"/>
              <w:rPr>
                <w:rFonts w:eastAsia="MS Mincho"/>
                <w:b/>
                <w:bCs/>
              </w:rPr>
            </w:pPr>
          </w:p>
        </w:tc>
        <w:tc>
          <w:tcPr>
            <w:tcW w:w="891" w:type="dxa"/>
            <w:vAlign w:val="bottom"/>
          </w:tcPr>
          <w:p w:rsidR="00820D16" w:rsidRPr="00111FF2" w:rsidRDefault="00820D16" w:rsidP="002D1C81">
            <w:pPr>
              <w:keepNext/>
              <w:ind w:right="14"/>
              <w:jc w:val="center"/>
              <w:rPr>
                <w:rFonts w:eastAsia="MS Mincho"/>
                <w:b/>
                <w:bCs/>
              </w:rPr>
            </w:pPr>
            <w:r w:rsidRPr="00111FF2">
              <w:rPr>
                <w:b/>
              </w:rPr>
              <w:t>12%</w:t>
            </w:r>
            <w:r w:rsidRPr="00111FF2">
              <w:rPr>
                <w:b/>
              </w:rPr>
              <w:br/>
            </w:r>
            <w:r w:rsidRPr="00111FF2">
              <w:rPr>
                <w:rFonts w:eastAsia="MS Mincho"/>
                <w:b/>
                <w:bCs/>
              </w:rPr>
              <w:t>Interest Factor</w:t>
            </w:r>
          </w:p>
        </w:tc>
        <w:tc>
          <w:tcPr>
            <w:tcW w:w="459" w:type="dxa"/>
            <w:vAlign w:val="bottom"/>
          </w:tcPr>
          <w:p w:rsidR="00820D16" w:rsidRPr="00111FF2" w:rsidRDefault="00820D16" w:rsidP="002D1C81">
            <w:pPr>
              <w:keepNext/>
              <w:ind w:right="14"/>
              <w:jc w:val="center"/>
              <w:rPr>
                <w:rFonts w:eastAsia="MS Mincho"/>
                <w:b/>
                <w:bCs/>
              </w:rPr>
            </w:pPr>
          </w:p>
        </w:tc>
        <w:tc>
          <w:tcPr>
            <w:tcW w:w="992" w:type="dxa"/>
            <w:vAlign w:val="bottom"/>
          </w:tcPr>
          <w:p w:rsidR="00820D16" w:rsidRPr="00111FF2" w:rsidRDefault="00820D16" w:rsidP="002D1C81">
            <w:pPr>
              <w:keepNext/>
              <w:ind w:right="14"/>
              <w:jc w:val="center"/>
              <w:rPr>
                <w:rFonts w:eastAsia="MS Mincho"/>
                <w:b/>
                <w:bCs/>
              </w:rPr>
            </w:pPr>
            <w:r w:rsidRPr="00111FF2">
              <w:rPr>
                <w:b/>
              </w:rPr>
              <w:t>Future</w:t>
            </w:r>
            <w:r w:rsidRPr="00111FF2">
              <w:rPr>
                <w:rFonts w:eastAsia="MS Mincho"/>
                <w:b/>
                <w:bCs/>
              </w:rPr>
              <w:t xml:space="preserve"> </w:t>
            </w:r>
            <w:r w:rsidRPr="00111FF2">
              <w:rPr>
                <w:rFonts w:eastAsia="MS Mincho"/>
                <w:b/>
                <w:bCs/>
              </w:rPr>
              <w:br/>
              <w:t>Value</w:t>
            </w:r>
          </w:p>
        </w:tc>
      </w:tr>
      <w:tr w:rsidR="00820D16" w:rsidRPr="006A467B" w:rsidTr="00111FF2">
        <w:trPr>
          <w:jc w:val="center"/>
        </w:trPr>
        <w:tc>
          <w:tcPr>
            <w:tcW w:w="1008" w:type="dxa"/>
            <w:vAlign w:val="bottom"/>
          </w:tcPr>
          <w:p w:rsidR="00820D16" w:rsidRPr="00111FF2" w:rsidRDefault="00820D16" w:rsidP="00E71271">
            <w:pPr>
              <w:rPr>
                <w:rFonts w:eastAsia="MS Mincho"/>
              </w:rPr>
            </w:pPr>
            <w:r w:rsidRPr="00111FF2">
              <w:rPr>
                <w:rFonts w:eastAsia="MS Mincho"/>
              </w:rPr>
              <w:t>10 Years</w:t>
            </w:r>
          </w:p>
        </w:tc>
        <w:tc>
          <w:tcPr>
            <w:tcW w:w="974" w:type="dxa"/>
            <w:vAlign w:val="bottom"/>
          </w:tcPr>
          <w:p w:rsidR="00820D16" w:rsidRPr="00111FF2" w:rsidRDefault="00820D16" w:rsidP="00E71271">
            <w:pPr>
              <w:rPr>
                <w:rFonts w:eastAsia="MS Mincho"/>
              </w:rPr>
            </w:pPr>
            <w:r w:rsidRPr="00111FF2">
              <w:rPr>
                <w:rFonts w:eastAsia="MS Mincho"/>
              </w:rPr>
              <w:t>$100,000</w:t>
            </w:r>
          </w:p>
        </w:tc>
        <w:tc>
          <w:tcPr>
            <w:tcW w:w="376" w:type="dxa"/>
            <w:vAlign w:val="bottom"/>
          </w:tcPr>
          <w:p w:rsidR="00820D16" w:rsidRPr="00111FF2" w:rsidRDefault="00820D16" w:rsidP="00E71271">
            <w:pPr>
              <w:rPr>
                <w:rFonts w:eastAsia="MS Mincho"/>
              </w:rPr>
            </w:pPr>
            <w:r w:rsidRPr="00111FF2">
              <w:rPr>
                <w:rFonts w:eastAsia="MS Mincho"/>
              </w:rPr>
              <w:t>x</w:t>
            </w:r>
          </w:p>
        </w:tc>
        <w:tc>
          <w:tcPr>
            <w:tcW w:w="891" w:type="dxa"/>
            <w:vAlign w:val="bottom"/>
          </w:tcPr>
          <w:p w:rsidR="00820D16" w:rsidRPr="00111FF2" w:rsidRDefault="00820D16" w:rsidP="00E71271">
            <w:pPr>
              <w:rPr>
                <w:rFonts w:eastAsia="MS Mincho"/>
              </w:rPr>
            </w:pPr>
            <w:r w:rsidRPr="00111FF2">
              <w:rPr>
                <w:rFonts w:eastAsia="MS Mincho"/>
              </w:rPr>
              <w:t>3.1058</w:t>
            </w:r>
          </w:p>
        </w:tc>
        <w:tc>
          <w:tcPr>
            <w:tcW w:w="459" w:type="dxa"/>
            <w:vAlign w:val="bottom"/>
          </w:tcPr>
          <w:p w:rsidR="00820D16" w:rsidRPr="00111FF2" w:rsidRDefault="00820D16" w:rsidP="00E71271">
            <w:pPr>
              <w:rPr>
                <w:rFonts w:eastAsia="MS Mincho"/>
              </w:rPr>
            </w:pPr>
            <w:r w:rsidRPr="00111FF2">
              <w:rPr>
                <w:rFonts w:eastAsia="MS Mincho"/>
              </w:rPr>
              <w:t>=</w:t>
            </w:r>
          </w:p>
        </w:tc>
        <w:tc>
          <w:tcPr>
            <w:tcW w:w="992" w:type="dxa"/>
            <w:vAlign w:val="bottom"/>
          </w:tcPr>
          <w:p w:rsidR="00820D16" w:rsidRPr="00111FF2" w:rsidRDefault="00820D16" w:rsidP="00E71271">
            <w:pPr>
              <w:rPr>
                <w:rFonts w:eastAsia="MS Mincho"/>
              </w:rPr>
            </w:pPr>
            <w:r w:rsidRPr="00111FF2">
              <w:rPr>
                <w:rFonts w:eastAsia="MS Mincho"/>
              </w:rPr>
              <w:t>$310,580</w:t>
            </w:r>
          </w:p>
        </w:tc>
      </w:tr>
    </w:tbl>
    <w:p w:rsidR="00820D16" w:rsidRDefault="00820D16" w:rsidP="00B118D0">
      <w:pPr>
        <w:rPr>
          <w:rFonts w:eastAsia="MS Mincho"/>
          <w:b/>
          <w:bCs/>
        </w:rPr>
      </w:pPr>
    </w:p>
    <w:p w:rsidR="00820D16" w:rsidRDefault="00820D16" w:rsidP="00B118D0">
      <w:pPr>
        <w:pStyle w:val="PA"/>
        <w:rPr>
          <w:rFonts w:eastAsia="MS Mincho"/>
        </w:rPr>
      </w:pPr>
      <w:r>
        <w:rPr>
          <w:rFonts w:eastAsia="MS Mincho"/>
        </w:rPr>
        <w:t>The $310,580 would provide Rich an annuity for 8 years at 12%, until he reaches age 70½, of $62,521, computed as follows, using the table in Appendix C:</w:t>
      </w:r>
    </w:p>
    <w:tbl>
      <w:tblPr>
        <w:tblW w:w="0" w:type="auto"/>
        <w:jc w:val="center"/>
        <w:tblLook w:val="01E0" w:firstRow="1" w:lastRow="1" w:firstColumn="1" w:lastColumn="1" w:noHBand="0" w:noVBand="0"/>
      </w:tblPr>
      <w:tblGrid>
        <w:gridCol w:w="1596"/>
        <w:gridCol w:w="1034"/>
        <w:gridCol w:w="519"/>
        <w:gridCol w:w="935"/>
        <w:gridCol w:w="512"/>
        <w:gridCol w:w="936"/>
      </w:tblGrid>
      <w:tr w:rsidR="00820D16" w:rsidRPr="006A467B" w:rsidTr="00111FF2">
        <w:trPr>
          <w:jc w:val="center"/>
        </w:trPr>
        <w:tc>
          <w:tcPr>
            <w:tcW w:w="1596" w:type="dxa"/>
            <w:vAlign w:val="bottom"/>
          </w:tcPr>
          <w:p w:rsidR="00820D16" w:rsidRPr="00111FF2" w:rsidRDefault="00820D16" w:rsidP="002D1C81">
            <w:pPr>
              <w:keepNext/>
              <w:ind w:right="14"/>
              <w:jc w:val="center"/>
              <w:rPr>
                <w:rFonts w:eastAsia="MS Mincho"/>
                <w:b/>
                <w:bCs/>
              </w:rPr>
            </w:pPr>
          </w:p>
        </w:tc>
        <w:tc>
          <w:tcPr>
            <w:tcW w:w="1034" w:type="dxa"/>
            <w:vAlign w:val="bottom"/>
          </w:tcPr>
          <w:p w:rsidR="00820D16" w:rsidRPr="00111FF2" w:rsidRDefault="00820D16" w:rsidP="002D1C81">
            <w:pPr>
              <w:keepNext/>
              <w:ind w:right="14"/>
              <w:jc w:val="center"/>
              <w:rPr>
                <w:rFonts w:eastAsia="MS Mincho"/>
                <w:b/>
                <w:bCs/>
              </w:rPr>
            </w:pPr>
            <w:r w:rsidRPr="00111FF2">
              <w:rPr>
                <w:rFonts w:eastAsia="MS Mincho"/>
                <w:b/>
                <w:bCs/>
              </w:rPr>
              <w:t>Principal Sum</w:t>
            </w:r>
          </w:p>
        </w:tc>
        <w:tc>
          <w:tcPr>
            <w:tcW w:w="519" w:type="dxa"/>
            <w:vAlign w:val="bottom"/>
          </w:tcPr>
          <w:p w:rsidR="00820D16" w:rsidRPr="00111FF2" w:rsidRDefault="00820D16" w:rsidP="002D1C81">
            <w:pPr>
              <w:keepNext/>
              <w:ind w:right="14"/>
              <w:jc w:val="center"/>
              <w:rPr>
                <w:rFonts w:eastAsia="MS Mincho"/>
                <w:b/>
                <w:bCs/>
              </w:rPr>
            </w:pPr>
          </w:p>
        </w:tc>
        <w:tc>
          <w:tcPr>
            <w:tcW w:w="935" w:type="dxa"/>
            <w:vAlign w:val="bottom"/>
          </w:tcPr>
          <w:p w:rsidR="00820D16" w:rsidRPr="00111FF2" w:rsidRDefault="00820D16" w:rsidP="002D1C81">
            <w:pPr>
              <w:keepNext/>
              <w:ind w:right="14"/>
              <w:jc w:val="center"/>
              <w:rPr>
                <w:rFonts w:eastAsia="MS Mincho"/>
                <w:b/>
                <w:bCs/>
              </w:rPr>
            </w:pPr>
            <w:r w:rsidRPr="00111FF2">
              <w:rPr>
                <w:rFonts w:eastAsia="MS Mincho"/>
                <w:b/>
                <w:bCs/>
              </w:rPr>
              <w:t>12% Annuity Factor</w:t>
            </w:r>
          </w:p>
        </w:tc>
        <w:tc>
          <w:tcPr>
            <w:tcW w:w="512" w:type="dxa"/>
            <w:vAlign w:val="bottom"/>
          </w:tcPr>
          <w:p w:rsidR="00820D16" w:rsidRPr="00111FF2" w:rsidRDefault="00820D16" w:rsidP="002D1C81">
            <w:pPr>
              <w:keepNext/>
              <w:ind w:right="14"/>
              <w:jc w:val="center"/>
              <w:rPr>
                <w:rFonts w:eastAsia="MS Mincho"/>
                <w:b/>
                <w:bCs/>
              </w:rPr>
            </w:pPr>
          </w:p>
        </w:tc>
        <w:tc>
          <w:tcPr>
            <w:tcW w:w="936" w:type="dxa"/>
            <w:vAlign w:val="bottom"/>
          </w:tcPr>
          <w:p w:rsidR="00820D16" w:rsidRPr="00111FF2" w:rsidRDefault="00820D16" w:rsidP="002D1C81">
            <w:pPr>
              <w:keepNext/>
              <w:ind w:right="14"/>
              <w:jc w:val="center"/>
              <w:rPr>
                <w:rFonts w:eastAsia="MS Mincho"/>
                <w:b/>
                <w:bCs/>
              </w:rPr>
            </w:pPr>
            <w:r w:rsidRPr="00111FF2">
              <w:rPr>
                <w:rFonts w:eastAsia="MS Mincho"/>
                <w:b/>
                <w:bCs/>
              </w:rPr>
              <w:t>Annual Annuity Amount</w:t>
            </w:r>
          </w:p>
        </w:tc>
      </w:tr>
      <w:tr w:rsidR="00820D16" w:rsidRPr="006A467B" w:rsidTr="00111FF2">
        <w:trPr>
          <w:jc w:val="center"/>
        </w:trPr>
        <w:tc>
          <w:tcPr>
            <w:tcW w:w="1596" w:type="dxa"/>
            <w:vAlign w:val="bottom"/>
          </w:tcPr>
          <w:p w:rsidR="00820D16" w:rsidRPr="00111FF2" w:rsidRDefault="00820D16" w:rsidP="00E71271">
            <w:pPr>
              <w:rPr>
                <w:rFonts w:eastAsia="MS Mincho"/>
              </w:rPr>
            </w:pPr>
            <w:r w:rsidRPr="00111FF2">
              <w:rPr>
                <w:rFonts w:eastAsia="MS Mincho"/>
              </w:rPr>
              <w:t>8-Year Annuity</w:t>
            </w:r>
          </w:p>
        </w:tc>
        <w:tc>
          <w:tcPr>
            <w:tcW w:w="1034" w:type="dxa"/>
            <w:vAlign w:val="bottom"/>
          </w:tcPr>
          <w:p w:rsidR="00820D16" w:rsidRPr="00111FF2" w:rsidRDefault="00820D16" w:rsidP="00E71271">
            <w:pPr>
              <w:rPr>
                <w:rFonts w:eastAsia="MS Mincho"/>
              </w:rPr>
            </w:pPr>
            <w:r w:rsidRPr="00111FF2">
              <w:rPr>
                <w:rFonts w:eastAsia="MS Mincho"/>
              </w:rPr>
              <w:t>$310,580</w:t>
            </w:r>
          </w:p>
        </w:tc>
        <w:tc>
          <w:tcPr>
            <w:tcW w:w="519" w:type="dxa"/>
            <w:vAlign w:val="bottom"/>
          </w:tcPr>
          <w:p w:rsidR="00820D16" w:rsidRPr="00111FF2" w:rsidRDefault="00820D16" w:rsidP="00E71271">
            <w:pPr>
              <w:rPr>
                <w:rFonts w:eastAsia="MS Mincho"/>
              </w:rPr>
            </w:pPr>
            <w:r w:rsidRPr="00111FF2">
              <w:rPr>
                <w:rFonts w:eastAsia="MS Mincho"/>
              </w:rPr>
              <w:t>÷</w:t>
            </w:r>
          </w:p>
        </w:tc>
        <w:tc>
          <w:tcPr>
            <w:tcW w:w="935" w:type="dxa"/>
            <w:vAlign w:val="bottom"/>
          </w:tcPr>
          <w:p w:rsidR="00820D16" w:rsidRPr="00111FF2" w:rsidRDefault="00820D16" w:rsidP="00E71271">
            <w:pPr>
              <w:rPr>
                <w:rFonts w:eastAsia="MS Mincho"/>
              </w:rPr>
            </w:pPr>
            <w:r w:rsidRPr="00111FF2">
              <w:rPr>
                <w:rFonts w:eastAsia="MS Mincho"/>
              </w:rPr>
              <w:t>4.9676</w:t>
            </w:r>
          </w:p>
        </w:tc>
        <w:tc>
          <w:tcPr>
            <w:tcW w:w="512" w:type="dxa"/>
            <w:vAlign w:val="bottom"/>
          </w:tcPr>
          <w:p w:rsidR="00820D16" w:rsidRPr="00111FF2" w:rsidRDefault="00820D16" w:rsidP="00E71271">
            <w:pPr>
              <w:rPr>
                <w:rFonts w:eastAsia="MS Mincho"/>
              </w:rPr>
            </w:pPr>
            <w:r w:rsidRPr="00111FF2">
              <w:rPr>
                <w:rFonts w:eastAsia="MS Mincho"/>
              </w:rPr>
              <w:t>=</w:t>
            </w:r>
          </w:p>
        </w:tc>
        <w:tc>
          <w:tcPr>
            <w:tcW w:w="936" w:type="dxa"/>
            <w:vAlign w:val="bottom"/>
          </w:tcPr>
          <w:p w:rsidR="00820D16" w:rsidRPr="00111FF2" w:rsidRDefault="00820D16" w:rsidP="00E71271">
            <w:pPr>
              <w:rPr>
                <w:rFonts w:eastAsia="MS Mincho"/>
              </w:rPr>
            </w:pPr>
            <w:r w:rsidRPr="00111FF2">
              <w:rPr>
                <w:rFonts w:eastAsia="MS Mincho"/>
              </w:rPr>
              <w:t>$62,521</w:t>
            </w:r>
          </w:p>
        </w:tc>
      </w:tr>
    </w:tbl>
    <w:p w:rsidR="00820D16" w:rsidRDefault="00820D16" w:rsidP="00B118D0">
      <w:pPr>
        <w:rPr>
          <w:rFonts w:eastAsia="MS Mincho"/>
          <w:b/>
          <w:bCs/>
        </w:rPr>
      </w:pPr>
    </w:p>
    <w:p w:rsidR="00820D16" w:rsidRDefault="00820D16" w:rsidP="00B118D0">
      <w:pPr>
        <w:pStyle w:val="PA"/>
        <w:rPr>
          <w:rFonts w:eastAsia="MS Mincho"/>
        </w:rPr>
      </w:pPr>
      <w:r>
        <w:rPr>
          <w:rFonts w:eastAsia="MS Mincho"/>
        </w:rPr>
        <w:t>On this basis, Rich will exceed his goal of a $60,000 annual annuity by $2,521, if he retires at age 63. Therefore, although the tables in Appendix C and Appendix D cannot provide an exact retirement date, they can be used to provide a reasonable approximation. In this case, Rich Stevens can attain his retirement goal of a $60,000 annual annuity, to last until he reaches age 70½, using his $100,000 inheritance, if he retires sometime just before attaining age 63.</w:t>
      </w:r>
    </w:p>
    <w:p w:rsidR="00820D16" w:rsidRDefault="00820D16" w:rsidP="00B118D0">
      <w:pPr>
        <w:pStyle w:val="PA"/>
        <w:rPr>
          <w:rFonts w:eastAsia="MS Mincho"/>
        </w:rPr>
      </w:pPr>
      <w:r>
        <w:rPr>
          <w:rFonts w:eastAsia="MS Mincho"/>
        </w:rPr>
        <w:t>4. PROBLEM: Rich has decided that he wants to retire at age 60. He would like to know how much of his other funds need be set aside with his $100,000 inheritance in order to reach his goal of a $60,000 annuity from age 60 until the year he reaches age 70½. Rich assumes the funds can continue to earn at a 12% annual rate.</w:t>
      </w:r>
    </w:p>
    <w:p w:rsidR="00820D16" w:rsidRDefault="00820D16" w:rsidP="00B118D0">
      <w:pPr>
        <w:pStyle w:val="PA"/>
        <w:rPr>
          <w:rFonts w:eastAsia="MS Mincho"/>
        </w:rPr>
      </w:pPr>
      <w:r>
        <w:rPr>
          <w:rFonts w:eastAsia="MS Mincho"/>
        </w:rPr>
        <w:t>SOLUTION: The first step in determining the amount that must be added to the $100,000 inheritance is to determine the lump sum needed as of the anticipated retirement date in 7 years (age 60). At age 60, Rich will need $356,262 in order to provide an annual annuity of $60,000 for the 11 years from age 60 until the year he reaches age 70½. This lump sum can be computed as follows, using the table in Appendix C (present value of an annuity):</w:t>
      </w:r>
    </w:p>
    <w:tbl>
      <w:tblPr>
        <w:tblW w:w="0" w:type="auto"/>
        <w:jc w:val="center"/>
        <w:tblLook w:val="01E0" w:firstRow="1" w:lastRow="1" w:firstColumn="1" w:lastColumn="1" w:noHBand="0" w:noVBand="0"/>
      </w:tblPr>
      <w:tblGrid>
        <w:gridCol w:w="1596"/>
        <w:gridCol w:w="1034"/>
        <w:gridCol w:w="519"/>
        <w:gridCol w:w="935"/>
        <w:gridCol w:w="512"/>
        <w:gridCol w:w="1019"/>
      </w:tblGrid>
      <w:tr w:rsidR="00820D16" w:rsidRPr="006A467B" w:rsidTr="00111FF2">
        <w:trPr>
          <w:jc w:val="center"/>
        </w:trPr>
        <w:tc>
          <w:tcPr>
            <w:tcW w:w="1596" w:type="dxa"/>
            <w:vAlign w:val="bottom"/>
          </w:tcPr>
          <w:p w:rsidR="00820D16" w:rsidRPr="00111FF2" w:rsidRDefault="00820D16" w:rsidP="002D1C81">
            <w:pPr>
              <w:keepNext/>
              <w:ind w:right="14"/>
              <w:jc w:val="center"/>
              <w:rPr>
                <w:rFonts w:eastAsia="MS Mincho"/>
                <w:b/>
                <w:bCs/>
              </w:rPr>
            </w:pPr>
          </w:p>
        </w:tc>
        <w:tc>
          <w:tcPr>
            <w:tcW w:w="1034" w:type="dxa"/>
            <w:vAlign w:val="bottom"/>
          </w:tcPr>
          <w:p w:rsidR="00820D16" w:rsidRPr="00111FF2" w:rsidRDefault="00820D16" w:rsidP="002D1C81">
            <w:pPr>
              <w:keepNext/>
              <w:ind w:right="14"/>
              <w:jc w:val="center"/>
              <w:rPr>
                <w:rFonts w:eastAsia="MS Mincho"/>
                <w:b/>
                <w:bCs/>
              </w:rPr>
            </w:pPr>
            <w:r w:rsidRPr="00111FF2">
              <w:rPr>
                <w:rFonts w:eastAsia="MS Mincho"/>
                <w:b/>
                <w:bCs/>
              </w:rPr>
              <w:t>Annual Annuity Amount</w:t>
            </w:r>
          </w:p>
        </w:tc>
        <w:tc>
          <w:tcPr>
            <w:tcW w:w="519" w:type="dxa"/>
            <w:vAlign w:val="bottom"/>
          </w:tcPr>
          <w:p w:rsidR="00820D16" w:rsidRPr="00111FF2" w:rsidRDefault="00820D16" w:rsidP="002D1C81">
            <w:pPr>
              <w:keepNext/>
              <w:ind w:right="14"/>
              <w:jc w:val="center"/>
              <w:rPr>
                <w:rFonts w:eastAsia="MS Mincho"/>
                <w:b/>
                <w:bCs/>
              </w:rPr>
            </w:pPr>
          </w:p>
        </w:tc>
        <w:tc>
          <w:tcPr>
            <w:tcW w:w="935" w:type="dxa"/>
            <w:vAlign w:val="bottom"/>
          </w:tcPr>
          <w:p w:rsidR="00820D16" w:rsidRPr="00111FF2" w:rsidRDefault="00820D16" w:rsidP="002D1C81">
            <w:pPr>
              <w:keepNext/>
              <w:ind w:right="14"/>
              <w:jc w:val="center"/>
              <w:rPr>
                <w:rFonts w:eastAsia="MS Mincho"/>
                <w:b/>
                <w:bCs/>
              </w:rPr>
            </w:pPr>
            <w:r w:rsidRPr="00111FF2">
              <w:rPr>
                <w:rFonts w:eastAsia="MS Mincho"/>
                <w:b/>
                <w:bCs/>
              </w:rPr>
              <w:t>12% Annuity Factor</w:t>
            </w:r>
          </w:p>
        </w:tc>
        <w:tc>
          <w:tcPr>
            <w:tcW w:w="512" w:type="dxa"/>
            <w:vAlign w:val="bottom"/>
          </w:tcPr>
          <w:p w:rsidR="00820D16" w:rsidRPr="00111FF2" w:rsidRDefault="00820D16" w:rsidP="002D1C81">
            <w:pPr>
              <w:keepNext/>
              <w:ind w:right="14"/>
              <w:jc w:val="center"/>
              <w:rPr>
                <w:rFonts w:eastAsia="MS Mincho"/>
                <w:b/>
                <w:bCs/>
              </w:rPr>
            </w:pPr>
          </w:p>
        </w:tc>
        <w:tc>
          <w:tcPr>
            <w:tcW w:w="936" w:type="dxa"/>
            <w:vAlign w:val="bottom"/>
          </w:tcPr>
          <w:p w:rsidR="00820D16" w:rsidRPr="00111FF2" w:rsidRDefault="00820D16" w:rsidP="002D1C81">
            <w:pPr>
              <w:keepNext/>
              <w:ind w:right="14"/>
              <w:jc w:val="center"/>
              <w:rPr>
                <w:rFonts w:eastAsia="MS Mincho"/>
                <w:b/>
                <w:bCs/>
              </w:rPr>
            </w:pPr>
            <w:r w:rsidRPr="00111FF2">
              <w:rPr>
                <w:rFonts w:eastAsia="MS Mincho"/>
                <w:b/>
                <w:bCs/>
              </w:rPr>
              <w:t>Principal Sum</w:t>
            </w:r>
          </w:p>
        </w:tc>
      </w:tr>
      <w:tr w:rsidR="00820D16" w:rsidRPr="006A467B" w:rsidTr="00111FF2">
        <w:trPr>
          <w:jc w:val="center"/>
        </w:trPr>
        <w:tc>
          <w:tcPr>
            <w:tcW w:w="1596" w:type="dxa"/>
            <w:vAlign w:val="bottom"/>
          </w:tcPr>
          <w:p w:rsidR="00820D16" w:rsidRPr="00111FF2" w:rsidRDefault="00820D16" w:rsidP="00E71271">
            <w:pPr>
              <w:rPr>
                <w:rFonts w:eastAsia="MS Mincho"/>
              </w:rPr>
            </w:pPr>
            <w:r w:rsidRPr="00111FF2">
              <w:rPr>
                <w:rFonts w:eastAsia="MS Mincho"/>
              </w:rPr>
              <w:t>11-Year Annuity</w:t>
            </w:r>
          </w:p>
        </w:tc>
        <w:tc>
          <w:tcPr>
            <w:tcW w:w="1034" w:type="dxa"/>
            <w:vAlign w:val="bottom"/>
          </w:tcPr>
          <w:p w:rsidR="00820D16" w:rsidRPr="00111FF2" w:rsidRDefault="00820D16" w:rsidP="00E71271">
            <w:pPr>
              <w:rPr>
                <w:rFonts w:eastAsia="MS Mincho"/>
              </w:rPr>
            </w:pPr>
            <w:r w:rsidRPr="00111FF2">
              <w:rPr>
                <w:rFonts w:eastAsia="MS Mincho"/>
              </w:rPr>
              <w:t>$60,000</w:t>
            </w:r>
          </w:p>
        </w:tc>
        <w:tc>
          <w:tcPr>
            <w:tcW w:w="519" w:type="dxa"/>
            <w:vAlign w:val="bottom"/>
          </w:tcPr>
          <w:p w:rsidR="00820D16" w:rsidRPr="00111FF2" w:rsidRDefault="00820D16" w:rsidP="00E71271">
            <w:pPr>
              <w:rPr>
                <w:rFonts w:eastAsia="MS Mincho"/>
              </w:rPr>
            </w:pPr>
            <w:r w:rsidRPr="00111FF2">
              <w:rPr>
                <w:rFonts w:eastAsia="MS Mincho"/>
              </w:rPr>
              <w:t>÷</w:t>
            </w:r>
          </w:p>
        </w:tc>
        <w:tc>
          <w:tcPr>
            <w:tcW w:w="935" w:type="dxa"/>
            <w:vAlign w:val="bottom"/>
          </w:tcPr>
          <w:p w:rsidR="00820D16" w:rsidRPr="00111FF2" w:rsidRDefault="00820D16" w:rsidP="00E71271">
            <w:pPr>
              <w:rPr>
                <w:rFonts w:eastAsia="MS Mincho"/>
              </w:rPr>
            </w:pPr>
            <w:r w:rsidRPr="00111FF2">
              <w:rPr>
                <w:rFonts w:eastAsia="MS Mincho"/>
              </w:rPr>
              <w:t>5.9377</w:t>
            </w:r>
          </w:p>
        </w:tc>
        <w:tc>
          <w:tcPr>
            <w:tcW w:w="512" w:type="dxa"/>
            <w:vAlign w:val="bottom"/>
          </w:tcPr>
          <w:p w:rsidR="00820D16" w:rsidRPr="00111FF2" w:rsidRDefault="00820D16" w:rsidP="00E71271">
            <w:pPr>
              <w:rPr>
                <w:rFonts w:eastAsia="MS Mincho"/>
              </w:rPr>
            </w:pPr>
            <w:r w:rsidRPr="00111FF2">
              <w:rPr>
                <w:rFonts w:eastAsia="MS Mincho"/>
              </w:rPr>
              <w:t>=</w:t>
            </w:r>
          </w:p>
        </w:tc>
        <w:tc>
          <w:tcPr>
            <w:tcW w:w="936" w:type="dxa"/>
            <w:vAlign w:val="bottom"/>
          </w:tcPr>
          <w:p w:rsidR="00820D16" w:rsidRPr="00111FF2" w:rsidRDefault="00820D16" w:rsidP="00E71271">
            <w:pPr>
              <w:rPr>
                <w:rFonts w:eastAsia="MS Mincho"/>
              </w:rPr>
            </w:pPr>
            <w:r w:rsidRPr="00111FF2">
              <w:rPr>
                <w:rFonts w:eastAsia="MS Mincho"/>
              </w:rPr>
              <w:t>$356,262</w:t>
            </w:r>
          </w:p>
        </w:tc>
      </w:tr>
    </w:tbl>
    <w:p w:rsidR="00820D16" w:rsidRDefault="00820D16" w:rsidP="00B118D0">
      <w:pPr>
        <w:rPr>
          <w:rFonts w:eastAsia="MS Mincho"/>
          <w:b/>
          <w:bCs/>
        </w:rPr>
      </w:pPr>
    </w:p>
    <w:p w:rsidR="00820D16" w:rsidRDefault="00820D16" w:rsidP="00B118D0">
      <w:pPr>
        <w:pStyle w:val="PA"/>
        <w:rPr>
          <w:rFonts w:eastAsia="MS Mincho"/>
        </w:rPr>
      </w:pPr>
      <w:r>
        <w:rPr>
          <w:rFonts w:eastAsia="MS Mincho"/>
        </w:rPr>
        <w:lastRenderedPageBreak/>
        <w:t>In order for Rich to accumulate $356,262 by the time he retires at age 60, he must currently invest, at a 12% annual rate, a lump sum amount of $161,137, which can be computed in the following manner, using the table in Appendix A:</w:t>
      </w:r>
    </w:p>
    <w:tbl>
      <w:tblPr>
        <w:tblW w:w="0" w:type="auto"/>
        <w:jc w:val="center"/>
        <w:tblLook w:val="01E0" w:firstRow="1" w:lastRow="1" w:firstColumn="1" w:lastColumn="1" w:noHBand="0" w:noVBand="0"/>
      </w:tblPr>
      <w:tblGrid>
        <w:gridCol w:w="1596"/>
        <w:gridCol w:w="1034"/>
        <w:gridCol w:w="519"/>
        <w:gridCol w:w="935"/>
        <w:gridCol w:w="512"/>
        <w:gridCol w:w="966"/>
      </w:tblGrid>
      <w:tr w:rsidR="00820D16" w:rsidRPr="006A467B" w:rsidTr="00111FF2">
        <w:trPr>
          <w:jc w:val="center"/>
        </w:trPr>
        <w:tc>
          <w:tcPr>
            <w:tcW w:w="1596" w:type="dxa"/>
            <w:vAlign w:val="bottom"/>
          </w:tcPr>
          <w:p w:rsidR="00820D16" w:rsidRPr="00111FF2" w:rsidRDefault="00820D16" w:rsidP="002D1C81">
            <w:pPr>
              <w:keepNext/>
              <w:ind w:right="14"/>
              <w:jc w:val="center"/>
              <w:rPr>
                <w:rFonts w:eastAsia="MS Mincho"/>
                <w:b/>
                <w:bCs/>
              </w:rPr>
            </w:pPr>
          </w:p>
        </w:tc>
        <w:tc>
          <w:tcPr>
            <w:tcW w:w="1034" w:type="dxa"/>
            <w:vAlign w:val="bottom"/>
          </w:tcPr>
          <w:p w:rsidR="00820D16" w:rsidRPr="00111FF2" w:rsidRDefault="00820D16" w:rsidP="002D1C81">
            <w:pPr>
              <w:keepNext/>
              <w:ind w:right="14"/>
              <w:jc w:val="center"/>
              <w:rPr>
                <w:rFonts w:eastAsia="MS Mincho"/>
                <w:b/>
                <w:bCs/>
              </w:rPr>
            </w:pPr>
            <w:r w:rsidRPr="00111FF2">
              <w:rPr>
                <w:rFonts w:eastAsia="MS Mincho"/>
                <w:b/>
                <w:bCs/>
              </w:rPr>
              <w:t>Future Value</w:t>
            </w:r>
          </w:p>
        </w:tc>
        <w:tc>
          <w:tcPr>
            <w:tcW w:w="519" w:type="dxa"/>
            <w:vAlign w:val="bottom"/>
          </w:tcPr>
          <w:p w:rsidR="00820D16" w:rsidRPr="00111FF2" w:rsidRDefault="00820D16" w:rsidP="002D1C81">
            <w:pPr>
              <w:keepNext/>
              <w:ind w:right="14"/>
              <w:jc w:val="center"/>
              <w:rPr>
                <w:rFonts w:eastAsia="MS Mincho"/>
                <w:b/>
                <w:bCs/>
              </w:rPr>
            </w:pPr>
          </w:p>
        </w:tc>
        <w:tc>
          <w:tcPr>
            <w:tcW w:w="935" w:type="dxa"/>
            <w:vAlign w:val="bottom"/>
          </w:tcPr>
          <w:p w:rsidR="00820D16" w:rsidRPr="00111FF2" w:rsidRDefault="00820D16" w:rsidP="002D1C81">
            <w:pPr>
              <w:keepNext/>
              <w:ind w:right="14"/>
              <w:jc w:val="center"/>
              <w:rPr>
                <w:rFonts w:eastAsia="MS Mincho"/>
                <w:b/>
                <w:bCs/>
              </w:rPr>
            </w:pPr>
            <w:r w:rsidRPr="00111FF2">
              <w:rPr>
                <w:rFonts w:eastAsia="MS Mincho"/>
                <w:b/>
                <w:bCs/>
              </w:rPr>
              <w:t>12% Annuity Factor</w:t>
            </w:r>
          </w:p>
        </w:tc>
        <w:tc>
          <w:tcPr>
            <w:tcW w:w="512" w:type="dxa"/>
            <w:vAlign w:val="bottom"/>
          </w:tcPr>
          <w:p w:rsidR="00820D16" w:rsidRPr="00111FF2" w:rsidRDefault="00820D16" w:rsidP="002D1C81">
            <w:pPr>
              <w:keepNext/>
              <w:ind w:right="14"/>
              <w:jc w:val="center"/>
              <w:rPr>
                <w:rFonts w:eastAsia="MS Mincho"/>
                <w:b/>
                <w:bCs/>
              </w:rPr>
            </w:pPr>
          </w:p>
        </w:tc>
        <w:tc>
          <w:tcPr>
            <w:tcW w:w="936" w:type="dxa"/>
            <w:vAlign w:val="bottom"/>
          </w:tcPr>
          <w:p w:rsidR="00820D16" w:rsidRPr="00111FF2" w:rsidRDefault="00820D16" w:rsidP="002D1C81">
            <w:pPr>
              <w:keepNext/>
              <w:ind w:right="14"/>
              <w:jc w:val="center"/>
              <w:rPr>
                <w:rFonts w:eastAsia="MS Mincho"/>
                <w:b/>
                <w:bCs/>
              </w:rPr>
            </w:pPr>
            <w:r w:rsidRPr="00111FF2">
              <w:rPr>
                <w:rFonts w:eastAsia="MS Mincho"/>
                <w:b/>
                <w:bCs/>
              </w:rPr>
              <w:t>Present Value</w:t>
            </w:r>
          </w:p>
        </w:tc>
      </w:tr>
      <w:tr w:rsidR="00820D16" w:rsidRPr="006A467B" w:rsidTr="00111FF2">
        <w:trPr>
          <w:jc w:val="center"/>
        </w:trPr>
        <w:tc>
          <w:tcPr>
            <w:tcW w:w="1596" w:type="dxa"/>
            <w:vAlign w:val="bottom"/>
          </w:tcPr>
          <w:p w:rsidR="00820D16" w:rsidRPr="00111FF2" w:rsidRDefault="00820D16" w:rsidP="00E71271">
            <w:pPr>
              <w:rPr>
                <w:rFonts w:eastAsia="MS Mincho"/>
              </w:rPr>
            </w:pPr>
            <w:r w:rsidRPr="00111FF2">
              <w:rPr>
                <w:rFonts w:eastAsia="MS Mincho"/>
              </w:rPr>
              <w:t>7 Years</w:t>
            </w:r>
          </w:p>
        </w:tc>
        <w:tc>
          <w:tcPr>
            <w:tcW w:w="1034" w:type="dxa"/>
            <w:vAlign w:val="bottom"/>
          </w:tcPr>
          <w:p w:rsidR="00820D16" w:rsidRPr="00111FF2" w:rsidRDefault="00820D16" w:rsidP="00E71271">
            <w:pPr>
              <w:rPr>
                <w:rFonts w:eastAsia="MS Mincho"/>
              </w:rPr>
            </w:pPr>
            <w:r w:rsidRPr="00111FF2">
              <w:rPr>
                <w:rFonts w:eastAsia="MS Mincho"/>
              </w:rPr>
              <w:t>$356,262</w:t>
            </w:r>
          </w:p>
        </w:tc>
        <w:tc>
          <w:tcPr>
            <w:tcW w:w="519" w:type="dxa"/>
            <w:vAlign w:val="bottom"/>
          </w:tcPr>
          <w:p w:rsidR="00820D16" w:rsidRPr="00111FF2" w:rsidRDefault="00820D16" w:rsidP="00E71271">
            <w:pPr>
              <w:rPr>
                <w:rFonts w:eastAsia="MS Mincho"/>
              </w:rPr>
            </w:pPr>
            <w:r w:rsidRPr="00111FF2">
              <w:rPr>
                <w:rFonts w:eastAsia="MS Mincho"/>
              </w:rPr>
              <w:t>÷</w:t>
            </w:r>
          </w:p>
        </w:tc>
        <w:tc>
          <w:tcPr>
            <w:tcW w:w="935" w:type="dxa"/>
            <w:vAlign w:val="bottom"/>
          </w:tcPr>
          <w:p w:rsidR="00820D16" w:rsidRPr="00111FF2" w:rsidRDefault="00820D16" w:rsidP="00E71271">
            <w:pPr>
              <w:rPr>
                <w:rFonts w:eastAsia="MS Mincho"/>
              </w:rPr>
            </w:pPr>
            <w:r w:rsidRPr="00111FF2">
              <w:rPr>
                <w:rFonts w:eastAsia="MS Mincho"/>
              </w:rPr>
              <w:t>0.4523</w:t>
            </w:r>
          </w:p>
        </w:tc>
        <w:tc>
          <w:tcPr>
            <w:tcW w:w="512" w:type="dxa"/>
            <w:vAlign w:val="bottom"/>
          </w:tcPr>
          <w:p w:rsidR="00820D16" w:rsidRPr="00111FF2" w:rsidRDefault="00820D16" w:rsidP="00E71271">
            <w:pPr>
              <w:rPr>
                <w:rFonts w:eastAsia="MS Mincho"/>
              </w:rPr>
            </w:pPr>
            <w:r w:rsidRPr="00111FF2">
              <w:rPr>
                <w:rFonts w:eastAsia="MS Mincho"/>
              </w:rPr>
              <w:t>=</w:t>
            </w:r>
          </w:p>
        </w:tc>
        <w:tc>
          <w:tcPr>
            <w:tcW w:w="936" w:type="dxa"/>
            <w:vAlign w:val="bottom"/>
          </w:tcPr>
          <w:p w:rsidR="00820D16" w:rsidRPr="00111FF2" w:rsidRDefault="00820D16" w:rsidP="00E71271">
            <w:pPr>
              <w:rPr>
                <w:rFonts w:eastAsia="MS Mincho"/>
              </w:rPr>
            </w:pPr>
            <w:r w:rsidRPr="00111FF2">
              <w:rPr>
                <w:rFonts w:eastAsia="MS Mincho"/>
              </w:rPr>
              <w:t>$161,137</w:t>
            </w:r>
          </w:p>
        </w:tc>
      </w:tr>
    </w:tbl>
    <w:p w:rsidR="00820D16" w:rsidRDefault="00820D16" w:rsidP="00B118D0">
      <w:pPr>
        <w:rPr>
          <w:rFonts w:eastAsia="MS Mincho"/>
          <w:b/>
          <w:bCs/>
        </w:rPr>
      </w:pPr>
    </w:p>
    <w:p w:rsidR="00820D16" w:rsidRDefault="008259BF" w:rsidP="00B118D0">
      <w:pPr>
        <w:pStyle w:val="PA"/>
        <w:rPr>
          <w:rFonts w:eastAsia="MS Mincho"/>
        </w:rPr>
      </w:pPr>
      <w:r>
        <w:rPr>
          <w:rFonts w:eastAsia="MS Mincho"/>
        </w:rPr>
        <w:t>Because</w:t>
      </w:r>
      <w:r w:rsidR="00820D16">
        <w:rPr>
          <w:rFonts w:eastAsia="MS Mincho"/>
        </w:rPr>
        <w:t xml:space="preserve"> Rich has $100,000 from his inheritance, he must add $61,137 in order to accumulate the $356,262 needed to fund an 11-year, $60,000 annuity, to begin in 7 years, when Rich reaches age 60.</w:t>
      </w:r>
    </w:p>
    <w:p w:rsidR="00820D16" w:rsidRDefault="00820D16" w:rsidP="00B118D0">
      <w:pPr>
        <w:pStyle w:val="PA"/>
        <w:rPr>
          <w:rFonts w:eastAsia="MS Mincho"/>
        </w:rPr>
      </w:pPr>
      <w:r>
        <w:rPr>
          <w:rFonts w:eastAsia="MS Mincho"/>
        </w:rPr>
        <w:t>5. PROBLEM: Suppose Rich Stevens does not have $61,137 of other funds? How much must he set aside at the beginning of each year over the next seven years, together with the $100,000 lump sum from his inheritance, to reach his $356,262 objective at age 60?</w:t>
      </w:r>
    </w:p>
    <w:p w:rsidR="00820D16" w:rsidRDefault="00820D16" w:rsidP="00B118D0">
      <w:pPr>
        <w:pStyle w:val="PA"/>
        <w:rPr>
          <w:rFonts w:eastAsia="MS Mincho"/>
        </w:rPr>
      </w:pPr>
      <w:r>
        <w:rPr>
          <w:rFonts w:eastAsia="MS Mincho"/>
        </w:rPr>
        <w:t>SOLUTION: The $100,000 will grow to $221,070 in the 7 years until Rich reaches age 60, assuming a 12% annual interest rate (see the solution to Problem 1 for this computation). The shortfall at age 60 would be $135,192, the difference between the $356,262 needed and the $221,070 compounded from the original $100,000 inheritance. The $135,192 shortfall can be funded with annual investments of $11,964 computed as follows, using the table in Appendix E:</w:t>
      </w:r>
    </w:p>
    <w:tbl>
      <w:tblPr>
        <w:tblW w:w="0" w:type="auto"/>
        <w:jc w:val="center"/>
        <w:tblLook w:val="01E0" w:firstRow="1" w:lastRow="1" w:firstColumn="1" w:lastColumn="1" w:noHBand="0" w:noVBand="0"/>
      </w:tblPr>
      <w:tblGrid>
        <w:gridCol w:w="1596"/>
        <w:gridCol w:w="1034"/>
        <w:gridCol w:w="519"/>
        <w:gridCol w:w="935"/>
        <w:gridCol w:w="512"/>
        <w:gridCol w:w="1186"/>
      </w:tblGrid>
      <w:tr w:rsidR="00820D16" w:rsidRPr="006A467B" w:rsidTr="00111FF2">
        <w:trPr>
          <w:jc w:val="center"/>
        </w:trPr>
        <w:tc>
          <w:tcPr>
            <w:tcW w:w="1596" w:type="dxa"/>
            <w:vAlign w:val="bottom"/>
          </w:tcPr>
          <w:p w:rsidR="00820D16" w:rsidRPr="00111FF2" w:rsidRDefault="00820D16" w:rsidP="002D1C81">
            <w:pPr>
              <w:keepNext/>
              <w:ind w:right="14"/>
              <w:jc w:val="center"/>
              <w:rPr>
                <w:rFonts w:eastAsia="MS Mincho"/>
                <w:b/>
                <w:bCs/>
              </w:rPr>
            </w:pPr>
          </w:p>
        </w:tc>
        <w:tc>
          <w:tcPr>
            <w:tcW w:w="1034" w:type="dxa"/>
            <w:vAlign w:val="bottom"/>
          </w:tcPr>
          <w:p w:rsidR="00820D16" w:rsidRPr="00111FF2" w:rsidRDefault="00820D16" w:rsidP="002D1C81">
            <w:pPr>
              <w:keepNext/>
              <w:ind w:right="14"/>
              <w:jc w:val="center"/>
              <w:rPr>
                <w:rFonts w:eastAsia="MS Mincho"/>
                <w:b/>
                <w:bCs/>
              </w:rPr>
            </w:pPr>
            <w:r w:rsidRPr="00111FF2">
              <w:rPr>
                <w:rFonts w:eastAsia="MS Mincho"/>
                <w:b/>
                <w:bCs/>
              </w:rPr>
              <w:t>Future Value</w:t>
            </w:r>
          </w:p>
        </w:tc>
        <w:tc>
          <w:tcPr>
            <w:tcW w:w="519" w:type="dxa"/>
            <w:vAlign w:val="bottom"/>
          </w:tcPr>
          <w:p w:rsidR="00820D16" w:rsidRPr="00111FF2" w:rsidRDefault="00820D16" w:rsidP="002D1C81">
            <w:pPr>
              <w:keepNext/>
              <w:ind w:right="14"/>
              <w:jc w:val="center"/>
              <w:rPr>
                <w:rFonts w:eastAsia="MS Mincho"/>
                <w:b/>
                <w:bCs/>
              </w:rPr>
            </w:pPr>
          </w:p>
        </w:tc>
        <w:tc>
          <w:tcPr>
            <w:tcW w:w="935" w:type="dxa"/>
            <w:vAlign w:val="bottom"/>
          </w:tcPr>
          <w:p w:rsidR="00820D16" w:rsidRPr="00111FF2" w:rsidRDefault="00820D16" w:rsidP="002D1C81">
            <w:pPr>
              <w:keepNext/>
              <w:ind w:right="14"/>
              <w:jc w:val="center"/>
              <w:rPr>
                <w:rFonts w:eastAsia="MS Mincho"/>
                <w:b/>
                <w:bCs/>
              </w:rPr>
            </w:pPr>
            <w:r w:rsidRPr="00111FF2">
              <w:rPr>
                <w:rFonts w:eastAsia="MS Mincho"/>
                <w:b/>
                <w:bCs/>
              </w:rPr>
              <w:t>12% Interest Factor</w:t>
            </w:r>
          </w:p>
        </w:tc>
        <w:tc>
          <w:tcPr>
            <w:tcW w:w="512" w:type="dxa"/>
            <w:vAlign w:val="bottom"/>
          </w:tcPr>
          <w:p w:rsidR="00820D16" w:rsidRPr="00111FF2" w:rsidRDefault="00820D16" w:rsidP="002D1C81">
            <w:pPr>
              <w:keepNext/>
              <w:ind w:right="14"/>
              <w:jc w:val="center"/>
              <w:rPr>
                <w:rFonts w:eastAsia="MS Mincho"/>
                <w:b/>
                <w:bCs/>
              </w:rPr>
            </w:pPr>
          </w:p>
        </w:tc>
        <w:tc>
          <w:tcPr>
            <w:tcW w:w="936" w:type="dxa"/>
            <w:vAlign w:val="bottom"/>
          </w:tcPr>
          <w:p w:rsidR="00820D16" w:rsidRPr="00111FF2" w:rsidRDefault="00820D16" w:rsidP="002D1C81">
            <w:pPr>
              <w:keepNext/>
              <w:ind w:right="14"/>
              <w:jc w:val="center"/>
              <w:rPr>
                <w:rFonts w:eastAsia="MS Mincho"/>
                <w:b/>
                <w:bCs/>
              </w:rPr>
            </w:pPr>
            <w:r w:rsidRPr="00111FF2">
              <w:rPr>
                <w:rFonts w:eastAsia="MS Mincho"/>
                <w:b/>
                <w:bCs/>
              </w:rPr>
              <w:t>Annual Investment</w:t>
            </w:r>
          </w:p>
        </w:tc>
      </w:tr>
      <w:tr w:rsidR="00820D16" w:rsidRPr="006A467B" w:rsidTr="00111FF2">
        <w:trPr>
          <w:jc w:val="center"/>
        </w:trPr>
        <w:tc>
          <w:tcPr>
            <w:tcW w:w="1596" w:type="dxa"/>
            <w:vAlign w:val="bottom"/>
          </w:tcPr>
          <w:p w:rsidR="00820D16" w:rsidRPr="00111FF2" w:rsidRDefault="00820D16" w:rsidP="00E71271">
            <w:pPr>
              <w:rPr>
                <w:rFonts w:eastAsia="MS Mincho"/>
              </w:rPr>
            </w:pPr>
            <w:r w:rsidRPr="00111FF2">
              <w:rPr>
                <w:rFonts w:eastAsia="MS Mincho"/>
              </w:rPr>
              <w:t>7 Years</w:t>
            </w:r>
          </w:p>
        </w:tc>
        <w:tc>
          <w:tcPr>
            <w:tcW w:w="1034" w:type="dxa"/>
            <w:vAlign w:val="bottom"/>
          </w:tcPr>
          <w:p w:rsidR="00820D16" w:rsidRPr="00111FF2" w:rsidRDefault="00820D16" w:rsidP="00E71271">
            <w:pPr>
              <w:rPr>
                <w:rFonts w:eastAsia="MS Mincho"/>
              </w:rPr>
            </w:pPr>
            <w:r w:rsidRPr="00111FF2">
              <w:rPr>
                <w:rFonts w:eastAsia="MS Mincho"/>
              </w:rPr>
              <w:t>$135,192</w:t>
            </w:r>
          </w:p>
        </w:tc>
        <w:tc>
          <w:tcPr>
            <w:tcW w:w="519" w:type="dxa"/>
            <w:vAlign w:val="bottom"/>
          </w:tcPr>
          <w:p w:rsidR="00820D16" w:rsidRPr="00111FF2" w:rsidRDefault="00820D16" w:rsidP="00E71271">
            <w:pPr>
              <w:rPr>
                <w:rFonts w:eastAsia="MS Mincho"/>
              </w:rPr>
            </w:pPr>
            <w:r w:rsidRPr="00111FF2">
              <w:rPr>
                <w:rFonts w:eastAsia="MS Mincho"/>
              </w:rPr>
              <w:t>÷</w:t>
            </w:r>
          </w:p>
        </w:tc>
        <w:tc>
          <w:tcPr>
            <w:tcW w:w="935" w:type="dxa"/>
            <w:vAlign w:val="bottom"/>
          </w:tcPr>
          <w:p w:rsidR="00820D16" w:rsidRPr="00111FF2" w:rsidRDefault="00820D16" w:rsidP="00E71271">
            <w:pPr>
              <w:rPr>
                <w:rFonts w:eastAsia="MS Mincho"/>
              </w:rPr>
            </w:pPr>
            <w:r w:rsidRPr="00111FF2">
              <w:rPr>
                <w:rFonts w:eastAsia="MS Mincho"/>
              </w:rPr>
              <w:t>11.2997</w:t>
            </w:r>
          </w:p>
        </w:tc>
        <w:tc>
          <w:tcPr>
            <w:tcW w:w="512" w:type="dxa"/>
            <w:vAlign w:val="bottom"/>
          </w:tcPr>
          <w:p w:rsidR="00820D16" w:rsidRPr="00111FF2" w:rsidRDefault="00820D16" w:rsidP="00E71271">
            <w:pPr>
              <w:rPr>
                <w:rFonts w:eastAsia="MS Mincho"/>
              </w:rPr>
            </w:pPr>
            <w:r w:rsidRPr="00111FF2">
              <w:rPr>
                <w:rFonts w:eastAsia="MS Mincho"/>
              </w:rPr>
              <w:t>=</w:t>
            </w:r>
          </w:p>
        </w:tc>
        <w:tc>
          <w:tcPr>
            <w:tcW w:w="936" w:type="dxa"/>
            <w:vAlign w:val="bottom"/>
          </w:tcPr>
          <w:p w:rsidR="00820D16" w:rsidRPr="00111FF2" w:rsidRDefault="00820D16" w:rsidP="00E71271">
            <w:pPr>
              <w:rPr>
                <w:rFonts w:eastAsia="MS Mincho"/>
              </w:rPr>
            </w:pPr>
            <w:r w:rsidRPr="00111FF2">
              <w:rPr>
                <w:rFonts w:eastAsia="MS Mincho"/>
              </w:rPr>
              <w:t>$11,964</w:t>
            </w:r>
          </w:p>
        </w:tc>
      </w:tr>
    </w:tbl>
    <w:p w:rsidR="00820D16" w:rsidRDefault="00820D16"/>
    <w:p w:rsidR="00820D16" w:rsidRDefault="00820D16" w:rsidP="00B118D0">
      <w:pPr>
        <w:pStyle w:val="HC"/>
        <w:rPr>
          <w:rFonts w:eastAsia="MS Mincho"/>
        </w:rPr>
      </w:pPr>
      <w:r>
        <w:rPr>
          <w:rFonts w:eastAsia="MS Mincho"/>
        </w:rPr>
        <w:t>TAXES, INFLATION, AND GROWTH</w:t>
      </w:r>
    </w:p>
    <w:p w:rsidR="00820D16" w:rsidRDefault="00820D16" w:rsidP="00B118D0">
      <w:pPr>
        <w:pStyle w:val="PA"/>
        <w:rPr>
          <w:rFonts w:eastAsia="MS Mincho"/>
        </w:rPr>
      </w:pPr>
      <w:r>
        <w:rPr>
          <w:rFonts w:eastAsia="MS Mincho"/>
        </w:rPr>
        <w:t>At times it will be necessary to factor taxes, inflation, and growth into the time value of money concepts of present and future values. Taxes and inflation may reduce the time value of an investment. Sometimes, annuity payments may be determined in a way that takes into account growth in payments, perhaps to reflect inflation.</w:t>
      </w:r>
    </w:p>
    <w:p w:rsidR="00820D16" w:rsidRDefault="00820D16" w:rsidP="00B118D0">
      <w:pPr>
        <w:pStyle w:val="HD"/>
        <w:rPr>
          <w:rFonts w:eastAsia="MS Mincho"/>
        </w:rPr>
      </w:pPr>
      <w:r>
        <w:rPr>
          <w:rFonts w:eastAsia="MS Mincho"/>
        </w:rPr>
        <w:t>I. Taxes</w:t>
      </w:r>
    </w:p>
    <w:p w:rsidR="00820D16" w:rsidRDefault="00820D16" w:rsidP="00B118D0">
      <w:pPr>
        <w:pStyle w:val="PA"/>
        <w:rPr>
          <w:rFonts w:eastAsia="MS Mincho"/>
        </w:rPr>
      </w:pPr>
      <w:r>
        <w:rPr>
          <w:rFonts w:eastAsia="MS Mincho"/>
        </w:rPr>
        <w:t>Taxes reduce the effective rate of return on investments. However, different investments may be subject to tax at different times. Also, different taxpayers and different investments may be subject to different rates of tax. Furthermore, tax rates may be different in different years. All other things being equal, a higher tax rate reduces the rate of return more than a lower tax rate.</w:t>
      </w:r>
    </w:p>
    <w:p w:rsidR="00820D16" w:rsidRDefault="00820D16" w:rsidP="00B118D0">
      <w:pPr>
        <w:pStyle w:val="PA"/>
        <w:rPr>
          <w:rFonts w:eastAsia="MS Mincho"/>
        </w:rPr>
      </w:pPr>
      <w:r>
        <w:rPr>
          <w:rFonts w:eastAsia="MS Mincho"/>
        </w:rPr>
        <w:t>If an investor is taxed annually on investment income, the rate of return can be adjusted to an after-tax rate of return by multiplying the rate of return by one minus the investor’s tax rate. For example, an investor earns 8% before tax and is subject to a 25% tax on such earnings. The investor has an after-tax rate of return of 6% [8%</w:t>
      </w:r>
      <w:r w:rsidR="00D56B66">
        <w:rPr>
          <w:rFonts w:eastAsia="MS Mincho"/>
        </w:rPr>
        <w:t xml:space="preserve"> ∙ </w:t>
      </w:r>
      <w:r>
        <w:rPr>
          <w:rFonts w:eastAsia="MS Mincho"/>
        </w:rPr>
        <w:t>(1 – 25%)]. This after-tax rate of return could be used as the rate of return in any of the present and future value formulas above.</w:t>
      </w:r>
    </w:p>
    <w:p w:rsidR="00820D16" w:rsidRDefault="00820D16" w:rsidP="00B118D0">
      <w:pPr>
        <w:pStyle w:val="PA"/>
        <w:rPr>
          <w:rFonts w:eastAsia="MS Mincho"/>
        </w:rPr>
      </w:pPr>
      <w:r>
        <w:rPr>
          <w:rFonts w:eastAsia="MS Mincho"/>
        </w:rPr>
        <w:t xml:space="preserve">If the investor is taxed only at some later time (i.e., tax is deferred), perhaps on distribution or disposition, the investment could be valued using a before-tax rate of return with tax subtracted at the later time. For example, an investor makes a deductible (before-tax) contribution of $2,000 to a traditional IRA. The IRA contribution grows at an 8% before-tax rate of return to $10,000, </w:t>
      </w:r>
      <w:r>
        <w:rPr>
          <w:rFonts w:eastAsia="MS Mincho"/>
        </w:rPr>
        <w:lastRenderedPageBreak/>
        <w:t>when it is distributed. If the distribution is subject to a 25% tax, the investor is left with $7,500 [$10,000</w:t>
      </w:r>
      <w:r w:rsidR="00D56B66">
        <w:rPr>
          <w:rFonts w:eastAsia="MS Mincho"/>
        </w:rPr>
        <w:t xml:space="preserve"> ∙ </w:t>
      </w:r>
      <w:r>
        <w:rPr>
          <w:rFonts w:eastAsia="MS Mincho"/>
        </w:rPr>
        <w:t>(1 – 25%)]. [The investor would also have received a tax deduction at the time of contribution worth $400 ($2,000</w:t>
      </w:r>
      <w:r w:rsidR="00D56B66">
        <w:rPr>
          <w:rFonts w:eastAsia="MS Mincho"/>
        </w:rPr>
        <w:t xml:space="preserve"> ∙ </w:t>
      </w:r>
      <w:r>
        <w:rPr>
          <w:rFonts w:eastAsia="MS Mincho"/>
        </w:rPr>
        <w:t>25%) which could also be invested.]</w:t>
      </w:r>
    </w:p>
    <w:p w:rsidR="00820D16" w:rsidRDefault="00820D16" w:rsidP="00B118D0">
      <w:pPr>
        <w:pStyle w:val="PA"/>
        <w:rPr>
          <w:rFonts w:eastAsia="MS Mincho"/>
        </w:rPr>
      </w:pPr>
      <w:r>
        <w:rPr>
          <w:rFonts w:eastAsia="MS Mincho"/>
        </w:rPr>
        <w:t>Assume instead that the investor makes a nondeductible (after-tax) contribution of $2,000 to a traditional IRA. The IRA contribution grows at an 8% after-tax rate of return to $10,000, when it is distributed. If the distribution is subject to a 25% tax, the investor is left with $8,000 [$2,000 + ($10,000 - $2,000)</w:t>
      </w:r>
      <w:r w:rsidR="00D56B66">
        <w:rPr>
          <w:rFonts w:eastAsia="MS Mincho"/>
        </w:rPr>
        <w:t xml:space="preserve"> ∙ </w:t>
      </w:r>
      <w:r>
        <w:rPr>
          <w:rFonts w:eastAsia="MS Mincho"/>
        </w:rPr>
        <w:t xml:space="preserve">(1 – 25%)]. </w:t>
      </w:r>
    </w:p>
    <w:p w:rsidR="00820D16" w:rsidRDefault="00820D16" w:rsidP="00B118D0">
      <w:pPr>
        <w:pStyle w:val="PA"/>
        <w:rPr>
          <w:rFonts w:eastAsia="MS Mincho"/>
        </w:rPr>
      </w:pPr>
      <w:r>
        <w:rPr>
          <w:rFonts w:eastAsia="MS Mincho"/>
        </w:rPr>
        <w:t>When capital gains are factored in and taxed periodically, while dividends are received and taxed annually, the calculation of present and future values can become quite complex. Generally, the way to make such complex calculations is to break the valuation down into its separate parts. A spreadsheet is often useful.</w:t>
      </w:r>
    </w:p>
    <w:p w:rsidR="00820D16" w:rsidRDefault="00820D16" w:rsidP="002D1C81">
      <w:pPr>
        <w:pStyle w:val="HD"/>
        <w:rPr>
          <w:rFonts w:eastAsia="MS Mincho"/>
        </w:rPr>
      </w:pPr>
      <w:r>
        <w:rPr>
          <w:rFonts w:eastAsia="MS Mincho"/>
        </w:rPr>
        <w:t>II. Inflation/Growth</w:t>
      </w:r>
    </w:p>
    <w:p w:rsidR="00820D16" w:rsidRDefault="00820D16" w:rsidP="00B118D0">
      <w:pPr>
        <w:pStyle w:val="PA"/>
      </w:pPr>
      <w:r>
        <w:t>Often investment analyses and other financial planning problems involve adjustments for inflation or for expected systematic increments or decrements of payments or cash flows over time. For example, when planning for how much one must accumulate for retirement, it is common to assume that the amount needed each year in retirement will increase as a result of inflation. The annuity formulas presented earlier will compute the present value of a series of level payments for a specified number of years, but how does one compute the present value if the payments are assumed to be increasing at some constant rate rather than remaining level?</w:t>
      </w:r>
    </w:p>
    <w:p w:rsidR="00820D16" w:rsidRDefault="00820D16" w:rsidP="00B118D0">
      <w:pPr>
        <w:pStyle w:val="PA"/>
      </w:pPr>
      <w:r>
        <w:t>Actually, the formulas given above are generally still perfectly applicable, with some slight modification, if one substitutes inflation-adjusted or growth-adjusted rates for nominal rates.</w:t>
      </w:r>
    </w:p>
    <w:p w:rsidR="00820D16" w:rsidRDefault="00820D16" w:rsidP="00B118D0">
      <w:pPr>
        <w:pStyle w:val="PA"/>
      </w:pPr>
      <w:r>
        <w:t xml:space="preserve">The inflation- or growth-adjusted rate of return, </w:t>
      </w:r>
      <w:r w:rsidRPr="002D1C81">
        <w:rPr>
          <w:rFonts w:ascii="Times New Roman" w:hAnsi="Times New Roman"/>
          <w:i/>
        </w:rPr>
        <w:t>ρ</w:t>
      </w:r>
      <w:r>
        <w:t xml:space="preserve">, is defined as follows, where </w:t>
      </w:r>
      <w:r w:rsidRPr="002D1C81">
        <w:rPr>
          <w:i/>
        </w:rPr>
        <w:t>r</w:t>
      </w:r>
      <w:r>
        <w:t xml:space="preserve"> is the nominal rate of return and </w:t>
      </w:r>
      <w:r w:rsidRPr="002D1C81">
        <w:rPr>
          <w:i/>
        </w:rPr>
        <w:t>g</w:t>
      </w:r>
      <w:r>
        <w:t xml:space="preserve"> is the inflation or </w:t>
      </w:r>
      <w:r w:rsidRPr="002D1C81">
        <w:rPr>
          <w:i/>
        </w:rPr>
        <w:t>g</w:t>
      </w:r>
      <w:r>
        <w:t>rowth factor:</w:t>
      </w:r>
    </w:p>
    <w:p w:rsidR="00820D16" w:rsidRDefault="00820D16" w:rsidP="00B118D0">
      <w:pPr>
        <w:pStyle w:val="PB"/>
        <w:rPr>
          <w:u w:val="single"/>
        </w:rPr>
      </w:pPr>
      <w:r>
        <w:rPr>
          <w:u w:val="single"/>
        </w:rPr>
        <w:t>Equation RIA</w:t>
      </w:r>
    </w:p>
    <w:p w:rsidR="00393B73" w:rsidRDefault="00393B73" w:rsidP="00B118D0">
      <w:pPr>
        <w:pStyle w:val="PB"/>
      </w:pPr>
      <w:r>
        <w:tab/>
      </w:r>
      <w:r>
        <w:tab/>
      </w:r>
      <w:r w:rsidRPr="00393B73">
        <w:rPr>
          <w:position w:val="-28"/>
        </w:rPr>
        <w:object w:dxaOrig="1020" w:dyaOrig="660">
          <v:shape id="_x0000_i1045" type="#_x0000_t75" style="width:51pt;height:33pt" o:ole="">
            <v:imagedata r:id="rId34" o:title=""/>
          </v:shape>
          <o:OLEObject Type="Embed" ProgID="Equation.3" ShapeID="_x0000_i1045" DrawAspect="Content" ObjectID="_1479817987" r:id="rId35"/>
        </w:object>
      </w:r>
    </w:p>
    <w:p w:rsidR="00820D16" w:rsidRDefault="00820D16" w:rsidP="00B118D0">
      <w:pPr>
        <w:pStyle w:val="PB"/>
      </w:pPr>
      <w:r>
        <w:t>For example, an investor earns 12% on her investment for the year. However, inflation for the year is 4%. Her real inflation-adjusted rate of return is calculated as follows.</w:t>
      </w:r>
    </w:p>
    <w:p w:rsidR="00393B73" w:rsidRDefault="00393B73" w:rsidP="002D1C81">
      <w:pPr>
        <w:ind w:left="720" w:firstLine="720"/>
        <w:rPr>
          <w:rFonts w:ascii="Times New Roman" w:hAnsi="Times New Roman"/>
        </w:rPr>
      </w:pPr>
      <w:r w:rsidRPr="00393B73">
        <w:rPr>
          <w:position w:val="-24"/>
        </w:rPr>
        <w:object w:dxaOrig="3060" w:dyaOrig="620">
          <v:shape id="_x0000_i1046" type="#_x0000_t75" style="width:153pt;height:30.75pt" o:ole="">
            <v:imagedata r:id="rId36" o:title=""/>
          </v:shape>
          <o:OLEObject Type="Embed" ProgID="Equation.3" ShapeID="_x0000_i1046" DrawAspect="Content" ObjectID="_1479817988" r:id="rId37"/>
        </w:object>
      </w:r>
    </w:p>
    <w:p w:rsidR="00820D16" w:rsidRDefault="00820D16" w:rsidP="002D1C81">
      <w:pPr>
        <w:pStyle w:val="EXAMPLE1"/>
        <w:keepNext/>
      </w:pPr>
      <w:proofErr w:type="gramStart"/>
      <w:r>
        <w:rPr>
          <w:i/>
          <w:iCs/>
        </w:rPr>
        <w:lastRenderedPageBreak/>
        <w:t>Example.</w:t>
      </w:r>
      <w:proofErr w:type="gramEnd"/>
      <w:r>
        <w:t xml:space="preserve"> A client’s child will be attending college in 5 years. The client wants to know how much she will need to set aside today to pay the first year’s tuition and fees. Assume current tuition and fees are $36,000, and inflation for college costs averages 6%, and she can earn 5% on the money she invests for this purpose. </w:t>
      </w:r>
      <w:r w:rsidR="00393B73">
        <w:t>One can compute t</w:t>
      </w:r>
      <w:r>
        <w:t xml:space="preserve">he amount needed directly using just the present value equation PVLS above with the inflation-adjusted rate of return of –0.9434% [(5% - 6%) </w:t>
      </w:r>
      <w:r>
        <w:rPr>
          <w:szCs w:val="22"/>
        </w:rPr>
        <w:sym w:font="Symbol" w:char="F0B8"/>
      </w:r>
      <w:r>
        <w:t xml:space="preserve"> (1 + 6%)] (</w:t>
      </w:r>
      <w:r w:rsidRPr="002D1C81">
        <w:rPr>
          <w:rFonts w:ascii="Times New Roman" w:hAnsi="Times New Roman"/>
          <w:i/>
        </w:rPr>
        <w:t>ρ</w:t>
      </w:r>
      <w:r>
        <w:t>), 5 years (</w:t>
      </w:r>
      <w:r w:rsidRPr="002D1C81">
        <w:rPr>
          <w:i/>
        </w:rPr>
        <w:t>n</w:t>
      </w:r>
      <w:r>
        <w:t>), and the $36,000 goal (</w:t>
      </w:r>
      <w:r w:rsidRPr="002D1C81">
        <w:rPr>
          <w:i/>
        </w:rPr>
        <w:t>FV</w:t>
      </w:r>
      <w:r>
        <w:t>). She will need to invest $37,747 today.</w:t>
      </w:r>
    </w:p>
    <w:p w:rsidR="008D1AE5" w:rsidRDefault="00393B73" w:rsidP="002D1C81">
      <w:pPr>
        <w:pStyle w:val="EXAMPLE3"/>
        <w:keepNext/>
      </w:pPr>
      <w:r>
        <w:tab/>
      </w:r>
      <w:r>
        <w:tab/>
      </w:r>
      <w:r w:rsidR="008D1AE5" w:rsidRPr="00393B73">
        <w:rPr>
          <w:position w:val="-30"/>
        </w:rPr>
        <w:object w:dxaOrig="1460" w:dyaOrig="680">
          <v:shape id="_x0000_i1047" type="#_x0000_t75" style="width:72.75pt;height:33.75pt" o:ole="">
            <v:imagedata r:id="rId38" o:title=""/>
          </v:shape>
          <o:OLEObject Type="Embed" ProgID="Equation.3" ShapeID="_x0000_i1047" DrawAspect="Content" ObjectID="_1479817989" r:id="rId39"/>
        </w:object>
      </w:r>
    </w:p>
    <w:p w:rsidR="00393B73" w:rsidRDefault="00393B73">
      <w:pPr>
        <w:pStyle w:val="EXAMPLE3"/>
      </w:pPr>
      <w:r w:rsidRPr="00393B73">
        <w:rPr>
          <w:position w:val="-30"/>
        </w:rPr>
        <w:object w:dxaOrig="4239" w:dyaOrig="680">
          <v:shape id="_x0000_i1048" type="#_x0000_t75" style="width:212.25pt;height:33.75pt" o:ole="">
            <v:imagedata r:id="rId40" o:title=""/>
          </v:shape>
          <o:OLEObject Type="Embed" ProgID="Equation.3" ShapeID="_x0000_i1048" DrawAspect="Content" ObjectID="_1479817990" r:id="rId41"/>
        </w:object>
      </w:r>
    </w:p>
    <w:p w:rsidR="00820D16" w:rsidRDefault="00393B73" w:rsidP="00B118D0">
      <w:pPr>
        <w:pStyle w:val="HE"/>
      </w:pPr>
      <w:bookmarkStart w:id="0" w:name="_Toc50457828"/>
      <w:r>
        <w:t xml:space="preserve">III. </w:t>
      </w:r>
      <w:r w:rsidR="00820D16">
        <w:t>Inflation/Growth Adjusted ROR and Annuities</w:t>
      </w:r>
      <w:bookmarkEnd w:id="0"/>
    </w:p>
    <w:p w:rsidR="00820D16" w:rsidRDefault="00820D16" w:rsidP="00B118D0">
      <w:pPr>
        <w:pStyle w:val="PA"/>
      </w:pPr>
      <w:r>
        <w:t xml:space="preserve">The inflation/growth-adjusted rate becomes much more useful when dealing with calculations involving annuities. For inflation-adjusted ordinary annuities where </w:t>
      </w:r>
      <w:r w:rsidR="00393B73">
        <w:t xml:space="preserve">one assumes </w:t>
      </w:r>
      <w:r>
        <w:t>the payment</w:t>
      </w:r>
      <w:r w:rsidR="00393B73">
        <w:t>s</w:t>
      </w:r>
      <w:r>
        <w:t xml:space="preserve"> grow at </w:t>
      </w:r>
      <w:r w:rsidRPr="002D1C81">
        <w:rPr>
          <w:i/>
        </w:rPr>
        <w:t>g</w:t>
      </w:r>
      <w:r>
        <w:t>% per period, the present and future values can be computed by adjusting the annuity formulas for the growth of payments. Annuities with such fixed adjustments for inflation are sometimes referred to as serial payments. The inflation/growth adjusted formulas for such annuity payments follow.</w:t>
      </w:r>
    </w:p>
    <w:p w:rsidR="00820D16" w:rsidRDefault="00820D16" w:rsidP="002D1C81">
      <w:pPr>
        <w:pStyle w:val="PB"/>
        <w:keepNext/>
        <w:rPr>
          <w:u w:val="single"/>
        </w:rPr>
      </w:pPr>
      <w:r>
        <w:rPr>
          <w:u w:val="single"/>
        </w:rPr>
        <w:t xml:space="preserve">Equation </w:t>
      </w:r>
      <w:proofErr w:type="spellStart"/>
      <w:r>
        <w:rPr>
          <w:u w:val="single"/>
        </w:rPr>
        <w:t>PVOAg</w:t>
      </w:r>
      <w:proofErr w:type="spellEnd"/>
    </w:p>
    <w:p w:rsidR="00393B73" w:rsidRDefault="00393B73" w:rsidP="002D1C81">
      <w:pPr>
        <w:keepNext/>
        <w:rPr>
          <w:b/>
        </w:rPr>
      </w:pPr>
      <w:r>
        <w:rPr>
          <w:b/>
        </w:rPr>
        <w:tab/>
      </w:r>
      <w:r>
        <w:rPr>
          <w:b/>
        </w:rPr>
        <w:tab/>
      </w:r>
      <w:r>
        <w:rPr>
          <w:b/>
        </w:rPr>
        <w:tab/>
      </w:r>
      <w:r w:rsidRPr="00393B73">
        <w:rPr>
          <w:b/>
          <w:position w:val="-32"/>
        </w:rPr>
        <w:object w:dxaOrig="4400" w:dyaOrig="760">
          <v:shape id="_x0000_i1049" type="#_x0000_t75" style="width:219.75pt;height:38.25pt" o:ole="">
            <v:imagedata r:id="rId42" o:title=""/>
          </v:shape>
          <o:OLEObject Type="Embed" ProgID="Equation.3" ShapeID="_x0000_i1049" DrawAspect="Content" ObjectID="_1479817991" r:id="rId43"/>
        </w:object>
      </w:r>
    </w:p>
    <w:p w:rsidR="00393B73" w:rsidRDefault="00393B73" w:rsidP="00B118D0">
      <w:pPr>
        <w:rPr>
          <w:b/>
        </w:rPr>
      </w:pPr>
      <w:r>
        <w:rPr>
          <w:b/>
        </w:rPr>
        <w:tab/>
      </w:r>
      <w:r>
        <w:rPr>
          <w:b/>
        </w:rPr>
        <w:tab/>
      </w:r>
      <w:r>
        <w:rPr>
          <w:b/>
        </w:rPr>
        <w:tab/>
      </w:r>
      <w:r w:rsidRPr="00393B73">
        <w:rPr>
          <w:b/>
          <w:position w:val="-10"/>
        </w:rPr>
        <w:object w:dxaOrig="3120" w:dyaOrig="360">
          <v:shape id="_x0000_i1050" type="#_x0000_t75" style="width:156pt;height:18pt" o:ole="">
            <v:imagedata r:id="rId44" o:title=""/>
          </v:shape>
          <o:OLEObject Type="Embed" ProgID="Equation.3" ShapeID="_x0000_i1050" DrawAspect="Content" ObjectID="_1479817992" r:id="rId45"/>
        </w:object>
      </w:r>
    </w:p>
    <w:p w:rsidR="00393B73" w:rsidRDefault="00393B73" w:rsidP="00B118D0">
      <w:pPr>
        <w:rPr>
          <w:b/>
        </w:rPr>
      </w:pPr>
    </w:p>
    <w:p w:rsidR="00820D16" w:rsidRDefault="00820D16">
      <w:pPr>
        <w:pStyle w:val="PB"/>
        <w:keepNext/>
        <w:rPr>
          <w:u w:val="single"/>
        </w:rPr>
      </w:pPr>
      <w:r>
        <w:rPr>
          <w:u w:val="single"/>
        </w:rPr>
        <w:t xml:space="preserve">Equation </w:t>
      </w:r>
      <w:proofErr w:type="spellStart"/>
      <w:r>
        <w:rPr>
          <w:u w:val="single"/>
        </w:rPr>
        <w:t>PVADg</w:t>
      </w:r>
      <w:proofErr w:type="spellEnd"/>
    </w:p>
    <w:p w:rsidR="00820D16" w:rsidRDefault="00393B73" w:rsidP="002D1C81">
      <w:pPr>
        <w:keepNext/>
        <w:rPr>
          <w:b/>
        </w:rPr>
      </w:pPr>
      <w:r>
        <w:rPr>
          <w:b/>
        </w:rPr>
        <w:tab/>
      </w:r>
      <w:r>
        <w:rPr>
          <w:b/>
        </w:rPr>
        <w:tab/>
      </w:r>
      <w:r>
        <w:rPr>
          <w:b/>
        </w:rPr>
        <w:tab/>
      </w:r>
      <w:r w:rsidRPr="00393B73">
        <w:rPr>
          <w:b/>
          <w:position w:val="-32"/>
        </w:rPr>
        <w:object w:dxaOrig="4420" w:dyaOrig="760">
          <v:shape id="_x0000_i1051" type="#_x0000_t75" style="width:221.25pt;height:38.25pt" o:ole="">
            <v:imagedata r:id="rId46" o:title=""/>
          </v:shape>
          <o:OLEObject Type="Embed" ProgID="Equation.3" ShapeID="_x0000_i1051" DrawAspect="Content" ObjectID="_1479817993" r:id="rId47"/>
        </w:object>
      </w:r>
    </w:p>
    <w:p w:rsidR="00393B73" w:rsidRDefault="00393B73" w:rsidP="00B118D0">
      <w:pPr>
        <w:rPr>
          <w:b/>
        </w:rPr>
      </w:pPr>
    </w:p>
    <w:p w:rsidR="00393B73" w:rsidRDefault="00393B73" w:rsidP="00B118D0">
      <w:pPr>
        <w:rPr>
          <w:b/>
        </w:rPr>
      </w:pPr>
      <w:r>
        <w:rPr>
          <w:b/>
        </w:rPr>
        <w:tab/>
      </w:r>
      <w:r>
        <w:rPr>
          <w:b/>
        </w:rPr>
        <w:tab/>
      </w:r>
      <w:r>
        <w:rPr>
          <w:b/>
        </w:rPr>
        <w:tab/>
      </w:r>
      <w:r w:rsidRPr="00393B73">
        <w:rPr>
          <w:b/>
          <w:position w:val="-10"/>
        </w:rPr>
        <w:object w:dxaOrig="2180" w:dyaOrig="320">
          <v:shape id="_x0000_i1052" type="#_x0000_t75" style="width:108.75pt;height:15.75pt" o:ole="">
            <v:imagedata r:id="rId48" o:title=""/>
          </v:shape>
          <o:OLEObject Type="Embed" ProgID="Equation.3" ShapeID="_x0000_i1052" DrawAspect="Content" ObjectID="_1479817994" r:id="rId49"/>
        </w:object>
      </w:r>
    </w:p>
    <w:p w:rsidR="00393B73" w:rsidRDefault="00393B73" w:rsidP="00B118D0">
      <w:pPr>
        <w:rPr>
          <w:b/>
        </w:rPr>
      </w:pPr>
    </w:p>
    <w:p w:rsidR="00820D16" w:rsidRDefault="00820D16" w:rsidP="002D1C81">
      <w:pPr>
        <w:pStyle w:val="PB"/>
        <w:keepNext/>
        <w:rPr>
          <w:u w:val="single"/>
        </w:rPr>
      </w:pPr>
      <w:r>
        <w:rPr>
          <w:u w:val="single"/>
        </w:rPr>
        <w:t xml:space="preserve">Equation </w:t>
      </w:r>
      <w:proofErr w:type="spellStart"/>
      <w:r>
        <w:rPr>
          <w:u w:val="single"/>
        </w:rPr>
        <w:t>FVOAg</w:t>
      </w:r>
      <w:proofErr w:type="spellEnd"/>
    </w:p>
    <w:p w:rsidR="00820D16" w:rsidRDefault="00393B73" w:rsidP="002D1C81">
      <w:pPr>
        <w:keepNext/>
      </w:pPr>
      <w:r>
        <w:tab/>
      </w:r>
      <w:r>
        <w:tab/>
      </w:r>
      <w:r>
        <w:tab/>
      </w:r>
      <w:r w:rsidRPr="00393B73">
        <w:rPr>
          <w:b/>
          <w:position w:val="-32"/>
        </w:rPr>
        <w:object w:dxaOrig="4440" w:dyaOrig="760">
          <v:shape id="_x0000_i1053" type="#_x0000_t75" style="width:222pt;height:38.25pt" o:ole="">
            <v:imagedata r:id="rId50" o:title=""/>
          </v:shape>
          <o:OLEObject Type="Embed" ProgID="Equation.3" ShapeID="_x0000_i1053" DrawAspect="Content" ObjectID="_1479817995" r:id="rId51"/>
        </w:object>
      </w:r>
    </w:p>
    <w:p w:rsidR="00393B73" w:rsidRDefault="00393B73" w:rsidP="002D1C81">
      <w:r>
        <w:tab/>
      </w:r>
      <w:r>
        <w:tab/>
      </w:r>
      <w:r>
        <w:tab/>
      </w:r>
      <w:r w:rsidRPr="00393B73">
        <w:rPr>
          <w:b/>
          <w:position w:val="-10"/>
        </w:rPr>
        <w:object w:dxaOrig="3200" w:dyaOrig="360">
          <v:shape id="_x0000_i1054" type="#_x0000_t75" style="width:159.75pt;height:18pt" o:ole="">
            <v:imagedata r:id="rId52" o:title=""/>
          </v:shape>
          <o:OLEObject Type="Embed" ProgID="Equation.3" ShapeID="_x0000_i1054" DrawAspect="Content" ObjectID="_1479817996" r:id="rId53"/>
        </w:object>
      </w:r>
    </w:p>
    <w:p w:rsidR="00393B73" w:rsidRDefault="00393B73" w:rsidP="00B118D0">
      <w:pPr>
        <w:tabs>
          <w:tab w:val="left" w:pos="720"/>
          <w:tab w:val="center" w:pos="4680"/>
        </w:tabs>
      </w:pPr>
    </w:p>
    <w:p w:rsidR="00820D16" w:rsidRDefault="00820D16" w:rsidP="002D1C81">
      <w:pPr>
        <w:pStyle w:val="PB"/>
        <w:keepNext/>
        <w:rPr>
          <w:u w:val="single"/>
        </w:rPr>
      </w:pPr>
      <w:r>
        <w:rPr>
          <w:u w:val="single"/>
        </w:rPr>
        <w:lastRenderedPageBreak/>
        <w:t xml:space="preserve">Equation </w:t>
      </w:r>
      <w:proofErr w:type="spellStart"/>
      <w:r>
        <w:rPr>
          <w:u w:val="single"/>
        </w:rPr>
        <w:t>FVADg</w:t>
      </w:r>
      <w:proofErr w:type="spellEnd"/>
    </w:p>
    <w:p w:rsidR="00393B73" w:rsidRDefault="00393B73" w:rsidP="002D1C81">
      <w:pPr>
        <w:keepNext/>
        <w:rPr>
          <w:b/>
        </w:rPr>
      </w:pPr>
      <w:r>
        <w:tab/>
      </w:r>
      <w:r>
        <w:tab/>
      </w:r>
      <w:r>
        <w:tab/>
      </w:r>
      <w:r w:rsidRPr="00393B73">
        <w:rPr>
          <w:b/>
          <w:position w:val="-32"/>
        </w:rPr>
        <w:object w:dxaOrig="5140" w:dyaOrig="760">
          <v:shape id="_x0000_i1055" type="#_x0000_t75" style="width:257.25pt;height:38.25pt" o:ole="">
            <v:imagedata r:id="rId54" o:title=""/>
          </v:shape>
          <o:OLEObject Type="Embed" ProgID="Equation.3" ShapeID="_x0000_i1055" DrawAspect="Content" ObjectID="_1479817997" r:id="rId55"/>
        </w:object>
      </w:r>
    </w:p>
    <w:p w:rsidR="00393B73" w:rsidRDefault="00393B73">
      <w:r>
        <w:rPr>
          <w:b/>
        </w:rPr>
        <w:tab/>
      </w:r>
      <w:r>
        <w:rPr>
          <w:b/>
        </w:rPr>
        <w:tab/>
      </w:r>
      <w:r>
        <w:rPr>
          <w:b/>
        </w:rPr>
        <w:tab/>
      </w:r>
      <w:r w:rsidRPr="00393B73">
        <w:rPr>
          <w:b/>
          <w:position w:val="-10"/>
        </w:rPr>
        <w:object w:dxaOrig="3940" w:dyaOrig="360">
          <v:shape id="_x0000_i1056" type="#_x0000_t75" style="width:197.25pt;height:18pt" o:ole="">
            <v:imagedata r:id="rId56" o:title=""/>
          </v:shape>
          <o:OLEObject Type="Embed" ProgID="Equation.3" ShapeID="_x0000_i1056" DrawAspect="Content" ObjectID="_1479817998" r:id="rId57"/>
        </w:object>
      </w:r>
    </w:p>
    <w:p w:rsidR="00393B73" w:rsidRDefault="00393B73"/>
    <w:p w:rsidR="00820D16" w:rsidRDefault="00820D16" w:rsidP="00B118D0">
      <w:pPr>
        <w:pStyle w:val="EXAMPLE1"/>
      </w:pPr>
      <w:proofErr w:type="gramStart"/>
      <w:r>
        <w:rPr>
          <w:i/>
          <w:iCs/>
        </w:rPr>
        <w:t>Example.</w:t>
      </w:r>
      <w:proofErr w:type="gramEnd"/>
      <w:r>
        <w:t xml:space="preserve"> A client’s child will be attending college in 5 years. The client wants to know how much she will need to set aside today to pay four years of tuition and fees. Assume current tuition and fees are $36,000, and inflation for college costs averages 6%, and she can earn 5% on the money she invests for this purpose. She will need to invest $153,160 today.</w:t>
      </w:r>
    </w:p>
    <w:p w:rsidR="00820D16" w:rsidRDefault="00820D16" w:rsidP="00B118D0">
      <w:pPr>
        <w:pStyle w:val="EXAMPLE2"/>
      </w:pPr>
      <w:r>
        <w:t xml:space="preserve">One way to calculate the amount required derives from realizing that the present value of a 4-year annuity due commencing at the end of 5 years is equal to the value of a 9-year annuity due commencing today less the value of a 5-year annuity due commencing today. </w:t>
      </w:r>
    </w:p>
    <w:p w:rsidR="00820D16" w:rsidRDefault="00820D16" w:rsidP="00B118D0">
      <w:pPr>
        <w:pStyle w:val="EXAMPLE3"/>
      </w:pPr>
      <w:r>
        <w:t xml:space="preserve">Using equation </w:t>
      </w:r>
      <w:proofErr w:type="spellStart"/>
      <w:r>
        <w:t>PVADg</w:t>
      </w:r>
      <w:proofErr w:type="spellEnd"/>
      <w:r>
        <w:t xml:space="preserve"> with </w:t>
      </w:r>
      <w:r w:rsidRPr="002D1C81">
        <w:rPr>
          <w:i/>
        </w:rPr>
        <w:t>n</w:t>
      </w:r>
      <w:r>
        <w:t xml:space="preserve"> = 9, </w:t>
      </w:r>
      <w:r w:rsidRPr="002D1C81">
        <w:rPr>
          <w:rFonts w:ascii="Times New Roman" w:hAnsi="Times New Roman"/>
          <w:i/>
        </w:rPr>
        <w:t>ρ</w:t>
      </w:r>
      <w:r>
        <w:t xml:space="preserve"> = –0.9434%, and </w:t>
      </w:r>
      <w:proofErr w:type="spellStart"/>
      <w:r w:rsidRPr="002D1C81">
        <w:rPr>
          <w:i/>
        </w:rPr>
        <w:t>Pmt</w:t>
      </w:r>
      <w:proofErr w:type="spellEnd"/>
      <w:r>
        <w:t xml:space="preserve"> = $36,000 (use the current college cost value </w:t>
      </w:r>
      <w:r w:rsidR="008259BF">
        <w:t>because</w:t>
      </w:r>
      <w:r>
        <w:t xml:space="preserve"> the analysis starts from today)</w:t>
      </w:r>
      <w:proofErr w:type="gramStart"/>
      <w:r>
        <w:t>,</w:t>
      </w:r>
      <w:proofErr w:type="gramEnd"/>
      <w:r>
        <w:t xml:space="preserve"> the present value of a 9-year inflation-adjusted annuity is $336,621. Similarly, using equation </w:t>
      </w:r>
      <w:proofErr w:type="spellStart"/>
      <w:r>
        <w:t>PVADg</w:t>
      </w:r>
      <w:proofErr w:type="spellEnd"/>
      <w:r>
        <w:t xml:space="preserve"> with </w:t>
      </w:r>
      <w:r w:rsidRPr="002D1C81">
        <w:rPr>
          <w:i/>
        </w:rPr>
        <w:t>n</w:t>
      </w:r>
      <w:r>
        <w:t xml:space="preserve"> = 5, </w:t>
      </w:r>
      <w:r w:rsidRPr="002D1C81">
        <w:rPr>
          <w:rFonts w:ascii="Times New Roman" w:hAnsi="Times New Roman"/>
          <w:i/>
        </w:rPr>
        <w:t>ρ</w:t>
      </w:r>
      <w:r>
        <w:t xml:space="preserve"> = –0.9434%, and </w:t>
      </w:r>
      <w:proofErr w:type="spellStart"/>
      <w:r w:rsidRPr="002D1C81">
        <w:rPr>
          <w:i/>
        </w:rPr>
        <w:t>Pmt</w:t>
      </w:r>
      <w:proofErr w:type="spellEnd"/>
      <w:r>
        <w:t xml:space="preserve"> = $36,000, the present value of a 5-year inflation-adjusted annuity is $183,461. The difference is $153,160 ($336,621 - $183,461). </w:t>
      </w:r>
    </w:p>
    <w:p w:rsidR="00820D16" w:rsidRDefault="00820D16" w:rsidP="00B118D0">
      <w:pPr>
        <w:pStyle w:val="HC"/>
        <w:rPr>
          <w:rFonts w:eastAsia="MS Mincho"/>
        </w:rPr>
      </w:pPr>
      <w:r>
        <w:rPr>
          <w:rFonts w:eastAsia="MS Mincho"/>
        </w:rPr>
        <w:t>NET PRESENT VALUE AND INTERNAL RATE OF RETURN</w:t>
      </w:r>
    </w:p>
    <w:p w:rsidR="00820D16" w:rsidRDefault="00820D16" w:rsidP="00B118D0">
      <w:pPr>
        <w:pStyle w:val="PA"/>
        <w:rPr>
          <w:rFonts w:eastAsia="MS Mincho"/>
        </w:rPr>
      </w:pPr>
      <w:r>
        <w:rPr>
          <w:rFonts w:eastAsia="MS Mincho"/>
        </w:rPr>
        <w:t xml:space="preserve">Often, an investment will consist of one of more amounts paid by the investor (negative cash flow) and one or more amounts received by the investor (positive cash flow). Furthermore, the cash flows may be irregular, with different amounts paid or received in different years. Net present value calculations apply the present value building blocks above to calculate a net present value for such negative and positive cash flows. Alternatively, </w:t>
      </w:r>
      <w:r w:rsidR="00393B73">
        <w:rPr>
          <w:rFonts w:eastAsia="MS Mincho"/>
        </w:rPr>
        <w:t xml:space="preserve">one can use </w:t>
      </w:r>
      <w:r>
        <w:rPr>
          <w:rFonts w:eastAsia="MS Mincho"/>
        </w:rPr>
        <w:t xml:space="preserve">internal rate of return calculations to estimate what an investment with negative and positive cash flows would earn, building on the same present and future value building blocks. </w:t>
      </w:r>
      <w:r w:rsidR="00393B73">
        <w:rPr>
          <w:rFonts w:eastAsia="MS Mincho"/>
        </w:rPr>
        <w:t>The following discussion also addresses a</w:t>
      </w:r>
      <w:r>
        <w:rPr>
          <w:rFonts w:eastAsia="MS Mincho"/>
        </w:rPr>
        <w:t xml:space="preserve"> couple of other simple methods for evaluating investments.</w:t>
      </w:r>
    </w:p>
    <w:p w:rsidR="00820D16" w:rsidRDefault="00393B73" w:rsidP="00B118D0">
      <w:pPr>
        <w:pStyle w:val="PA"/>
        <w:rPr>
          <w:rFonts w:eastAsia="MS Mincho"/>
        </w:rPr>
      </w:pPr>
      <w:r>
        <w:rPr>
          <w:rFonts w:eastAsia="MS Mincho"/>
        </w:rPr>
        <w:t>Investors can compare a</w:t>
      </w:r>
      <w:r w:rsidR="00820D16">
        <w:rPr>
          <w:rFonts w:eastAsia="MS Mincho"/>
        </w:rPr>
        <w:t>lternative investments using the following methods.</w:t>
      </w:r>
    </w:p>
    <w:p w:rsidR="00820D16" w:rsidRDefault="00820D16" w:rsidP="00B118D0">
      <w:pPr>
        <w:pStyle w:val="PC"/>
        <w:rPr>
          <w:rFonts w:eastAsia="MS Mincho"/>
        </w:rPr>
      </w:pPr>
      <w:r>
        <w:rPr>
          <w:rFonts w:eastAsia="MS Mincho"/>
        </w:rPr>
        <w:t>1.</w:t>
      </w:r>
      <w:r>
        <w:rPr>
          <w:rFonts w:eastAsia="MS Mincho"/>
        </w:rPr>
        <w:tab/>
      </w:r>
      <w:r>
        <w:rPr>
          <w:rFonts w:eastAsia="MS Mincho"/>
          <w:i/>
        </w:rPr>
        <w:t xml:space="preserve">Net </w:t>
      </w:r>
      <w:r w:rsidR="00393B73">
        <w:rPr>
          <w:rFonts w:eastAsia="MS Mincho"/>
          <w:i/>
        </w:rPr>
        <w:t>P</w:t>
      </w:r>
      <w:r>
        <w:rPr>
          <w:rFonts w:eastAsia="MS Mincho"/>
          <w:i/>
        </w:rPr>
        <w:t xml:space="preserve">resent </w:t>
      </w:r>
      <w:r w:rsidR="00393B73">
        <w:rPr>
          <w:rFonts w:eastAsia="MS Mincho"/>
          <w:i/>
        </w:rPr>
        <w:t>V</w:t>
      </w:r>
      <w:r>
        <w:rPr>
          <w:rFonts w:eastAsia="MS Mincho"/>
          <w:i/>
        </w:rPr>
        <w:t>alue</w:t>
      </w:r>
      <w:r>
        <w:rPr>
          <w:rFonts w:eastAsia="MS Mincho"/>
        </w:rPr>
        <w:t xml:space="preserve"> </w:t>
      </w:r>
      <w:r w:rsidR="00393B73">
        <w:rPr>
          <w:rFonts w:eastAsia="MS Mincho"/>
        </w:rPr>
        <w:t>(</w:t>
      </w:r>
      <w:r w:rsidR="00393B73" w:rsidRPr="002D1C81">
        <w:rPr>
          <w:rFonts w:eastAsia="MS Mincho"/>
          <w:i/>
        </w:rPr>
        <w:t>NPV</w:t>
      </w:r>
      <w:r w:rsidR="00393B73">
        <w:rPr>
          <w:rFonts w:eastAsia="MS Mincho"/>
        </w:rPr>
        <w:t xml:space="preserve">) </w:t>
      </w:r>
      <w:r>
        <w:rPr>
          <w:rFonts w:eastAsia="MS Mincho"/>
        </w:rPr>
        <w:t>is the difference between the present value of all future benefits of an investment and the present value of all capital contributions. This method measures the tradeoff between the cash invested and the benefits projected.</w:t>
      </w:r>
    </w:p>
    <w:p w:rsidR="00820D16" w:rsidRDefault="00820D16" w:rsidP="00B118D0">
      <w:pPr>
        <w:pStyle w:val="PC"/>
        <w:rPr>
          <w:rFonts w:eastAsia="MS Mincho"/>
        </w:rPr>
      </w:pPr>
      <w:r>
        <w:rPr>
          <w:rFonts w:eastAsia="MS Mincho"/>
        </w:rPr>
        <w:t>2.</w:t>
      </w:r>
      <w:r>
        <w:rPr>
          <w:rFonts w:eastAsia="MS Mincho"/>
        </w:rPr>
        <w:tab/>
      </w:r>
      <w:r>
        <w:rPr>
          <w:rFonts w:eastAsia="MS Mincho"/>
          <w:i/>
        </w:rPr>
        <w:t>Internal Rate of Return</w:t>
      </w:r>
      <w:r>
        <w:rPr>
          <w:rFonts w:eastAsia="MS Mincho"/>
        </w:rPr>
        <w:t xml:space="preserve"> </w:t>
      </w:r>
      <w:r w:rsidR="00393B73">
        <w:rPr>
          <w:rFonts w:eastAsia="MS Mincho"/>
        </w:rPr>
        <w:t>(</w:t>
      </w:r>
      <w:r w:rsidR="00393B73" w:rsidRPr="002D1C81">
        <w:rPr>
          <w:rFonts w:eastAsia="MS Mincho"/>
          <w:i/>
        </w:rPr>
        <w:t>IRR</w:t>
      </w:r>
      <w:r w:rsidR="00393B73">
        <w:rPr>
          <w:rFonts w:eastAsia="MS Mincho"/>
        </w:rPr>
        <w:t xml:space="preserve">) </w:t>
      </w:r>
      <w:r>
        <w:rPr>
          <w:rFonts w:eastAsia="MS Mincho"/>
        </w:rPr>
        <w:t xml:space="preserve">is that rate at which the present value of all the future benefits an investor will receive from an investment exactly equals the present value of all the capital contributions the investor will be required to make. IRR generally </w:t>
      </w:r>
      <w:r w:rsidR="00393B73">
        <w:rPr>
          <w:rFonts w:eastAsia="MS Mincho"/>
        </w:rPr>
        <w:t xml:space="preserve">is </w:t>
      </w:r>
      <w:r>
        <w:rPr>
          <w:rFonts w:eastAsia="MS Mincho"/>
        </w:rPr>
        <w:t xml:space="preserve">used to compare the </w:t>
      </w:r>
      <w:r>
        <w:rPr>
          <w:rFonts w:eastAsia="MS Mincho"/>
          <w:i/>
        </w:rPr>
        <w:t>effective</w:t>
      </w:r>
      <w:r>
        <w:rPr>
          <w:rFonts w:eastAsia="MS Mincho"/>
        </w:rPr>
        <w:t xml:space="preserve"> interest rates of two or more investments.</w:t>
      </w:r>
    </w:p>
    <w:p w:rsidR="00820D16" w:rsidRDefault="00820D16" w:rsidP="00B118D0">
      <w:pPr>
        <w:pStyle w:val="PC"/>
        <w:rPr>
          <w:rFonts w:eastAsia="MS Mincho"/>
        </w:rPr>
      </w:pPr>
      <w:r>
        <w:rPr>
          <w:rFonts w:eastAsia="MS Mincho"/>
        </w:rPr>
        <w:t>3.</w:t>
      </w:r>
      <w:r>
        <w:rPr>
          <w:rFonts w:eastAsia="MS Mincho"/>
        </w:rPr>
        <w:tab/>
      </w:r>
      <w:r>
        <w:rPr>
          <w:rFonts w:eastAsia="MS Mincho"/>
          <w:i/>
        </w:rPr>
        <w:t xml:space="preserve">Adjusted </w:t>
      </w:r>
      <w:r w:rsidR="00393B73">
        <w:rPr>
          <w:rFonts w:eastAsia="MS Mincho"/>
          <w:i/>
        </w:rPr>
        <w:t>R</w:t>
      </w:r>
      <w:r>
        <w:rPr>
          <w:rFonts w:eastAsia="MS Mincho"/>
          <w:i/>
        </w:rPr>
        <w:t xml:space="preserve">ate of </w:t>
      </w:r>
      <w:r w:rsidR="00393B73">
        <w:rPr>
          <w:rFonts w:eastAsia="MS Mincho"/>
          <w:i/>
        </w:rPr>
        <w:t>R</w:t>
      </w:r>
      <w:r>
        <w:rPr>
          <w:rFonts w:eastAsia="MS Mincho"/>
          <w:i/>
        </w:rPr>
        <w:t>eturn</w:t>
      </w:r>
      <w:r w:rsidR="00393B73">
        <w:rPr>
          <w:rFonts w:eastAsia="MS Mincho"/>
          <w:i/>
        </w:rPr>
        <w:t xml:space="preserve"> (ARR)</w:t>
      </w:r>
      <w:r w:rsidR="00393B73">
        <w:rPr>
          <w:rFonts w:eastAsia="MS Mincho"/>
        </w:rPr>
        <w:t xml:space="preserve"> is</w:t>
      </w:r>
      <w:r>
        <w:rPr>
          <w:rFonts w:eastAsia="MS Mincho"/>
        </w:rPr>
        <w:t xml:space="preserve"> often called effective rate of return</w:t>
      </w:r>
      <w:r w:rsidR="00393B73">
        <w:rPr>
          <w:rFonts w:eastAsia="MS Mincho"/>
        </w:rPr>
        <w:t>. Investors calculate</w:t>
      </w:r>
      <w:r>
        <w:rPr>
          <w:rFonts w:eastAsia="MS Mincho"/>
        </w:rPr>
        <w:t xml:space="preserve"> </w:t>
      </w:r>
      <w:r w:rsidR="00393B73">
        <w:rPr>
          <w:rFonts w:eastAsia="MS Mincho"/>
        </w:rPr>
        <w:t xml:space="preserve">the </w:t>
      </w:r>
      <w:r w:rsidR="00393B73" w:rsidRPr="002D1C81">
        <w:rPr>
          <w:rFonts w:eastAsia="MS Mincho"/>
          <w:i/>
        </w:rPr>
        <w:t>ARR</w:t>
      </w:r>
      <w:r w:rsidR="00393B73">
        <w:rPr>
          <w:rFonts w:eastAsia="MS Mincho"/>
        </w:rPr>
        <w:t xml:space="preserve"> </w:t>
      </w:r>
      <w:r>
        <w:rPr>
          <w:rFonts w:eastAsia="MS Mincho"/>
        </w:rPr>
        <w:t xml:space="preserve">by assuming that </w:t>
      </w:r>
      <w:r w:rsidR="00393B73">
        <w:rPr>
          <w:rFonts w:eastAsia="MS Mincho"/>
        </w:rPr>
        <w:t xml:space="preserve">they will invest </w:t>
      </w:r>
      <w:r>
        <w:rPr>
          <w:rFonts w:eastAsia="MS Mincho"/>
        </w:rPr>
        <w:t>all of the investment’s benefits (not only cash inflows but also tax savings</w:t>
      </w:r>
      <w:bookmarkStart w:id="1" w:name="_GoBack"/>
      <w:bookmarkEnd w:id="1"/>
      <w:r w:rsidR="002D1C81">
        <w:rPr>
          <w:rFonts w:eastAsia="MS Mincho"/>
        </w:rPr>
        <w:t>) at</w:t>
      </w:r>
      <w:r>
        <w:rPr>
          <w:rFonts w:eastAsia="MS Mincho"/>
        </w:rPr>
        <w:t xml:space="preserve"> the alternative reinvestment rate. The alternative reinvestment rate is the after-tax rate at which </w:t>
      </w:r>
      <w:r w:rsidR="00393B73">
        <w:rPr>
          <w:rFonts w:eastAsia="MS Mincho"/>
        </w:rPr>
        <w:t xml:space="preserve">they can safely invest the </w:t>
      </w:r>
      <w:r>
        <w:rPr>
          <w:rFonts w:eastAsia="MS Mincho"/>
        </w:rPr>
        <w:t>money.</w:t>
      </w:r>
    </w:p>
    <w:p w:rsidR="00820D16" w:rsidRDefault="00820D16" w:rsidP="00B118D0">
      <w:pPr>
        <w:pStyle w:val="PC"/>
        <w:rPr>
          <w:rFonts w:eastAsia="MS Mincho"/>
        </w:rPr>
      </w:pPr>
      <w:r>
        <w:rPr>
          <w:rFonts w:eastAsia="MS Mincho"/>
        </w:rPr>
        <w:t>4.</w:t>
      </w:r>
      <w:r>
        <w:rPr>
          <w:rFonts w:eastAsia="MS Mincho"/>
        </w:rPr>
        <w:tab/>
      </w:r>
      <w:r>
        <w:rPr>
          <w:rFonts w:eastAsia="MS Mincho"/>
          <w:i/>
        </w:rPr>
        <w:t xml:space="preserve">Payback </w:t>
      </w:r>
      <w:r w:rsidR="00393B73">
        <w:rPr>
          <w:rFonts w:eastAsia="MS Mincho"/>
          <w:i/>
        </w:rPr>
        <w:t>P</w:t>
      </w:r>
      <w:r>
        <w:rPr>
          <w:rFonts w:eastAsia="MS Mincho"/>
          <w:i/>
        </w:rPr>
        <w:t>eriod</w:t>
      </w:r>
      <w:r>
        <w:rPr>
          <w:rFonts w:eastAsia="MS Mincho"/>
        </w:rPr>
        <w:t xml:space="preserve"> </w:t>
      </w:r>
      <w:r w:rsidR="00393B73">
        <w:rPr>
          <w:rFonts w:eastAsia="MS Mincho"/>
        </w:rPr>
        <w:t>(</w:t>
      </w:r>
      <w:r w:rsidR="00393B73" w:rsidRPr="002D1C81">
        <w:rPr>
          <w:rFonts w:eastAsia="MS Mincho"/>
          <w:i/>
        </w:rPr>
        <w:t>PP</w:t>
      </w:r>
      <w:r w:rsidR="00393B73">
        <w:rPr>
          <w:rFonts w:eastAsia="MS Mincho"/>
        </w:rPr>
        <w:t xml:space="preserve">) </w:t>
      </w:r>
      <w:r>
        <w:rPr>
          <w:rFonts w:eastAsia="MS Mincho"/>
        </w:rPr>
        <w:t>measures the relative periods of time needed to recover the investor’s capital (income received after the payback period will be considered gain).</w:t>
      </w:r>
    </w:p>
    <w:p w:rsidR="00820D16" w:rsidRDefault="00820D16" w:rsidP="00B118D0">
      <w:pPr>
        <w:pStyle w:val="PC"/>
        <w:rPr>
          <w:rFonts w:eastAsia="MS Mincho"/>
        </w:rPr>
      </w:pPr>
      <w:r>
        <w:rPr>
          <w:rFonts w:eastAsia="MS Mincho"/>
        </w:rPr>
        <w:lastRenderedPageBreak/>
        <w:t>5.</w:t>
      </w:r>
      <w:r>
        <w:rPr>
          <w:rFonts w:eastAsia="MS Mincho"/>
        </w:rPr>
        <w:tab/>
      </w:r>
      <w:r>
        <w:rPr>
          <w:rFonts w:eastAsia="MS Mincho"/>
          <w:i/>
        </w:rPr>
        <w:t xml:space="preserve">Cash </w:t>
      </w:r>
      <w:r w:rsidR="00393B73">
        <w:rPr>
          <w:rFonts w:eastAsia="MS Mincho"/>
          <w:i/>
        </w:rPr>
        <w:t>O</w:t>
      </w:r>
      <w:r>
        <w:rPr>
          <w:rFonts w:eastAsia="MS Mincho"/>
          <w:i/>
        </w:rPr>
        <w:t xml:space="preserve">n </w:t>
      </w:r>
      <w:r w:rsidR="00393B73">
        <w:rPr>
          <w:rFonts w:eastAsia="MS Mincho"/>
          <w:i/>
        </w:rPr>
        <w:t>C</w:t>
      </w:r>
      <w:r>
        <w:rPr>
          <w:rFonts w:eastAsia="MS Mincho"/>
          <w:i/>
        </w:rPr>
        <w:t>ash</w:t>
      </w:r>
      <w:r w:rsidR="00393B73">
        <w:rPr>
          <w:rFonts w:eastAsia="MS Mincho"/>
          <w:i/>
        </w:rPr>
        <w:t xml:space="preserve"> (COC)</w:t>
      </w:r>
      <w:r>
        <w:rPr>
          <w:rFonts w:eastAsia="MS Mincho"/>
        </w:rPr>
        <w:t>, as its name implies, analyzes an investment by dividing the annual cash flow by the amount of the cash investment in order to determine the cash return on the cash invested.</w:t>
      </w:r>
    </w:p>
    <w:p w:rsidR="00820D16" w:rsidRDefault="00820D16" w:rsidP="00B118D0">
      <w:pPr>
        <w:pStyle w:val="HD"/>
        <w:rPr>
          <w:rFonts w:eastAsia="MS Mincho"/>
        </w:rPr>
      </w:pPr>
      <w:r>
        <w:rPr>
          <w:rFonts w:eastAsia="MS Mincho"/>
        </w:rPr>
        <w:t>I. Net Present Value</w:t>
      </w:r>
    </w:p>
    <w:p w:rsidR="00820D16" w:rsidRDefault="00820D16" w:rsidP="00B118D0">
      <w:pPr>
        <w:pStyle w:val="PA"/>
        <w:rPr>
          <w:rFonts w:eastAsia="MS Mincho"/>
        </w:rPr>
      </w:pPr>
      <w:r w:rsidRPr="002D1C81">
        <w:rPr>
          <w:rFonts w:eastAsia="MS Mincho"/>
          <w:i/>
        </w:rPr>
        <w:t xml:space="preserve">Net </w:t>
      </w:r>
      <w:r w:rsidR="00393B73" w:rsidRPr="002D1C81">
        <w:rPr>
          <w:rFonts w:eastAsia="MS Mincho"/>
          <w:i/>
        </w:rPr>
        <w:t>P</w:t>
      </w:r>
      <w:r w:rsidRPr="002D1C81">
        <w:rPr>
          <w:rFonts w:eastAsia="MS Mincho"/>
          <w:i/>
        </w:rPr>
        <w:t xml:space="preserve">resent </w:t>
      </w:r>
      <w:r w:rsidR="00393B73" w:rsidRPr="002D1C81">
        <w:rPr>
          <w:rFonts w:eastAsia="MS Mincho"/>
          <w:i/>
        </w:rPr>
        <w:t>V</w:t>
      </w:r>
      <w:r w:rsidRPr="002D1C81">
        <w:rPr>
          <w:rFonts w:eastAsia="MS Mincho"/>
          <w:i/>
        </w:rPr>
        <w:t>alue</w:t>
      </w:r>
      <w:r>
        <w:rPr>
          <w:rFonts w:eastAsia="MS Mincho"/>
        </w:rPr>
        <w:t xml:space="preserve"> </w:t>
      </w:r>
      <w:r w:rsidR="00393B73">
        <w:rPr>
          <w:rFonts w:eastAsia="MS Mincho"/>
        </w:rPr>
        <w:t>(</w:t>
      </w:r>
      <w:r w:rsidR="00393B73" w:rsidRPr="002D1C81">
        <w:rPr>
          <w:rFonts w:eastAsia="MS Mincho"/>
          <w:i/>
        </w:rPr>
        <w:t>NPV</w:t>
      </w:r>
      <w:proofErr w:type="gramStart"/>
      <w:r w:rsidR="00393B73">
        <w:rPr>
          <w:rFonts w:eastAsia="MS Mincho"/>
        </w:rPr>
        <w:t>)</w:t>
      </w:r>
      <w:r>
        <w:rPr>
          <w:rFonts w:eastAsia="MS Mincho"/>
        </w:rPr>
        <w:t>is</w:t>
      </w:r>
      <w:proofErr w:type="gramEnd"/>
      <w:r>
        <w:rPr>
          <w:rFonts w:eastAsia="MS Mincho"/>
        </w:rPr>
        <w:t xml:space="preserve"> an extension of the present value concepts discussed above. Present value is the amount that </w:t>
      </w:r>
      <w:r w:rsidR="00393B73">
        <w:rPr>
          <w:rFonts w:eastAsia="MS Mincho"/>
        </w:rPr>
        <w:t xml:space="preserve">one </w:t>
      </w:r>
      <w:r>
        <w:rPr>
          <w:rFonts w:eastAsia="MS Mincho"/>
        </w:rPr>
        <w:t>must invest now to produce a given future value. For instance, if I assume I can invest money at 10%, I must have $1,000 now in order to have it grow to $1,100 one year from now. $1,000 is the present value of $1,100 to be received in one year. Obviously, the present value is affected by: (1) the interest (investment analysts call this the discount) rate; as well as (2) the length of the investment period.</w:t>
      </w:r>
    </w:p>
    <w:p w:rsidR="00820D16" w:rsidRDefault="00820D16" w:rsidP="00B118D0">
      <w:pPr>
        <w:pStyle w:val="PA"/>
        <w:rPr>
          <w:rFonts w:eastAsia="MS Mincho"/>
        </w:rPr>
      </w:pPr>
      <w:r>
        <w:rPr>
          <w:rFonts w:eastAsia="MS Mincho"/>
        </w:rPr>
        <w:t>Present value is a simple means of comparing two investments. For example, I am considering an investment of $1,000 that will pay me $1,200 three years from now. I can also invest the $1,000 in an alternative investment of equal risk and earn 10% on my money. Which investment should I make?</w:t>
      </w:r>
    </w:p>
    <w:p w:rsidR="00820D16" w:rsidRDefault="00820D16" w:rsidP="00B118D0">
      <w:pPr>
        <w:pStyle w:val="PA"/>
        <w:rPr>
          <w:rFonts w:eastAsia="MS Mincho"/>
        </w:rPr>
      </w:pPr>
      <w:r>
        <w:rPr>
          <w:rFonts w:eastAsia="MS Mincho"/>
        </w:rPr>
        <w:t>An easy way to compare the investments is to compute the present value of the $1,200 payable three years from now at a 10% discount rate. The present value of the first investment is only $902, while obviously the present value of $1,000 in hand today is $1,000. Therefore, from a pure present value standpoint, the proposed investment is inferior to the alternative of simply investing the $1,000 at 10%.</w:t>
      </w:r>
    </w:p>
    <w:p w:rsidR="00820D16" w:rsidRDefault="00820D16" w:rsidP="00B118D0">
      <w:pPr>
        <w:pStyle w:val="PA"/>
        <w:rPr>
          <w:rFonts w:eastAsia="MS Mincho"/>
        </w:rPr>
      </w:pPr>
      <w:r w:rsidRPr="002D1C81">
        <w:rPr>
          <w:rFonts w:eastAsia="MS Mincho"/>
          <w:i/>
        </w:rPr>
        <w:t>N</w:t>
      </w:r>
      <w:r w:rsidR="00393B73" w:rsidRPr="002D1C81">
        <w:rPr>
          <w:rFonts w:eastAsia="MS Mincho"/>
          <w:i/>
        </w:rPr>
        <w:t>PV</w:t>
      </w:r>
      <w:r>
        <w:rPr>
          <w:rFonts w:eastAsia="MS Mincho"/>
        </w:rPr>
        <w:t xml:space="preserve"> is the difference between: (1) the present value of all future benefits to be realized from an investment; and (2) the present value of all capital contributions into the investment. A negative </w:t>
      </w:r>
      <w:r w:rsidR="00393B73" w:rsidRPr="002D1C81">
        <w:rPr>
          <w:rFonts w:eastAsia="MS Mincho"/>
          <w:i/>
        </w:rPr>
        <w:t>NPV</w:t>
      </w:r>
      <w:r>
        <w:rPr>
          <w:rFonts w:eastAsia="MS Mincho"/>
        </w:rPr>
        <w:t xml:space="preserve"> should result in an almost automatic rejection of the investment. A positive </w:t>
      </w:r>
      <w:r w:rsidR="00393B73" w:rsidRPr="002D1C81">
        <w:rPr>
          <w:rFonts w:eastAsia="MS Mincho"/>
          <w:i/>
        </w:rPr>
        <w:t>NPV</w:t>
      </w:r>
      <w:r>
        <w:rPr>
          <w:rFonts w:eastAsia="MS Mincho"/>
        </w:rPr>
        <w:t xml:space="preserve"> indicates that the investment is worth further consideration </w:t>
      </w:r>
      <w:r w:rsidR="008259BF">
        <w:rPr>
          <w:rFonts w:eastAsia="MS Mincho"/>
        </w:rPr>
        <w:t>because</w:t>
      </w:r>
      <w:r>
        <w:rPr>
          <w:rFonts w:eastAsia="MS Mincho"/>
        </w:rPr>
        <w:t xml:space="preserve"> the present value of the stream of dollars the investor will recover exceeds the present value of the stream of dollars the investor will have to pay out.</w:t>
      </w:r>
    </w:p>
    <w:p w:rsidR="00820D16" w:rsidRDefault="00820D16" w:rsidP="00B118D0">
      <w:pPr>
        <w:pStyle w:val="PA"/>
        <w:rPr>
          <w:rFonts w:eastAsia="MS Mincho"/>
        </w:rPr>
      </w:pPr>
      <w:r>
        <w:rPr>
          <w:rFonts w:eastAsia="MS Mincho"/>
        </w:rPr>
        <w:t xml:space="preserve">The </w:t>
      </w:r>
      <w:r w:rsidR="008D1AE5">
        <w:rPr>
          <w:rFonts w:eastAsia="MS Mincho"/>
        </w:rPr>
        <w:t>difficulty with this method a</w:t>
      </w:r>
      <w:r w:rsidR="00393B73">
        <w:rPr>
          <w:rFonts w:eastAsia="MS Mincho"/>
        </w:rPr>
        <w:t xml:space="preserve">rises with respect </w:t>
      </w:r>
      <w:proofErr w:type="gramStart"/>
      <w:r w:rsidR="00393B73">
        <w:rPr>
          <w:rFonts w:eastAsia="MS Mincho"/>
        </w:rPr>
        <w:t xml:space="preserve">to </w:t>
      </w:r>
      <w:r>
        <w:rPr>
          <w:rFonts w:eastAsia="MS Mincho"/>
        </w:rPr>
        <w:t xml:space="preserve"> what</w:t>
      </w:r>
      <w:proofErr w:type="gramEnd"/>
      <w:r>
        <w:rPr>
          <w:rFonts w:eastAsia="MS Mincho"/>
        </w:rPr>
        <w:t xml:space="preserve"> discount rate </w:t>
      </w:r>
      <w:r w:rsidR="00393B73">
        <w:rPr>
          <w:rFonts w:eastAsia="MS Mincho"/>
        </w:rPr>
        <w:t xml:space="preserve">one </w:t>
      </w:r>
      <w:r>
        <w:rPr>
          <w:rFonts w:eastAsia="MS Mincho"/>
        </w:rPr>
        <w:t xml:space="preserve">should use in computing the present values of the cash inflows and cash outflows? Usually this discount rate will be the minimal acceptable rate of return. </w:t>
      </w:r>
      <w:r w:rsidR="00393B73">
        <w:rPr>
          <w:rFonts w:eastAsia="MS Mincho"/>
        </w:rPr>
        <w:t>One usually</w:t>
      </w:r>
      <w:r w:rsidR="00393B73" w:rsidDel="00393B73">
        <w:rPr>
          <w:rFonts w:eastAsia="MS Mincho"/>
        </w:rPr>
        <w:t xml:space="preserve"> </w:t>
      </w:r>
      <w:r w:rsidR="00393B73">
        <w:rPr>
          <w:rFonts w:eastAsia="MS Mincho"/>
        </w:rPr>
        <w:t>finds t</w:t>
      </w:r>
      <w:r>
        <w:rPr>
          <w:rFonts w:eastAsia="MS Mincho"/>
        </w:rPr>
        <w:t xml:space="preserve">his </w:t>
      </w:r>
      <w:r w:rsidR="00393B73">
        <w:rPr>
          <w:rFonts w:eastAsia="MS Mincho"/>
        </w:rPr>
        <w:t xml:space="preserve">is rate </w:t>
      </w:r>
      <w:r>
        <w:rPr>
          <w:rFonts w:eastAsia="MS Mincho"/>
        </w:rPr>
        <w:t xml:space="preserve">by determining the cost of capital or, as in the example above, determining the rate an alternative investment of similar quality can earn. In the example above, the rate was 10%. Once </w:t>
      </w:r>
      <w:r w:rsidR="00393B73">
        <w:rPr>
          <w:rFonts w:eastAsia="MS Mincho"/>
        </w:rPr>
        <w:t xml:space="preserve">one determines </w:t>
      </w:r>
      <w:r>
        <w:rPr>
          <w:rFonts w:eastAsia="MS Mincho"/>
        </w:rPr>
        <w:t xml:space="preserve">this so-called reinvestment rate, </w:t>
      </w:r>
      <w:r w:rsidR="00393B73">
        <w:rPr>
          <w:rFonts w:eastAsia="MS Mincho"/>
        </w:rPr>
        <w:t>one</w:t>
      </w:r>
      <w:r>
        <w:rPr>
          <w:rFonts w:eastAsia="MS Mincho"/>
        </w:rPr>
        <w:t xml:space="preserve"> can use</w:t>
      </w:r>
      <w:r w:rsidR="00393B73">
        <w:rPr>
          <w:rFonts w:eastAsia="MS Mincho"/>
        </w:rPr>
        <w:t xml:space="preserve"> it</w:t>
      </w:r>
      <w:r>
        <w:rPr>
          <w:rFonts w:eastAsia="MS Mincho"/>
        </w:rPr>
        <w:t xml:space="preserve"> as the discount factor to compute the present value of the money invested and the present value of the expected return.</w:t>
      </w:r>
    </w:p>
    <w:p w:rsidR="00820D16" w:rsidRDefault="00393B73" w:rsidP="00B118D0">
      <w:pPr>
        <w:pStyle w:val="PA"/>
        <w:rPr>
          <w:rFonts w:eastAsia="MS Mincho"/>
        </w:rPr>
      </w:pPr>
      <w:r>
        <w:rPr>
          <w:rFonts w:eastAsia="MS Mincho"/>
        </w:rPr>
        <w:t>Once one computes t</w:t>
      </w:r>
      <w:r w:rsidR="00820D16">
        <w:rPr>
          <w:rFonts w:eastAsia="MS Mincho"/>
        </w:rPr>
        <w:t>hese present value amounts</w:t>
      </w:r>
      <w:r>
        <w:rPr>
          <w:rFonts w:eastAsia="MS Mincho"/>
        </w:rPr>
        <w:t xml:space="preserve">, one </w:t>
      </w:r>
      <w:r w:rsidR="00820D16">
        <w:rPr>
          <w:rFonts w:eastAsia="MS Mincho"/>
        </w:rPr>
        <w:t>then net</w:t>
      </w:r>
      <w:r>
        <w:rPr>
          <w:rFonts w:eastAsia="MS Mincho"/>
        </w:rPr>
        <w:t>s</w:t>
      </w:r>
      <w:r w:rsidR="00820D16">
        <w:rPr>
          <w:rFonts w:eastAsia="MS Mincho"/>
        </w:rPr>
        <w:t xml:space="preserve"> </w:t>
      </w:r>
      <w:r>
        <w:rPr>
          <w:rFonts w:eastAsia="MS Mincho"/>
        </w:rPr>
        <w:t xml:space="preserve">them </w:t>
      </w:r>
      <w:r w:rsidR="00820D16">
        <w:rPr>
          <w:rFonts w:eastAsia="MS Mincho"/>
        </w:rPr>
        <w:t xml:space="preserve">against each other. If the result is positive, the investment will exceed the reinvestment rate and </w:t>
      </w:r>
      <w:r>
        <w:rPr>
          <w:rFonts w:eastAsia="MS Mincho"/>
        </w:rPr>
        <w:t xml:space="preserve">one </w:t>
      </w:r>
      <w:r w:rsidR="00820D16">
        <w:rPr>
          <w:rFonts w:eastAsia="MS Mincho"/>
        </w:rPr>
        <w:t xml:space="preserve">should </w:t>
      </w:r>
      <w:proofErr w:type="gramStart"/>
      <w:r>
        <w:rPr>
          <w:rFonts w:eastAsia="MS Mincho"/>
        </w:rPr>
        <w:t xml:space="preserve">seriously </w:t>
      </w:r>
      <w:r w:rsidR="00820D16">
        <w:rPr>
          <w:rFonts w:eastAsia="MS Mincho"/>
        </w:rPr>
        <w:t xml:space="preserve"> consider</w:t>
      </w:r>
      <w:proofErr w:type="gramEnd"/>
      <w:r>
        <w:rPr>
          <w:rFonts w:eastAsia="MS Mincho"/>
        </w:rPr>
        <w:t xml:space="preserve"> making the investment</w:t>
      </w:r>
      <w:r w:rsidR="00820D16">
        <w:rPr>
          <w:rFonts w:eastAsia="MS Mincho"/>
        </w:rPr>
        <w:t xml:space="preserve">. If the net present value is a negative number and falls short of the reinvestment rate, the </w:t>
      </w:r>
      <w:r>
        <w:rPr>
          <w:rFonts w:eastAsia="MS Mincho"/>
        </w:rPr>
        <w:t xml:space="preserve">one generally reject the </w:t>
      </w:r>
      <w:r w:rsidR="00820D16">
        <w:rPr>
          <w:rFonts w:eastAsia="MS Mincho"/>
        </w:rPr>
        <w:t>investment under consideration.</w:t>
      </w:r>
    </w:p>
    <w:p w:rsidR="00820D16" w:rsidRDefault="00820D16" w:rsidP="00B118D0">
      <w:pPr>
        <w:pStyle w:val="PA"/>
        <w:rPr>
          <w:rFonts w:eastAsia="MS Mincho"/>
        </w:rPr>
      </w:pPr>
      <w:r>
        <w:rPr>
          <w:rFonts w:eastAsia="MS Mincho"/>
        </w:rPr>
        <w:t xml:space="preserve">To the extent that a proposed investment yields a positive net present value, the investment provides a potential cushion for safety. It </w:t>
      </w:r>
      <w:r w:rsidR="00393B73">
        <w:rPr>
          <w:rFonts w:eastAsia="MS Mincho"/>
        </w:rPr>
        <w:t xml:space="preserve">also </w:t>
      </w:r>
      <w:r>
        <w:rPr>
          <w:rFonts w:eastAsia="MS Mincho"/>
        </w:rPr>
        <w:t xml:space="preserve">may allow the investor to incur certain additional costs, such as attorney’s, </w:t>
      </w:r>
      <w:proofErr w:type="gramStart"/>
      <w:r>
        <w:rPr>
          <w:rFonts w:eastAsia="MS Mincho"/>
        </w:rPr>
        <w:t>accountant’s</w:t>
      </w:r>
      <w:proofErr w:type="gramEnd"/>
      <w:r>
        <w:rPr>
          <w:rFonts w:eastAsia="MS Mincho"/>
        </w:rPr>
        <w:t>, or financial planner’s fees in connection with the analysis of the investment, and still achieve the desired reinvestment rate.</w:t>
      </w:r>
    </w:p>
    <w:p w:rsidR="00820D16" w:rsidRDefault="00820D16" w:rsidP="00B118D0">
      <w:pPr>
        <w:pStyle w:val="PA"/>
        <w:rPr>
          <w:rFonts w:eastAsia="MS Mincho"/>
        </w:rPr>
      </w:pPr>
      <w:r>
        <w:rPr>
          <w:rFonts w:eastAsia="MS Mincho"/>
        </w:rPr>
        <w:t>An example of the use of net present value analysis may be helpful.</w:t>
      </w:r>
    </w:p>
    <w:p w:rsidR="00820D16" w:rsidRDefault="00820D16" w:rsidP="00B118D0">
      <w:pPr>
        <w:pStyle w:val="PA"/>
        <w:rPr>
          <w:rFonts w:eastAsia="MS Mincho"/>
        </w:rPr>
      </w:pPr>
      <w:r>
        <w:rPr>
          <w:rFonts w:eastAsia="MS Mincho"/>
        </w:rPr>
        <w:lastRenderedPageBreak/>
        <w:t xml:space="preserve">Assume that at the beginning of the year an individual has been shown an investment opportunity requiring a lump sum outlay of $10,000. Currently the funds he would use for this investment are in a </w:t>
      </w:r>
      <w:r w:rsidR="00393B73">
        <w:rPr>
          <w:rFonts w:eastAsia="MS Mincho"/>
        </w:rPr>
        <w:t>bond</w:t>
      </w:r>
      <w:r>
        <w:rPr>
          <w:rFonts w:eastAsia="MS Mincho"/>
        </w:rPr>
        <w:t xml:space="preserve"> fund earning 6% annually, net after taxes. The investment proposal projects the following after-tax cash flows at the end of each year.</w:t>
      </w:r>
    </w:p>
    <w:tbl>
      <w:tblPr>
        <w:tblW w:w="0" w:type="auto"/>
        <w:jc w:val="center"/>
        <w:tblInd w:w="-708" w:type="dxa"/>
        <w:tblLook w:val="01E0" w:firstRow="1" w:lastRow="1" w:firstColumn="1" w:lastColumn="1" w:noHBand="0" w:noVBand="0"/>
      </w:tblPr>
      <w:tblGrid>
        <w:gridCol w:w="2280"/>
        <w:gridCol w:w="983"/>
      </w:tblGrid>
      <w:tr w:rsidR="00820D16" w:rsidRPr="00373E84" w:rsidTr="00111FF2">
        <w:trPr>
          <w:jc w:val="center"/>
        </w:trPr>
        <w:tc>
          <w:tcPr>
            <w:tcW w:w="2280" w:type="dxa"/>
          </w:tcPr>
          <w:p w:rsidR="00820D16" w:rsidRPr="00111FF2" w:rsidRDefault="00820D16" w:rsidP="002D1C81">
            <w:pPr>
              <w:keepNext/>
              <w:jc w:val="center"/>
              <w:rPr>
                <w:rFonts w:eastAsia="MS Mincho"/>
                <w:b/>
                <w:bCs/>
              </w:rPr>
            </w:pPr>
          </w:p>
        </w:tc>
        <w:tc>
          <w:tcPr>
            <w:tcW w:w="983" w:type="dxa"/>
          </w:tcPr>
          <w:p w:rsidR="00820D16" w:rsidRPr="00111FF2" w:rsidRDefault="00820D16" w:rsidP="002D1C81">
            <w:pPr>
              <w:keepNext/>
              <w:jc w:val="center"/>
              <w:rPr>
                <w:rFonts w:eastAsia="MS Mincho"/>
                <w:b/>
                <w:bCs/>
              </w:rPr>
            </w:pPr>
            <w:r w:rsidRPr="00111FF2">
              <w:rPr>
                <w:rFonts w:eastAsia="MS Mincho"/>
                <w:b/>
                <w:bCs/>
              </w:rPr>
              <w:t>Amount</w:t>
            </w:r>
          </w:p>
        </w:tc>
      </w:tr>
      <w:tr w:rsidR="00820D16" w:rsidRPr="00373E84" w:rsidTr="00111FF2">
        <w:trPr>
          <w:jc w:val="center"/>
        </w:trPr>
        <w:tc>
          <w:tcPr>
            <w:tcW w:w="2280" w:type="dxa"/>
          </w:tcPr>
          <w:p w:rsidR="00820D16" w:rsidRPr="00111FF2" w:rsidRDefault="00820D16" w:rsidP="002D1C81">
            <w:pPr>
              <w:keepNext/>
              <w:rPr>
                <w:rFonts w:eastAsia="MS Mincho"/>
              </w:rPr>
            </w:pPr>
            <w:r w:rsidRPr="00111FF2">
              <w:rPr>
                <w:rFonts w:eastAsia="MS Mincho"/>
              </w:rPr>
              <w:t>Year</w:t>
            </w:r>
          </w:p>
        </w:tc>
        <w:tc>
          <w:tcPr>
            <w:tcW w:w="983" w:type="dxa"/>
          </w:tcPr>
          <w:p w:rsidR="00820D16" w:rsidRPr="00111FF2" w:rsidRDefault="00820D16" w:rsidP="002D1C81">
            <w:pPr>
              <w:keepNext/>
              <w:jc w:val="center"/>
              <w:rPr>
                <w:rFonts w:eastAsia="MS Mincho"/>
                <w:b/>
                <w:bCs/>
              </w:rPr>
            </w:pPr>
            <w:r w:rsidRPr="00111FF2">
              <w:rPr>
                <w:rFonts w:eastAsia="MS Mincho"/>
                <w:b/>
                <w:bCs/>
                <w:u w:val="single"/>
              </w:rPr>
              <w:t>Received</w:t>
            </w:r>
          </w:p>
        </w:tc>
      </w:tr>
      <w:tr w:rsidR="00820D16" w:rsidRPr="00373E84" w:rsidTr="00111FF2">
        <w:trPr>
          <w:jc w:val="center"/>
        </w:trPr>
        <w:tc>
          <w:tcPr>
            <w:tcW w:w="2280" w:type="dxa"/>
          </w:tcPr>
          <w:p w:rsidR="00820D16" w:rsidRPr="00145455" w:rsidRDefault="00820D16" w:rsidP="002D1C81">
            <w:pPr>
              <w:pStyle w:val="Style1"/>
              <w:keepNext/>
              <w:rPr>
                <w:rFonts w:eastAsia="MS Mincho"/>
                <w:b w:val="0"/>
                <w:sz w:val="20"/>
              </w:rPr>
            </w:pPr>
            <w:r w:rsidRPr="00145455">
              <w:rPr>
                <w:rFonts w:eastAsia="MS Mincho"/>
                <w:b w:val="0"/>
                <w:sz w:val="20"/>
              </w:rPr>
              <w:t>1</w:t>
            </w:r>
          </w:p>
        </w:tc>
        <w:tc>
          <w:tcPr>
            <w:tcW w:w="983" w:type="dxa"/>
          </w:tcPr>
          <w:p w:rsidR="00820D16" w:rsidRPr="00145455" w:rsidRDefault="00820D16" w:rsidP="002D1C81">
            <w:pPr>
              <w:pStyle w:val="Style1"/>
              <w:keepNext/>
              <w:jc w:val="right"/>
              <w:rPr>
                <w:rFonts w:eastAsia="MS Mincho"/>
                <w:b w:val="0"/>
                <w:sz w:val="20"/>
              </w:rPr>
            </w:pPr>
            <w:r w:rsidRPr="00145455">
              <w:rPr>
                <w:rFonts w:eastAsia="MS Mincho"/>
                <w:b w:val="0"/>
                <w:sz w:val="20"/>
              </w:rPr>
              <w:t>$ 2,000</w:t>
            </w:r>
          </w:p>
        </w:tc>
      </w:tr>
      <w:tr w:rsidR="00820D16" w:rsidRPr="00373E84" w:rsidTr="00111FF2">
        <w:trPr>
          <w:jc w:val="center"/>
        </w:trPr>
        <w:tc>
          <w:tcPr>
            <w:tcW w:w="2280" w:type="dxa"/>
          </w:tcPr>
          <w:p w:rsidR="00820D16" w:rsidRPr="00111FF2" w:rsidRDefault="00820D16" w:rsidP="002D1C81">
            <w:pPr>
              <w:keepNext/>
              <w:jc w:val="center"/>
              <w:rPr>
                <w:rFonts w:eastAsia="MS Mincho"/>
              </w:rPr>
            </w:pPr>
            <w:r w:rsidRPr="00111FF2">
              <w:rPr>
                <w:rFonts w:eastAsia="MS Mincho"/>
              </w:rPr>
              <w:t>2</w:t>
            </w:r>
          </w:p>
        </w:tc>
        <w:tc>
          <w:tcPr>
            <w:tcW w:w="983" w:type="dxa"/>
          </w:tcPr>
          <w:p w:rsidR="00820D16" w:rsidRPr="00111FF2" w:rsidRDefault="00820D16" w:rsidP="002D1C81">
            <w:pPr>
              <w:keepNext/>
              <w:jc w:val="right"/>
              <w:rPr>
                <w:rFonts w:eastAsia="MS Mincho"/>
              </w:rPr>
            </w:pPr>
            <w:r w:rsidRPr="00111FF2">
              <w:rPr>
                <w:rFonts w:eastAsia="MS Mincho"/>
              </w:rPr>
              <w:t>1,500</w:t>
            </w:r>
          </w:p>
        </w:tc>
      </w:tr>
      <w:tr w:rsidR="00820D16" w:rsidRPr="00373E84" w:rsidTr="00111FF2">
        <w:trPr>
          <w:jc w:val="center"/>
        </w:trPr>
        <w:tc>
          <w:tcPr>
            <w:tcW w:w="2280" w:type="dxa"/>
          </w:tcPr>
          <w:p w:rsidR="00820D16" w:rsidRPr="00111FF2" w:rsidRDefault="00820D16" w:rsidP="002D1C81">
            <w:pPr>
              <w:keepNext/>
              <w:jc w:val="center"/>
              <w:rPr>
                <w:rFonts w:eastAsia="MS Mincho"/>
              </w:rPr>
            </w:pPr>
            <w:r w:rsidRPr="00111FF2">
              <w:rPr>
                <w:rFonts w:eastAsia="MS Mincho"/>
              </w:rPr>
              <w:t>3</w:t>
            </w:r>
          </w:p>
        </w:tc>
        <w:tc>
          <w:tcPr>
            <w:tcW w:w="983" w:type="dxa"/>
          </w:tcPr>
          <w:p w:rsidR="00820D16" w:rsidRPr="00111FF2" w:rsidRDefault="00820D16" w:rsidP="002D1C81">
            <w:pPr>
              <w:keepNext/>
              <w:jc w:val="right"/>
              <w:rPr>
                <w:rFonts w:eastAsia="MS Mincho"/>
              </w:rPr>
            </w:pPr>
            <w:r w:rsidRPr="00111FF2">
              <w:rPr>
                <w:rFonts w:eastAsia="MS Mincho"/>
              </w:rPr>
              <w:t>750</w:t>
            </w:r>
          </w:p>
        </w:tc>
      </w:tr>
      <w:tr w:rsidR="00820D16" w:rsidRPr="00373E84" w:rsidTr="00111FF2">
        <w:trPr>
          <w:jc w:val="center"/>
        </w:trPr>
        <w:tc>
          <w:tcPr>
            <w:tcW w:w="2280" w:type="dxa"/>
          </w:tcPr>
          <w:p w:rsidR="00820D16" w:rsidRPr="00145455" w:rsidRDefault="00820D16" w:rsidP="002D1C81">
            <w:pPr>
              <w:pStyle w:val="Style1"/>
              <w:keepNext/>
              <w:rPr>
                <w:rFonts w:eastAsia="MS Mincho"/>
                <w:b w:val="0"/>
                <w:sz w:val="20"/>
              </w:rPr>
            </w:pPr>
            <w:r w:rsidRPr="00145455">
              <w:rPr>
                <w:rFonts w:eastAsia="MS Mincho"/>
                <w:b w:val="0"/>
                <w:sz w:val="20"/>
              </w:rPr>
              <w:t>4</w:t>
            </w:r>
          </w:p>
        </w:tc>
        <w:tc>
          <w:tcPr>
            <w:tcW w:w="983" w:type="dxa"/>
          </w:tcPr>
          <w:p w:rsidR="00820D16" w:rsidRPr="00145455" w:rsidRDefault="00820D16" w:rsidP="002D1C81">
            <w:pPr>
              <w:pStyle w:val="Style1"/>
              <w:keepNext/>
              <w:jc w:val="right"/>
              <w:rPr>
                <w:rFonts w:eastAsia="MS Mincho"/>
                <w:b w:val="0"/>
                <w:sz w:val="20"/>
              </w:rPr>
            </w:pPr>
            <w:r w:rsidRPr="00145455">
              <w:rPr>
                <w:rFonts w:eastAsia="MS Mincho"/>
                <w:b w:val="0"/>
                <w:sz w:val="20"/>
              </w:rPr>
              <w:t>500</w:t>
            </w:r>
          </w:p>
        </w:tc>
      </w:tr>
      <w:tr w:rsidR="00820D16" w:rsidRPr="00373E84" w:rsidTr="00111FF2">
        <w:trPr>
          <w:jc w:val="center"/>
        </w:trPr>
        <w:tc>
          <w:tcPr>
            <w:tcW w:w="2280" w:type="dxa"/>
          </w:tcPr>
          <w:p w:rsidR="00820D16" w:rsidRPr="00111FF2" w:rsidRDefault="00820D16" w:rsidP="002D1C81">
            <w:pPr>
              <w:keepNext/>
              <w:jc w:val="center"/>
              <w:rPr>
                <w:rFonts w:eastAsia="MS Mincho"/>
              </w:rPr>
            </w:pPr>
            <w:r w:rsidRPr="00111FF2">
              <w:rPr>
                <w:rFonts w:eastAsia="MS Mincho"/>
              </w:rPr>
              <w:t>5</w:t>
            </w:r>
          </w:p>
        </w:tc>
        <w:tc>
          <w:tcPr>
            <w:tcW w:w="983" w:type="dxa"/>
            <w:tcBorders>
              <w:bottom w:val="single" w:sz="4" w:space="0" w:color="auto"/>
            </w:tcBorders>
          </w:tcPr>
          <w:p w:rsidR="00820D16" w:rsidRPr="00111FF2" w:rsidRDefault="00820D16" w:rsidP="002D1C81">
            <w:pPr>
              <w:keepNext/>
              <w:jc w:val="right"/>
              <w:rPr>
                <w:rFonts w:eastAsia="MS Mincho"/>
              </w:rPr>
            </w:pPr>
            <w:r w:rsidRPr="00111FF2">
              <w:rPr>
                <w:rFonts w:eastAsia="MS Mincho"/>
              </w:rPr>
              <w:t>10,000</w:t>
            </w:r>
          </w:p>
        </w:tc>
      </w:tr>
      <w:tr w:rsidR="00820D16" w:rsidRPr="00373E84" w:rsidTr="00111FF2">
        <w:trPr>
          <w:jc w:val="center"/>
        </w:trPr>
        <w:tc>
          <w:tcPr>
            <w:tcW w:w="2280" w:type="dxa"/>
          </w:tcPr>
          <w:p w:rsidR="00820D16" w:rsidRPr="00111FF2" w:rsidRDefault="00820D16" w:rsidP="00B118D0">
            <w:pPr>
              <w:pStyle w:val="Style1"/>
              <w:rPr>
                <w:rFonts w:eastAsia="MS Mincho"/>
                <w:sz w:val="20"/>
              </w:rPr>
            </w:pPr>
            <w:r w:rsidRPr="00111FF2">
              <w:rPr>
                <w:rFonts w:eastAsia="MS Mincho"/>
                <w:sz w:val="20"/>
              </w:rPr>
              <w:t>Total Receipts</w:t>
            </w:r>
          </w:p>
        </w:tc>
        <w:tc>
          <w:tcPr>
            <w:tcW w:w="983" w:type="dxa"/>
            <w:tcBorders>
              <w:top w:val="single" w:sz="4" w:space="0" w:color="auto"/>
            </w:tcBorders>
          </w:tcPr>
          <w:p w:rsidR="00820D16" w:rsidRPr="00111FF2" w:rsidRDefault="00820D16" w:rsidP="00111FF2">
            <w:pPr>
              <w:pStyle w:val="Style1"/>
              <w:jc w:val="right"/>
              <w:rPr>
                <w:rFonts w:eastAsia="MS Mincho"/>
                <w:sz w:val="20"/>
              </w:rPr>
            </w:pPr>
            <w:r w:rsidRPr="00111FF2">
              <w:rPr>
                <w:rFonts w:eastAsia="MS Mincho"/>
                <w:sz w:val="20"/>
              </w:rPr>
              <w:t>$14,750</w:t>
            </w:r>
          </w:p>
        </w:tc>
      </w:tr>
    </w:tbl>
    <w:p w:rsidR="00820D16" w:rsidRDefault="00820D16" w:rsidP="00B118D0">
      <w:pPr>
        <w:rPr>
          <w:rFonts w:eastAsia="MS Mincho"/>
          <w:b/>
          <w:bCs/>
        </w:rPr>
      </w:pPr>
    </w:p>
    <w:p w:rsidR="00820D16" w:rsidRDefault="00820D16" w:rsidP="00B118D0">
      <w:pPr>
        <w:pStyle w:val="PA"/>
        <w:rPr>
          <w:rFonts w:eastAsia="MS Mincho"/>
        </w:rPr>
      </w:pPr>
      <w:r>
        <w:rPr>
          <w:rFonts w:eastAsia="MS Mincho"/>
        </w:rPr>
        <w:t xml:space="preserve">Based solely on net present value analysis, should </w:t>
      </w:r>
      <w:r w:rsidR="00393B73">
        <w:rPr>
          <w:rFonts w:eastAsia="MS Mincho"/>
        </w:rPr>
        <w:t>t</w:t>
      </w:r>
      <w:r>
        <w:rPr>
          <w:rFonts w:eastAsia="MS Mincho"/>
        </w:rPr>
        <w:t xml:space="preserve">he </w:t>
      </w:r>
      <w:r w:rsidR="00393B73">
        <w:rPr>
          <w:rFonts w:eastAsia="MS Mincho"/>
        </w:rPr>
        <w:t xml:space="preserve">investor </w:t>
      </w:r>
      <w:r>
        <w:rPr>
          <w:rFonts w:eastAsia="MS Mincho"/>
        </w:rPr>
        <w:t>make th</w:t>
      </w:r>
      <w:r w:rsidR="00393B73">
        <w:rPr>
          <w:rFonts w:eastAsia="MS Mincho"/>
        </w:rPr>
        <w:t>is</w:t>
      </w:r>
      <w:r>
        <w:rPr>
          <w:rFonts w:eastAsia="MS Mincho"/>
        </w:rPr>
        <w:t xml:space="preserve"> investment?</w:t>
      </w:r>
    </w:p>
    <w:p w:rsidR="00820D16" w:rsidRDefault="00820D16" w:rsidP="00B118D0">
      <w:pPr>
        <w:pStyle w:val="PA"/>
        <w:rPr>
          <w:rFonts w:eastAsia="MS Mincho"/>
        </w:rPr>
      </w:pPr>
      <w:r>
        <w:rPr>
          <w:rFonts w:eastAsia="MS Mincho"/>
        </w:rPr>
        <w:t xml:space="preserve">The first step in the </w:t>
      </w:r>
      <w:r w:rsidR="00393B73">
        <w:rPr>
          <w:rFonts w:eastAsia="MS Mincho"/>
        </w:rPr>
        <w:t xml:space="preserve">decision </w:t>
      </w:r>
      <w:r>
        <w:rPr>
          <w:rFonts w:eastAsia="MS Mincho"/>
        </w:rPr>
        <w:t xml:space="preserve">analysis </w:t>
      </w:r>
      <w:r w:rsidR="00393B73">
        <w:rPr>
          <w:rFonts w:eastAsia="MS Mincho"/>
        </w:rPr>
        <w:t>is</w:t>
      </w:r>
      <w:r>
        <w:rPr>
          <w:rFonts w:eastAsia="MS Mincho"/>
        </w:rPr>
        <w:t xml:space="preserve"> to determine the appropriate reinvestment rate. In this example, the investor currently is earning a net after tax return of 6% in what he believes is a safe investment. To warrant any further consideration, this proposed investment must have a </w:t>
      </w:r>
      <w:r w:rsidR="00393B73">
        <w:rPr>
          <w:rFonts w:eastAsia="MS Mincho"/>
        </w:rPr>
        <w:t xml:space="preserve">positive </w:t>
      </w:r>
      <w:r>
        <w:rPr>
          <w:rFonts w:eastAsia="MS Mincho"/>
        </w:rPr>
        <w:t xml:space="preserve">net present value </w:t>
      </w:r>
      <w:r w:rsidR="00393B73">
        <w:rPr>
          <w:rFonts w:eastAsia="MS Mincho"/>
        </w:rPr>
        <w:t xml:space="preserve">when using the </w:t>
      </w:r>
      <w:r>
        <w:rPr>
          <w:rFonts w:eastAsia="MS Mincho"/>
        </w:rPr>
        <w:t>benchmark reinvestment rate of 6%</w:t>
      </w:r>
      <w:r w:rsidR="00393B73">
        <w:rPr>
          <w:rFonts w:eastAsia="MS Mincho"/>
        </w:rPr>
        <w:t xml:space="preserve"> as the discount rate</w:t>
      </w:r>
      <w:r>
        <w:rPr>
          <w:rFonts w:eastAsia="MS Mincho"/>
        </w:rPr>
        <w:t>.</w:t>
      </w:r>
    </w:p>
    <w:p w:rsidR="00820D16" w:rsidRDefault="00820D16" w:rsidP="00B118D0">
      <w:pPr>
        <w:pStyle w:val="PA"/>
        <w:rPr>
          <w:rFonts w:eastAsia="MS Mincho"/>
        </w:rPr>
      </w:pPr>
      <w:r>
        <w:rPr>
          <w:rFonts w:eastAsia="MS Mincho"/>
        </w:rPr>
        <w:t>Does the proposed investment meet that benchmark? The stream of dollars projected to be received from the proposed investment has a present value of $11,720 assuming a 6% discount rate. The net present value is a positive $1,720 (the difference between the present value of the future stream of cash inflows, $11,720, and the $10,000 present value of the lump sum outflow of $10,000). Therefore, the proposal does deserve further consideration.</w:t>
      </w:r>
    </w:p>
    <w:p w:rsidR="00820D16" w:rsidRDefault="00820D16" w:rsidP="00B118D0">
      <w:pPr>
        <w:pStyle w:val="PA"/>
        <w:rPr>
          <w:rFonts w:eastAsia="MS Mincho"/>
        </w:rPr>
      </w:pPr>
      <w:r>
        <w:rPr>
          <w:rFonts w:eastAsia="MS Mincho"/>
        </w:rPr>
        <w:t>But what if the investor demands a rate of return from the proposed investment higher than his benchmark rate of 6% in order to compensate for the additional risk? If he sets a 15% rate as his minimum, the present value of the stream of dollars from the proposed investment is only $8,624. The net present value is a negative $1,376, the difference between the present value of the future stream of cash inflows, $8,624, and the $10,000 present value of the lump sum outflow of $10,000. Therefore, the proposal does not deserve further consideration.</w:t>
      </w:r>
    </w:p>
    <w:p w:rsidR="00820D16" w:rsidRDefault="00820D16" w:rsidP="00B118D0">
      <w:pPr>
        <w:pStyle w:val="PA"/>
        <w:rPr>
          <w:rFonts w:eastAsia="MS Mincho"/>
        </w:rPr>
      </w:pPr>
      <w:r>
        <w:rPr>
          <w:rFonts w:eastAsia="MS Mincho"/>
        </w:rPr>
        <w:t>What discount rate when applied to the expected stream of cash inflows from the proposed investment has a present value exactly equal to the $10,000 lump sum investment? That discount rate is 10.5%. This computation illustrates the concept of Internal Rate of Return, discussed more fully below.</w:t>
      </w:r>
    </w:p>
    <w:p w:rsidR="00820D16" w:rsidRDefault="00820D16" w:rsidP="00145455">
      <w:pPr>
        <w:pStyle w:val="HD"/>
        <w:keepNext/>
        <w:rPr>
          <w:rFonts w:eastAsia="MS Mincho"/>
        </w:rPr>
      </w:pPr>
      <w:r>
        <w:rPr>
          <w:rFonts w:eastAsia="MS Mincho"/>
        </w:rPr>
        <w:t>How to Compute Net Present Value</w:t>
      </w:r>
    </w:p>
    <w:p w:rsidR="00820D16" w:rsidRDefault="00820D16" w:rsidP="00B118D0">
      <w:pPr>
        <w:pStyle w:val="PB"/>
        <w:rPr>
          <w:rFonts w:eastAsia="MS Mincho"/>
        </w:rPr>
      </w:pPr>
      <w:r>
        <w:rPr>
          <w:rFonts w:eastAsia="MS Mincho"/>
          <w:b/>
        </w:rPr>
        <w:t>A. Lump Sum Investment, Single Future Receipt</w:t>
      </w:r>
    </w:p>
    <w:p w:rsidR="00820D16" w:rsidRDefault="00820D16" w:rsidP="00B118D0">
      <w:pPr>
        <w:pStyle w:val="PA"/>
        <w:rPr>
          <w:rFonts w:eastAsia="MS Mincho"/>
        </w:rPr>
      </w:pPr>
      <w:r>
        <w:rPr>
          <w:rFonts w:eastAsia="MS Mincho"/>
        </w:rPr>
        <w:t>Assume an individual makes a lump sum investment at the beginning of year one of $10,000. The expected return on this investment is $15,000 (after tax) to be received as a single amount at the end of year five. The investor’s discount rate, for an alternative safe investment, is 6% after tax. What is the net present value of the investment under consideration?</w:t>
      </w:r>
    </w:p>
    <w:p w:rsidR="00820D16" w:rsidRDefault="00820D16" w:rsidP="00B118D0">
      <w:pPr>
        <w:pStyle w:val="PA"/>
        <w:rPr>
          <w:rFonts w:eastAsia="MS Mincho"/>
        </w:rPr>
      </w:pPr>
      <w:r>
        <w:rPr>
          <w:rFonts w:eastAsia="MS Mincho"/>
        </w:rPr>
        <w:t>To compute the net present value of the investment, the following basic steps are necessary.</w:t>
      </w:r>
    </w:p>
    <w:p w:rsidR="00820D16" w:rsidRDefault="00820D16" w:rsidP="00B118D0">
      <w:pPr>
        <w:pStyle w:val="PC"/>
        <w:rPr>
          <w:rFonts w:eastAsia="MS Mincho"/>
        </w:rPr>
      </w:pPr>
      <w:r>
        <w:rPr>
          <w:rFonts w:eastAsia="MS Mincho"/>
        </w:rPr>
        <w:lastRenderedPageBreak/>
        <w:t>1.</w:t>
      </w:r>
      <w:r>
        <w:rPr>
          <w:rFonts w:eastAsia="MS Mincho"/>
        </w:rPr>
        <w:tab/>
        <w:t xml:space="preserve">Compute the present value of the $10,000 investment. </w:t>
      </w:r>
      <w:r w:rsidR="008259BF">
        <w:rPr>
          <w:rFonts w:eastAsia="MS Mincho"/>
        </w:rPr>
        <w:t>Because</w:t>
      </w:r>
      <w:r>
        <w:rPr>
          <w:rFonts w:eastAsia="MS Mincho"/>
        </w:rPr>
        <w:t xml:space="preserve"> only one payment is required, immediately at the beginning of the cash flow period, the present value of that payment would be $10,000.</w:t>
      </w:r>
    </w:p>
    <w:p w:rsidR="00820D16" w:rsidRDefault="00820D16" w:rsidP="00B118D0">
      <w:pPr>
        <w:pStyle w:val="PC"/>
        <w:rPr>
          <w:rFonts w:eastAsia="MS Mincho"/>
        </w:rPr>
      </w:pPr>
      <w:r>
        <w:rPr>
          <w:rFonts w:eastAsia="MS Mincho"/>
        </w:rPr>
        <w:t>2.</w:t>
      </w:r>
      <w:r>
        <w:rPr>
          <w:rFonts w:eastAsia="MS Mincho"/>
        </w:rPr>
        <w:tab/>
        <w:t xml:space="preserve">Compute the present value of the $15,000 future amount to be received, at the end of year five, using the 6% discount rate. Refer to the Present Value Table in Appendix A. The applicable factor for the present value of $1 at the end of 5 years, using a 6% discount rate, is 0.7473. </w:t>
      </w:r>
      <w:r w:rsidR="00393B73">
        <w:rPr>
          <w:rFonts w:eastAsia="MS Mincho"/>
        </w:rPr>
        <w:t>One multiplies t</w:t>
      </w:r>
      <w:r>
        <w:rPr>
          <w:rFonts w:eastAsia="MS Mincho"/>
        </w:rPr>
        <w:t xml:space="preserve">his factor by the $15,000 amount to be received in the future. The present value therefore </w:t>
      </w:r>
      <w:r w:rsidR="00393B73">
        <w:rPr>
          <w:rFonts w:eastAsia="MS Mincho"/>
        </w:rPr>
        <w:t xml:space="preserve">is </w:t>
      </w:r>
      <w:r>
        <w:rPr>
          <w:rFonts w:eastAsia="MS Mincho"/>
        </w:rPr>
        <w:t>$11,210 ($15,000</w:t>
      </w:r>
      <w:r w:rsidR="00D56B66">
        <w:rPr>
          <w:rFonts w:eastAsia="MS Mincho"/>
        </w:rPr>
        <w:t xml:space="preserve"> ∙ </w:t>
      </w:r>
      <w:r>
        <w:rPr>
          <w:rFonts w:eastAsia="MS Mincho"/>
        </w:rPr>
        <w:t>0.7473).</w:t>
      </w:r>
    </w:p>
    <w:p w:rsidR="00820D16" w:rsidRDefault="00820D16" w:rsidP="00B118D0">
      <w:pPr>
        <w:pStyle w:val="PC"/>
        <w:rPr>
          <w:rFonts w:eastAsia="MS Mincho"/>
        </w:rPr>
      </w:pPr>
      <w:r>
        <w:rPr>
          <w:rFonts w:eastAsia="MS Mincho"/>
        </w:rPr>
        <w:t>3.</w:t>
      </w:r>
      <w:r>
        <w:rPr>
          <w:rFonts w:eastAsia="MS Mincho"/>
        </w:rPr>
        <w:tab/>
        <w:t>Subtract the present value of the $10,000 lump sum investment ($10,000) from the present value of the $15,000 single payment to be received ($11,210). The net amount is +$1,210; a positive net present value. Note that if the $15,000 were not received until the end of seven years, the present value of the receipt would be only $9,977 ($15,000</w:t>
      </w:r>
      <w:r w:rsidR="00D56B66">
        <w:rPr>
          <w:rFonts w:eastAsia="MS Mincho"/>
        </w:rPr>
        <w:t xml:space="preserve"> ∙ </w:t>
      </w:r>
      <w:r>
        <w:rPr>
          <w:rFonts w:eastAsia="MS Mincho"/>
        </w:rPr>
        <w:t>0.6651 discount factor), resulting in a “negative” net present value of $23.</w:t>
      </w:r>
    </w:p>
    <w:p w:rsidR="00820D16" w:rsidRDefault="00820D16" w:rsidP="00B118D0">
      <w:pPr>
        <w:pStyle w:val="PB"/>
        <w:rPr>
          <w:rFonts w:eastAsia="MS Mincho"/>
        </w:rPr>
      </w:pPr>
      <w:r>
        <w:rPr>
          <w:rFonts w:eastAsia="MS Mincho"/>
          <w:b/>
        </w:rPr>
        <w:t>B. Lump Sum Investment, Multiple Future Receipts</w:t>
      </w:r>
    </w:p>
    <w:p w:rsidR="00820D16" w:rsidRDefault="00820D16" w:rsidP="00B118D0">
      <w:pPr>
        <w:pStyle w:val="PA"/>
        <w:rPr>
          <w:rFonts w:eastAsia="MS Mincho"/>
        </w:rPr>
      </w:pPr>
      <w:r>
        <w:rPr>
          <w:rFonts w:eastAsia="MS Mincho"/>
        </w:rPr>
        <w:t>Assume an individual makes a lump sum investment at the beginning of year one of $10,000, the present value of which is $10,000 [Step (1)].</w:t>
      </w:r>
    </w:p>
    <w:p w:rsidR="00820D16" w:rsidRDefault="00820D16" w:rsidP="00B118D0">
      <w:pPr>
        <w:pStyle w:val="PA"/>
        <w:rPr>
          <w:rFonts w:eastAsia="MS Mincho"/>
        </w:rPr>
      </w:pPr>
      <w:r>
        <w:rPr>
          <w:rFonts w:eastAsia="MS Mincho"/>
        </w:rPr>
        <w:t>The expected return on this investment (received at each year-end) and the present value of each receipt, discounted at 6% are as follows [Step 2].</w:t>
      </w:r>
    </w:p>
    <w:tbl>
      <w:tblPr>
        <w:tblW w:w="0" w:type="auto"/>
        <w:jc w:val="center"/>
        <w:tblLook w:val="01E0" w:firstRow="1" w:lastRow="1" w:firstColumn="1" w:lastColumn="1" w:noHBand="0" w:noVBand="0"/>
      </w:tblPr>
      <w:tblGrid>
        <w:gridCol w:w="1764"/>
        <w:gridCol w:w="983"/>
        <w:gridCol w:w="423"/>
        <w:gridCol w:w="896"/>
      </w:tblGrid>
      <w:tr w:rsidR="00820D16" w:rsidRPr="00B118D0" w:rsidTr="00111FF2">
        <w:trPr>
          <w:jc w:val="center"/>
        </w:trPr>
        <w:tc>
          <w:tcPr>
            <w:tcW w:w="1764" w:type="dxa"/>
            <w:vAlign w:val="bottom"/>
          </w:tcPr>
          <w:p w:rsidR="00820D16" w:rsidRPr="00111FF2" w:rsidRDefault="00820D16" w:rsidP="002D1C81">
            <w:pPr>
              <w:keepNext/>
              <w:jc w:val="center"/>
              <w:rPr>
                <w:rFonts w:eastAsia="MS Mincho"/>
                <w:b/>
                <w:bCs/>
              </w:rPr>
            </w:pPr>
            <w:r w:rsidRPr="00111FF2">
              <w:rPr>
                <w:rFonts w:eastAsia="MS Mincho"/>
                <w:b/>
                <w:bCs/>
                <w:u w:val="single"/>
              </w:rPr>
              <w:t>Year</w:t>
            </w:r>
          </w:p>
        </w:tc>
        <w:tc>
          <w:tcPr>
            <w:tcW w:w="983" w:type="dxa"/>
            <w:vAlign w:val="bottom"/>
          </w:tcPr>
          <w:p w:rsidR="00820D16" w:rsidRPr="00111FF2" w:rsidRDefault="00820D16" w:rsidP="002D1C81">
            <w:pPr>
              <w:keepNext/>
              <w:jc w:val="center"/>
              <w:rPr>
                <w:rFonts w:eastAsia="MS Mincho"/>
                <w:b/>
                <w:bCs/>
              </w:rPr>
            </w:pPr>
            <w:r w:rsidRPr="00111FF2">
              <w:rPr>
                <w:rFonts w:eastAsia="MS Mincho"/>
                <w:b/>
                <w:bCs/>
              </w:rPr>
              <w:t>Amount</w:t>
            </w:r>
            <w:r w:rsidRPr="00111FF2">
              <w:rPr>
                <w:rFonts w:eastAsia="MS Mincho"/>
                <w:b/>
                <w:bCs/>
                <w:u w:val="single"/>
              </w:rPr>
              <w:t xml:space="preserve"> Received</w:t>
            </w:r>
          </w:p>
        </w:tc>
        <w:tc>
          <w:tcPr>
            <w:tcW w:w="423" w:type="dxa"/>
          </w:tcPr>
          <w:p w:rsidR="00820D16" w:rsidRPr="00111FF2" w:rsidRDefault="00820D16" w:rsidP="002D1C81">
            <w:pPr>
              <w:keepNext/>
              <w:jc w:val="center"/>
              <w:rPr>
                <w:rFonts w:eastAsia="MS Mincho"/>
                <w:b/>
                <w:bCs/>
              </w:rPr>
            </w:pPr>
          </w:p>
        </w:tc>
        <w:tc>
          <w:tcPr>
            <w:tcW w:w="896" w:type="dxa"/>
            <w:vAlign w:val="bottom"/>
          </w:tcPr>
          <w:p w:rsidR="00820D16" w:rsidRPr="00111FF2" w:rsidRDefault="00820D16" w:rsidP="002D1C81">
            <w:pPr>
              <w:keepNext/>
              <w:jc w:val="center"/>
              <w:rPr>
                <w:rFonts w:eastAsia="MS Mincho"/>
                <w:b/>
                <w:bCs/>
              </w:rPr>
            </w:pPr>
            <w:r w:rsidRPr="00111FF2">
              <w:rPr>
                <w:rFonts w:eastAsia="MS Mincho"/>
                <w:b/>
                <w:bCs/>
              </w:rPr>
              <w:t xml:space="preserve">PV </w:t>
            </w:r>
            <w:r w:rsidRPr="00111FF2">
              <w:rPr>
                <w:rFonts w:eastAsia="MS Mincho"/>
                <w:b/>
                <w:bCs/>
                <w:u w:val="single"/>
              </w:rPr>
              <w:br/>
              <w:t>@ 6%</w:t>
            </w:r>
          </w:p>
        </w:tc>
      </w:tr>
      <w:tr w:rsidR="00820D16" w:rsidRPr="00B118D0" w:rsidTr="00111FF2">
        <w:trPr>
          <w:jc w:val="center"/>
        </w:trPr>
        <w:tc>
          <w:tcPr>
            <w:tcW w:w="1764" w:type="dxa"/>
            <w:vAlign w:val="bottom"/>
          </w:tcPr>
          <w:p w:rsidR="00820D16" w:rsidRPr="00145455" w:rsidRDefault="00820D16" w:rsidP="002D1C81">
            <w:pPr>
              <w:pStyle w:val="Style1"/>
              <w:keepNext/>
              <w:rPr>
                <w:rFonts w:eastAsia="MS Mincho"/>
                <w:b w:val="0"/>
                <w:sz w:val="20"/>
              </w:rPr>
            </w:pPr>
            <w:r w:rsidRPr="00145455">
              <w:rPr>
                <w:rFonts w:eastAsia="MS Mincho"/>
                <w:b w:val="0"/>
                <w:sz w:val="20"/>
              </w:rPr>
              <w:t>1</w:t>
            </w:r>
          </w:p>
        </w:tc>
        <w:tc>
          <w:tcPr>
            <w:tcW w:w="983" w:type="dxa"/>
            <w:vAlign w:val="bottom"/>
          </w:tcPr>
          <w:p w:rsidR="00820D16" w:rsidRPr="00145455" w:rsidRDefault="00820D16" w:rsidP="002D1C81">
            <w:pPr>
              <w:pStyle w:val="Style1"/>
              <w:keepNext/>
              <w:jc w:val="right"/>
              <w:rPr>
                <w:rFonts w:eastAsia="MS Mincho"/>
                <w:b w:val="0"/>
                <w:sz w:val="20"/>
              </w:rPr>
            </w:pPr>
            <w:r w:rsidRPr="00145455">
              <w:rPr>
                <w:rFonts w:eastAsia="MS Mincho"/>
                <w:b w:val="0"/>
                <w:sz w:val="20"/>
              </w:rPr>
              <w:t>$ 2,000</w:t>
            </w:r>
          </w:p>
        </w:tc>
        <w:tc>
          <w:tcPr>
            <w:tcW w:w="423" w:type="dxa"/>
          </w:tcPr>
          <w:p w:rsidR="00820D16" w:rsidRPr="00145455" w:rsidRDefault="00820D16" w:rsidP="002D1C81">
            <w:pPr>
              <w:pStyle w:val="Style1"/>
              <w:keepNext/>
              <w:jc w:val="right"/>
              <w:rPr>
                <w:rFonts w:eastAsia="MS Mincho"/>
                <w:b w:val="0"/>
                <w:sz w:val="20"/>
              </w:rPr>
            </w:pPr>
          </w:p>
        </w:tc>
        <w:tc>
          <w:tcPr>
            <w:tcW w:w="896" w:type="dxa"/>
            <w:vAlign w:val="bottom"/>
          </w:tcPr>
          <w:p w:rsidR="00820D16" w:rsidRPr="00145455" w:rsidRDefault="00820D16" w:rsidP="002D1C81">
            <w:pPr>
              <w:pStyle w:val="Style1"/>
              <w:keepNext/>
              <w:jc w:val="right"/>
              <w:rPr>
                <w:rFonts w:eastAsia="MS Mincho"/>
                <w:b w:val="0"/>
                <w:sz w:val="20"/>
              </w:rPr>
            </w:pPr>
            <w:r w:rsidRPr="00145455">
              <w:rPr>
                <w:rFonts w:eastAsia="MS Mincho"/>
                <w:b w:val="0"/>
                <w:sz w:val="20"/>
              </w:rPr>
              <w:t>$ 1,887</w:t>
            </w:r>
          </w:p>
        </w:tc>
      </w:tr>
      <w:tr w:rsidR="00820D16" w:rsidRPr="00B118D0" w:rsidTr="00111FF2">
        <w:trPr>
          <w:jc w:val="center"/>
        </w:trPr>
        <w:tc>
          <w:tcPr>
            <w:tcW w:w="1764" w:type="dxa"/>
            <w:vAlign w:val="bottom"/>
          </w:tcPr>
          <w:p w:rsidR="00820D16" w:rsidRPr="00111FF2" w:rsidRDefault="00820D16" w:rsidP="002D1C81">
            <w:pPr>
              <w:keepNext/>
              <w:jc w:val="center"/>
              <w:rPr>
                <w:rFonts w:eastAsia="MS Mincho"/>
              </w:rPr>
            </w:pPr>
            <w:r w:rsidRPr="00111FF2">
              <w:rPr>
                <w:rFonts w:eastAsia="MS Mincho"/>
              </w:rPr>
              <w:t>2</w:t>
            </w:r>
          </w:p>
        </w:tc>
        <w:tc>
          <w:tcPr>
            <w:tcW w:w="983" w:type="dxa"/>
            <w:vAlign w:val="bottom"/>
          </w:tcPr>
          <w:p w:rsidR="00820D16" w:rsidRPr="00111FF2" w:rsidRDefault="00820D16" w:rsidP="002D1C81">
            <w:pPr>
              <w:keepNext/>
              <w:jc w:val="right"/>
              <w:rPr>
                <w:rFonts w:eastAsia="MS Mincho"/>
              </w:rPr>
            </w:pPr>
            <w:r w:rsidRPr="00111FF2">
              <w:rPr>
                <w:rFonts w:eastAsia="MS Mincho"/>
              </w:rPr>
              <w:t>1,500</w:t>
            </w:r>
          </w:p>
        </w:tc>
        <w:tc>
          <w:tcPr>
            <w:tcW w:w="423" w:type="dxa"/>
          </w:tcPr>
          <w:p w:rsidR="00820D16" w:rsidRPr="00111FF2" w:rsidRDefault="00820D16" w:rsidP="002D1C81">
            <w:pPr>
              <w:keepNext/>
              <w:jc w:val="right"/>
              <w:rPr>
                <w:rFonts w:eastAsia="MS Mincho"/>
              </w:rPr>
            </w:pPr>
          </w:p>
        </w:tc>
        <w:tc>
          <w:tcPr>
            <w:tcW w:w="896" w:type="dxa"/>
            <w:vAlign w:val="bottom"/>
          </w:tcPr>
          <w:p w:rsidR="00820D16" w:rsidRPr="00111FF2" w:rsidRDefault="00820D16" w:rsidP="002D1C81">
            <w:pPr>
              <w:keepNext/>
              <w:jc w:val="right"/>
              <w:rPr>
                <w:rFonts w:eastAsia="MS Mincho"/>
              </w:rPr>
            </w:pPr>
            <w:r w:rsidRPr="00111FF2">
              <w:rPr>
                <w:rFonts w:eastAsia="MS Mincho"/>
              </w:rPr>
              <w:t>1,335</w:t>
            </w:r>
          </w:p>
        </w:tc>
      </w:tr>
      <w:tr w:rsidR="00820D16" w:rsidRPr="00B118D0" w:rsidTr="00111FF2">
        <w:trPr>
          <w:jc w:val="center"/>
        </w:trPr>
        <w:tc>
          <w:tcPr>
            <w:tcW w:w="1764" w:type="dxa"/>
            <w:vAlign w:val="bottom"/>
          </w:tcPr>
          <w:p w:rsidR="00820D16" w:rsidRPr="00111FF2" w:rsidRDefault="00820D16" w:rsidP="002D1C81">
            <w:pPr>
              <w:keepNext/>
              <w:jc w:val="center"/>
              <w:rPr>
                <w:rFonts w:eastAsia="MS Mincho"/>
              </w:rPr>
            </w:pPr>
            <w:r w:rsidRPr="00111FF2">
              <w:rPr>
                <w:rFonts w:eastAsia="MS Mincho"/>
              </w:rPr>
              <w:t>3</w:t>
            </w:r>
          </w:p>
        </w:tc>
        <w:tc>
          <w:tcPr>
            <w:tcW w:w="983" w:type="dxa"/>
            <w:vAlign w:val="bottom"/>
          </w:tcPr>
          <w:p w:rsidR="00820D16" w:rsidRPr="00111FF2" w:rsidRDefault="00820D16" w:rsidP="002D1C81">
            <w:pPr>
              <w:keepNext/>
              <w:jc w:val="right"/>
              <w:rPr>
                <w:rFonts w:eastAsia="MS Mincho"/>
              </w:rPr>
            </w:pPr>
            <w:r w:rsidRPr="00111FF2">
              <w:rPr>
                <w:rFonts w:eastAsia="MS Mincho"/>
              </w:rPr>
              <w:t>750</w:t>
            </w:r>
          </w:p>
        </w:tc>
        <w:tc>
          <w:tcPr>
            <w:tcW w:w="423" w:type="dxa"/>
          </w:tcPr>
          <w:p w:rsidR="00820D16" w:rsidRPr="00111FF2" w:rsidRDefault="00820D16" w:rsidP="002D1C81">
            <w:pPr>
              <w:keepNext/>
              <w:jc w:val="right"/>
              <w:rPr>
                <w:rFonts w:eastAsia="MS Mincho"/>
              </w:rPr>
            </w:pPr>
          </w:p>
        </w:tc>
        <w:tc>
          <w:tcPr>
            <w:tcW w:w="896" w:type="dxa"/>
            <w:vAlign w:val="bottom"/>
          </w:tcPr>
          <w:p w:rsidR="00820D16" w:rsidRPr="00111FF2" w:rsidRDefault="00820D16" w:rsidP="002D1C81">
            <w:pPr>
              <w:keepNext/>
              <w:jc w:val="right"/>
              <w:rPr>
                <w:rFonts w:eastAsia="MS Mincho"/>
              </w:rPr>
            </w:pPr>
            <w:r w:rsidRPr="00111FF2">
              <w:rPr>
                <w:rFonts w:eastAsia="MS Mincho"/>
              </w:rPr>
              <w:t>630</w:t>
            </w:r>
          </w:p>
        </w:tc>
      </w:tr>
      <w:tr w:rsidR="00820D16" w:rsidRPr="00B118D0" w:rsidTr="00111FF2">
        <w:trPr>
          <w:jc w:val="center"/>
        </w:trPr>
        <w:tc>
          <w:tcPr>
            <w:tcW w:w="1764" w:type="dxa"/>
            <w:vAlign w:val="bottom"/>
          </w:tcPr>
          <w:p w:rsidR="00820D16" w:rsidRPr="00111FF2" w:rsidRDefault="00820D16" w:rsidP="002D1C81">
            <w:pPr>
              <w:keepNext/>
              <w:jc w:val="center"/>
              <w:rPr>
                <w:rFonts w:eastAsia="MS Mincho"/>
              </w:rPr>
            </w:pPr>
            <w:r w:rsidRPr="00111FF2">
              <w:rPr>
                <w:rFonts w:eastAsia="MS Mincho"/>
              </w:rPr>
              <w:t>4</w:t>
            </w:r>
          </w:p>
        </w:tc>
        <w:tc>
          <w:tcPr>
            <w:tcW w:w="983" w:type="dxa"/>
            <w:vAlign w:val="bottom"/>
          </w:tcPr>
          <w:p w:rsidR="00820D16" w:rsidRPr="00111FF2" w:rsidRDefault="00820D16" w:rsidP="002D1C81">
            <w:pPr>
              <w:keepNext/>
              <w:jc w:val="right"/>
              <w:rPr>
                <w:rFonts w:eastAsia="MS Mincho"/>
              </w:rPr>
            </w:pPr>
            <w:r w:rsidRPr="00111FF2">
              <w:rPr>
                <w:rFonts w:eastAsia="MS Mincho"/>
              </w:rPr>
              <w:t>500</w:t>
            </w:r>
          </w:p>
        </w:tc>
        <w:tc>
          <w:tcPr>
            <w:tcW w:w="423" w:type="dxa"/>
          </w:tcPr>
          <w:p w:rsidR="00820D16" w:rsidRPr="00111FF2" w:rsidRDefault="00820D16" w:rsidP="002D1C81">
            <w:pPr>
              <w:keepNext/>
              <w:jc w:val="right"/>
              <w:rPr>
                <w:rFonts w:eastAsia="MS Mincho"/>
              </w:rPr>
            </w:pPr>
          </w:p>
        </w:tc>
        <w:tc>
          <w:tcPr>
            <w:tcW w:w="896" w:type="dxa"/>
            <w:vAlign w:val="bottom"/>
          </w:tcPr>
          <w:p w:rsidR="00820D16" w:rsidRPr="00111FF2" w:rsidRDefault="00820D16" w:rsidP="002D1C81">
            <w:pPr>
              <w:keepNext/>
              <w:jc w:val="right"/>
              <w:rPr>
                <w:rFonts w:eastAsia="MS Mincho"/>
              </w:rPr>
            </w:pPr>
            <w:r w:rsidRPr="00111FF2">
              <w:rPr>
                <w:rFonts w:eastAsia="MS Mincho"/>
              </w:rPr>
              <w:t>396</w:t>
            </w:r>
          </w:p>
        </w:tc>
      </w:tr>
      <w:tr w:rsidR="00820D16" w:rsidRPr="00B118D0" w:rsidTr="00111FF2">
        <w:trPr>
          <w:jc w:val="center"/>
        </w:trPr>
        <w:tc>
          <w:tcPr>
            <w:tcW w:w="1764" w:type="dxa"/>
            <w:vAlign w:val="bottom"/>
          </w:tcPr>
          <w:p w:rsidR="00820D16" w:rsidRPr="00111FF2" w:rsidRDefault="00820D16" w:rsidP="002D1C81">
            <w:pPr>
              <w:keepNext/>
              <w:jc w:val="center"/>
              <w:rPr>
                <w:rFonts w:eastAsia="MS Mincho"/>
              </w:rPr>
            </w:pPr>
            <w:r w:rsidRPr="00111FF2">
              <w:rPr>
                <w:rFonts w:eastAsia="MS Mincho"/>
              </w:rPr>
              <w:t>5</w:t>
            </w:r>
          </w:p>
        </w:tc>
        <w:tc>
          <w:tcPr>
            <w:tcW w:w="983" w:type="dxa"/>
            <w:tcBorders>
              <w:bottom w:val="single" w:sz="4" w:space="0" w:color="auto"/>
            </w:tcBorders>
            <w:vAlign w:val="bottom"/>
          </w:tcPr>
          <w:p w:rsidR="00820D16" w:rsidRPr="00111FF2" w:rsidRDefault="00820D16" w:rsidP="002D1C81">
            <w:pPr>
              <w:keepNext/>
              <w:jc w:val="right"/>
              <w:rPr>
                <w:rFonts w:eastAsia="MS Mincho"/>
              </w:rPr>
            </w:pPr>
            <w:r w:rsidRPr="00111FF2">
              <w:rPr>
                <w:rFonts w:eastAsia="MS Mincho"/>
              </w:rPr>
              <w:t>$10,000</w:t>
            </w:r>
          </w:p>
        </w:tc>
        <w:tc>
          <w:tcPr>
            <w:tcW w:w="423" w:type="dxa"/>
          </w:tcPr>
          <w:p w:rsidR="00820D16" w:rsidRPr="00111FF2" w:rsidRDefault="00820D16" w:rsidP="002D1C81">
            <w:pPr>
              <w:keepNext/>
              <w:jc w:val="right"/>
              <w:rPr>
                <w:rFonts w:eastAsia="MS Mincho"/>
              </w:rPr>
            </w:pPr>
          </w:p>
        </w:tc>
        <w:tc>
          <w:tcPr>
            <w:tcW w:w="896" w:type="dxa"/>
            <w:tcBorders>
              <w:bottom w:val="single" w:sz="4" w:space="0" w:color="auto"/>
            </w:tcBorders>
            <w:vAlign w:val="bottom"/>
          </w:tcPr>
          <w:p w:rsidR="00820D16" w:rsidRPr="00111FF2" w:rsidRDefault="00820D16" w:rsidP="002D1C81">
            <w:pPr>
              <w:keepNext/>
              <w:jc w:val="right"/>
              <w:rPr>
                <w:rFonts w:eastAsia="MS Mincho"/>
              </w:rPr>
            </w:pPr>
            <w:r w:rsidRPr="00111FF2">
              <w:rPr>
                <w:rFonts w:eastAsia="MS Mincho"/>
              </w:rPr>
              <w:t>$7,473</w:t>
            </w:r>
          </w:p>
        </w:tc>
      </w:tr>
      <w:tr w:rsidR="00820D16" w:rsidRPr="00B118D0" w:rsidTr="00111FF2">
        <w:trPr>
          <w:jc w:val="center"/>
        </w:trPr>
        <w:tc>
          <w:tcPr>
            <w:tcW w:w="1764" w:type="dxa"/>
            <w:vAlign w:val="bottom"/>
          </w:tcPr>
          <w:p w:rsidR="00820D16" w:rsidRPr="00111FF2" w:rsidRDefault="00820D16" w:rsidP="00111FF2">
            <w:pPr>
              <w:jc w:val="center"/>
              <w:rPr>
                <w:rFonts w:eastAsia="MS Mincho"/>
              </w:rPr>
            </w:pPr>
            <w:r w:rsidRPr="00111FF2">
              <w:rPr>
                <w:rFonts w:eastAsia="MS Mincho"/>
              </w:rPr>
              <w:t>Total Receipts</w:t>
            </w:r>
          </w:p>
        </w:tc>
        <w:tc>
          <w:tcPr>
            <w:tcW w:w="983" w:type="dxa"/>
            <w:tcBorders>
              <w:top w:val="single" w:sz="4" w:space="0" w:color="auto"/>
            </w:tcBorders>
            <w:vAlign w:val="bottom"/>
          </w:tcPr>
          <w:p w:rsidR="00820D16" w:rsidRPr="00111FF2" w:rsidRDefault="00820D16" w:rsidP="00111FF2">
            <w:pPr>
              <w:jc w:val="right"/>
              <w:rPr>
                <w:rFonts w:eastAsia="MS Mincho"/>
              </w:rPr>
            </w:pPr>
            <w:r w:rsidRPr="00111FF2">
              <w:rPr>
                <w:rFonts w:eastAsia="MS Mincho"/>
              </w:rPr>
              <w:t>$14,750</w:t>
            </w:r>
          </w:p>
        </w:tc>
        <w:tc>
          <w:tcPr>
            <w:tcW w:w="423" w:type="dxa"/>
          </w:tcPr>
          <w:p w:rsidR="00820D16" w:rsidRPr="00111FF2" w:rsidRDefault="00820D16" w:rsidP="00111FF2">
            <w:pPr>
              <w:jc w:val="right"/>
              <w:rPr>
                <w:rFonts w:eastAsia="MS Mincho"/>
              </w:rPr>
            </w:pPr>
          </w:p>
        </w:tc>
        <w:tc>
          <w:tcPr>
            <w:tcW w:w="896" w:type="dxa"/>
            <w:tcBorders>
              <w:top w:val="single" w:sz="4" w:space="0" w:color="auto"/>
            </w:tcBorders>
            <w:vAlign w:val="bottom"/>
          </w:tcPr>
          <w:p w:rsidR="00820D16" w:rsidRPr="00111FF2" w:rsidRDefault="00820D16" w:rsidP="00111FF2">
            <w:pPr>
              <w:jc w:val="right"/>
              <w:rPr>
                <w:rFonts w:eastAsia="MS Mincho"/>
              </w:rPr>
            </w:pPr>
            <w:r w:rsidRPr="00111FF2">
              <w:rPr>
                <w:rFonts w:eastAsia="MS Mincho"/>
              </w:rPr>
              <w:t>$11,721</w:t>
            </w:r>
          </w:p>
        </w:tc>
      </w:tr>
    </w:tbl>
    <w:p w:rsidR="00820D16" w:rsidRDefault="00820D16" w:rsidP="00B118D0">
      <w:pPr>
        <w:rPr>
          <w:rFonts w:eastAsia="MS Mincho"/>
          <w:b/>
          <w:bCs/>
        </w:rPr>
      </w:pPr>
    </w:p>
    <w:p w:rsidR="00820D16" w:rsidRDefault="00820D16" w:rsidP="00B118D0">
      <w:pPr>
        <w:pStyle w:val="PB"/>
        <w:rPr>
          <w:rFonts w:eastAsia="MS Mincho"/>
        </w:rPr>
      </w:pPr>
      <w:r>
        <w:rPr>
          <w:rFonts w:eastAsia="MS Mincho"/>
        </w:rPr>
        <w:t xml:space="preserve">The present value amounts in this table were computed using the Present Value Table in Appendix A. Computations made using different tables or software may vary slightly due to rounding differences, including the number of decimal places </w:t>
      </w:r>
      <w:r w:rsidR="00393B73">
        <w:rPr>
          <w:rFonts w:eastAsia="MS Mincho"/>
        </w:rPr>
        <w:t>to which</w:t>
      </w:r>
      <w:r>
        <w:rPr>
          <w:rFonts w:eastAsia="MS Mincho"/>
        </w:rPr>
        <w:t xml:space="preserve"> factors are rounded.</w:t>
      </w:r>
    </w:p>
    <w:p w:rsidR="00820D16" w:rsidRDefault="00820D16" w:rsidP="00B118D0">
      <w:pPr>
        <w:pStyle w:val="PA"/>
        <w:rPr>
          <w:rFonts w:eastAsia="MS Mincho"/>
        </w:rPr>
      </w:pPr>
      <w:r>
        <w:rPr>
          <w:rFonts w:eastAsia="MS Mincho"/>
        </w:rPr>
        <w:t xml:space="preserve">The net present value therefore </w:t>
      </w:r>
      <w:r w:rsidR="00393B73">
        <w:rPr>
          <w:rFonts w:eastAsia="MS Mincho"/>
        </w:rPr>
        <w:t xml:space="preserve">is </w:t>
      </w:r>
      <w:r>
        <w:rPr>
          <w:rFonts w:eastAsia="MS Mincho"/>
        </w:rPr>
        <w:t>$1,721 ($11,721 present value of the future flow of receipts, less $10,000 present value of the lump sum investment) [Step 3].</w:t>
      </w:r>
    </w:p>
    <w:p w:rsidR="00820D16" w:rsidRDefault="00820D16" w:rsidP="00145455">
      <w:pPr>
        <w:pStyle w:val="PB"/>
        <w:keepNext/>
        <w:rPr>
          <w:rFonts w:eastAsia="MS Mincho"/>
        </w:rPr>
      </w:pPr>
      <w:r>
        <w:rPr>
          <w:rFonts w:eastAsia="MS Mincho"/>
          <w:b/>
        </w:rPr>
        <w:t>C. Multiple Investments, Multiple Future Receipts</w:t>
      </w:r>
    </w:p>
    <w:p w:rsidR="00820D16" w:rsidRDefault="00820D16" w:rsidP="00B118D0">
      <w:pPr>
        <w:pStyle w:val="PA"/>
        <w:rPr>
          <w:rFonts w:eastAsia="MS Mincho"/>
        </w:rPr>
      </w:pPr>
      <w:r>
        <w:rPr>
          <w:rFonts w:eastAsia="MS Mincho"/>
        </w:rPr>
        <w:t>Continuing the above example, assume that instead of one $10,000 investment at the beginning of year one, there will be two $5,000 payments, one at the beginning of year one, and the other at the beginning of year two. The present value of the investment, using the same 6% discount rate would be computed as follows [Step 1].</w:t>
      </w:r>
    </w:p>
    <w:tbl>
      <w:tblPr>
        <w:tblW w:w="0" w:type="auto"/>
        <w:jc w:val="center"/>
        <w:tblLook w:val="01E0" w:firstRow="1" w:lastRow="1" w:firstColumn="1" w:lastColumn="1" w:noHBand="0" w:noVBand="0"/>
      </w:tblPr>
      <w:tblGrid>
        <w:gridCol w:w="1568"/>
        <w:gridCol w:w="986"/>
        <w:gridCol w:w="972"/>
        <w:gridCol w:w="285"/>
        <w:gridCol w:w="855"/>
      </w:tblGrid>
      <w:tr w:rsidR="00820D16" w:rsidRPr="00DB4FEC" w:rsidTr="00111FF2">
        <w:trPr>
          <w:jc w:val="center"/>
        </w:trPr>
        <w:tc>
          <w:tcPr>
            <w:tcW w:w="1568" w:type="dxa"/>
            <w:vAlign w:val="bottom"/>
          </w:tcPr>
          <w:p w:rsidR="00820D16" w:rsidRPr="00111FF2" w:rsidRDefault="00820D16" w:rsidP="002D1C81">
            <w:pPr>
              <w:keepNext/>
              <w:rPr>
                <w:rFonts w:eastAsia="MS Mincho"/>
                <w:b/>
                <w:bCs/>
              </w:rPr>
            </w:pPr>
          </w:p>
        </w:tc>
        <w:tc>
          <w:tcPr>
            <w:tcW w:w="986" w:type="dxa"/>
            <w:vAlign w:val="bottom"/>
          </w:tcPr>
          <w:p w:rsidR="00820D16" w:rsidRPr="00111FF2" w:rsidRDefault="00820D16" w:rsidP="002D1C81">
            <w:pPr>
              <w:keepNext/>
              <w:jc w:val="center"/>
              <w:rPr>
                <w:rFonts w:eastAsia="MS Mincho"/>
                <w:b/>
                <w:bCs/>
              </w:rPr>
            </w:pPr>
            <w:r w:rsidRPr="00111FF2">
              <w:rPr>
                <w:rFonts w:eastAsia="MS Mincho"/>
                <w:b/>
                <w:bCs/>
                <w:u w:val="single"/>
              </w:rPr>
              <w:t>Year</w:t>
            </w:r>
          </w:p>
        </w:tc>
        <w:tc>
          <w:tcPr>
            <w:tcW w:w="769" w:type="dxa"/>
            <w:vAlign w:val="bottom"/>
          </w:tcPr>
          <w:p w:rsidR="00820D16" w:rsidRPr="00111FF2" w:rsidRDefault="00820D16" w:rsidP="002D1C81">
            <w:pPr>
              <w:keepNext/>
              <w:jc w:val="center"/>
              <w:rPr>
                <w:rFonts w:eastAsia="MS Mincho"/>
                <w:b/>
                <w:bCs/>
              </w:rPr>
            </w:pPr>
            <w:r w:rsidRPr="00111FF2">
              <w:rPr>
                <w:rFonts w:eastAsia="MS Mincho"/>
                <w:b/>
                <w:bCs/>
                <w:u w:val="single"/>
              </w:rPr>
              <w:t>Payment</w:t>
            </w:r>
          </w:p>
        </w:tc>
        <w:tc>
          <w:tcPr>
            <w:tcW w:w="285" w:type="dxa"/>
          </w:tcPr>
          <w:p w:rsidR="00820D16" w:rsidRPr="00111FF2" w:rsidRDefault="00820D16" w:rsidP="002D1C81">
            <w:pPr>
              <w:keepNext/>
              <w:jc w:val="center"/>
              <w:rPr>
                <w:rFonts w:eastAsia="MS Mincho"/>
                <w:b/>
                <w:bCs/>
                <w:u w:val="single"/>
              </w:rPr>
            </w:pPr>
          </w:p>
        </w:tc>
        <w:tc>
          <w:tcPr>
            <w:tcW w:w="855" w:type="dxa"/>
            <w:vAlign w:val="bottom"/>
          </w:tcPr>
          <w:p w:rsidR="00820D16" w:rsidRPr="00111FF2" w:rsidRDefault="00820D16" w:rsidP="002D1C81">
            <w:pPr>
              <w:keepNext/>
              <w:jc w:val="center"/>
              <w:rPr>
                <w:rFonts w:eastAsia="MS Mincho"/>
                <w:b/>
                <w:bCs/>
              </w:rPr>
            </w:pPr>
            <w:r w:rsidRPr="00111FF2">
              <w:rPr>
                <w:rFonts w:eastAsia="MS Mincho"/>
                <w:b/>
                <w:bCs/>
                <w:u w:val="single"/>
              </w:rPr>
              <w:t>@ 6%</w:t>
            </w:r>
          </w:p>
        </w:tc>
      </w:tr>
      <w:tr w:rsidR="00820D16" w:rsidRPr="00DB4FEC" w:rsidTr="00111FF2">
        <w:trPr>
          <w:jc w:val="center"/>
        </w:trPr>
        <w:tc>
          <w:tcPr>
            <w:tcW w:w="1568" w:type="dxa"/>
            <w:vAlign w:val="bottom"/>
          </w:tcPr>
          <w:p w:rsidR="00820D16" w:rsidRPr="00111FF2" w:rsidRDefault="00820D16" w:rsidP="002D1C81">
            <w:pPr>
              <w:keepNext/>
              <w:rPr>
                <w:rFonts w:eastAsia="MS Mincho"/>
              </w:rPr>
            </w:pPr>
            <w:r w:rsidRPr="00111FF2">
              <w:rPr>
                <w:rFonts w:eastAsia="MS Mincho"/>
              </w:rPr>
              <w:t>[Beginning]</w:t>
            </w:r>
          </w:p>
        </w:tc>
        <w:tc>
          <w:tcPr>
            <w:tcW w:w="986" w:type="dxa"/>
            <w:vAlign w:val="bottom"/>
          </w:tcPr>
          <w:p w:rsidR="00820D16" w:rsidRPr="00111FF2" w:rsidRDefault="00820D16" w:rsidP="002D1C81">
            <w:pPr>
              <w:keepNext/>
              <w:jc w:val="center"/>
              <w:rPr>
                <w:rFonts w:eastAsia="MS Mincho"/>
              </w:rPr>
            </w:pPr>
            <w:r w:rsidRPr="00111FF2">
              <w:rPr>
                <w:rFonts w:eastAsia="MS Mincho"/>
              </w:rPr>
              <w:t>1</w:t>
            </w:r>
          </w:p>
        </w:tc>
        <w:tc>
          <w:tcPr>
            <w:tcW w:w="769" w:type="dxa"/>
            <w:vAlign w:val="bottom"/>
          </w:tcPr>
          <w:p w:rsidR="00820D16" w:rsidRPr="00111FF2" w:rsidRDefault="00820D16" w:rsidP="002D1C81">
            <w:pPr>
              <w:keepNext/>
              <w:jc w:val="right"/>
              <w:rPr>
                <w:rFonts w:eastAsia="MS Mincho"/>
              </w:rPr>
            </w:pPr>
            <w:r w:rsidRPr="00111FF2">
              <w:rPr>
                <w:rFonts w:eastAsia="MS Mincho"/>
              </w:rPr>
              <w:t>$ 5,000</w:t>
            </w:r>
          </w:p>
        </w:tc>
        <w:tc>
          <w:tcPr>
            <w:tcW w:w="285" w:type="dxa"/>
          </w:tcPr>
          <w:p w:rsidR="00820D16" w:rsidRPr="00111FF2" w:rsidRDefault="00820D16" w:rsidP="002D1C81">
            <w:pPr>
              <w:keepNext/>
              <w:jc w:val="right"/>
              <w:rPr>
                <w:rFonts w:eastAsia="MS Mincho"/>
              </w:rPr>
            </w:pPr>
          </w:p>
        </w:tc>
        <w:tc>
          <w:tcPr>
            <w:tcW w:w="855" w:type="dxa"/>
            <w:vAlign w:val="bottom"/>
          </w:tcPr>
          <w:p w:rsidR="00820D16" w:rsidRPr="00111FF2" w:rsidRDefault="00820D16" w:rsidP="002D1C81">
            <w:pPr>
              <w:keepNext/>
              <w:jc w:val="right"/>
              <w:rPr>
                <w:rFonts w:eastAsia="MS Mincho"/>
              </w:rPr>
            </w:pPr>
            <w:r w:rsidRPr="00111FF2">
              <w:rPr>
                <w:rFonts w:eastAsia="MS Mincho"/>
              </w:rPr>
              <w:t>$ 5,000</w:t>
            </w:r>
          </w:p>
        </w:tc>
      </w:tr>
      <w:tr w:rsidR="00820D16" w:rsidRPr="00DB4FEC" w:rsidTr="00111FF2">
        <w:trPr>
          <w:jc w:val="center"/>
        </w:trPr>
        <w:tc>
          <w:tcPr>
            <w:tcW w:w="1568" w:type="dxa"/>
            <w:vAlign w:val="bottom"/>
          </w:tcPr>
          <w:p w:rsidR="00820D16" w:rsidRPr="00111FF2" w:rsidRDefault="00820D16" w:rsidP="002D1C81">
            <w:pPr>
              <w:keepNext/>
              <w:rPr>
                <w:rFonts w:eastAsia="MS Mincho"/>
              </w:rPr>
            </w:pPr>
            <w:r w:rsidRPr="00111FF2">
              <w:rPr>
                <w:rFonts w:eastAsia="MS Mincho"/>
              </w:rPr>
              <w:t>[Beginning]</w:t>
            </w:r>
          </w:p>
        </w:tc>
        <w:tc>
          <w:tcPr>
            <w:tcW w:w="986" w:type="dxa"/>
            <w:vAlign w:val="bottom"/>
          </w:tcPr>
          <w:p w:rsidR="00820D16" w:rsidRPr="00111FF2" w:rsidRDefault="00820D16" w:rsidP="002D1C81">
            <w:pPr>
              <w:keepNext/>
              <w:jc w:val="center"/>
              <w:rPr>
                <w:rFonts w:eastAsia="MS Mincho"/>
              </w:rPr>
            </w:pPr>
            <w:r w:rsidRPr="00111FF2">
              <w:rPr>
                <w:rFonts w:eastAsia="MS Mincho"/>
              </w:rPr>
              <w:t>2</w:t>
            </w:r>
          </w:p>
        </w:tc>
        <w:tc>
          <w:tcPr>
            <w:tcW w:w="769" w:type="dxa"/>
            <w:tcBorders>
              <w:bottom w:val="single" w:sz="4" w:space="0" w:color="auto"/>
            </w:tcBorders>
            <w:vAlign w:val="bottom"/>
          </w:tcPr>
          <w:p w:rsidR="00820D16" w:rsidRPr="00111FF2" w:rsidRDefault="00820D16" w:rsidP="002D1C81">
            <w:pPr>
              <w:keepNext/>
              <w:jc w:val="right"/>
              <w:rPr>
                <w:rFonts w:eastAsia="MS Mincho"/>
              </w:rPr>
            </w:pPr>
            <w:r w:rsidRPr="00111FF2">
              <w:rPr>
                <w:rFonts w:eastAsia="MS Mincho"/>
              </w:rPr>
              <w:t>5,000</w:t>
            </w:r>
          </w:p>
        </w:tc>
        <w:tc>
          <w:tcPr>
            <w:tcW w:w="285" w:type="dxa"/>
          </w:tcPr>
          <w:p w:rsidR="00820D16" w:rsidRPr="00111FF2" w:rsidRDefault="00820D16" w:rsidP="002D1C81">
            <w:pPr>
              <w:keepNext/>
              <w:jc w:val="right"/>
              <w:rPr>
                <w:rFonts w:eastAsia="MS Mincho"/>
              </w:rPr>
            </w:pPr>
          </w:p>
        </w:tc>
        <w:tc>
          <w:tcPr>
            <w:tcW w:w="855" w:type="dxa"/>
            <w:tcBorders>
              <w:bottom w:val="single" w:sz="4" w:space="0" w:color="auto"/>
            </w:tcBorders>
            <w:vAlign w:val="bottom"/>
          </w:tcPr>
          <w:p w:rsidR="00820D16" w:rsidRPr="00111FF2" w:rsidRDefault="00820D16" w:rsidP="002D1C81">
            <w:pPr>
              <w:keepNext/>
              <w:jc w:val="right"/>
              <w:rPr>
                <w:rFonts w:eastAsia="MS Mincho"/>
              </w:rPr>
            </w:pPr>
            <w:r w:rsidRPr="00111FF2">
              <w:rPr>
                <w:rFonts w:eastAsia="MS Mincho"/>
              </w:rPr>
              <w:t>4,717</w:t>
            </w:r>
          </w:p>
        </w:tc>
      </w:tr>
      <w:tr w:rsidR="00820D16" w:rsidRPr="00DB4FEC" w:rsidTr="00111FF2">
        <w:trPr>
          <w:jc w:val="center"/>
        </w:trPr>
        <w:tc>
          <w:tcPr>
            <w:tcW w:w="1568" w:type="dxa"/>
            <w:vAlign w:val="bottom"/>
          </w:tcPr>
          <w:p w:rsidR="00820D16" w:rsidRPr="00111FF2" w:rsidRDefault="00820D16" w:rsidP="00B118D0">
            <w:pPr>
              <w:rPr>
                <w:rFonts w:eastAsia="MS Mincho"/>
              </w:rPr>
            </w:pPr>
            <w:r w:rsidRPr="00111FF2">
              <w:rPr>
                <w:rFonts w:eastAsia="MS Mincho"/>
              </w:rPr>
              <w:t>Total Payments</w:t>
            </w:r>
          </w:p>
        </w:tc>
        <w:tc>
          <w:tcPr>
            <w:tcW w:w="986" w:type="dxa"/>
            <w:vAlign w:val="bottom"/>
          </w:tcPr>
          <w:p w:rsidR="00820D16" w:rsidRPr="00111FF2" w:rsidRDefault="00820D16" w:rsidP="00111FF2">
            <w:pPr>
              <w:jc w:val="center"/>
              <w:rPr>
                <w:rFonts w:eastAsia="MS Mincho"/>
              </w:rPr>
            </w:pPr>
          </w:p>
        </w:tc>
        <w:tc>
          <w:tcPr>
            <w:tcW w:w="769" w:type="dxa"/>
            <w:tcBorders>
              <w:top w:val="single" w:sz="4" w:space="0" w:color="auto"/>
            </w:tcBorders>
            <w:vAlign w:val="bottom"/>
          </w:tcPr>
          <w:p w:rsidR="00820D16" w:rsidRPr="00111FF2" w:rsidRDefault="00820D16" w:rsidP="00111FF2">
            <w:pPr>
              <w:jc w:val="right"/>
              <w:rPr>
                <w:rFonts w:eastAsia="MS Mincho"/>
              </w:rPr>
            </w:pPr>
            <w:r w:rsidRPr="00111FF2">
              <w:rPr>
                <w:rFonts w:eastAsia="MS Mincho"/>
              </w:rPr>
              <w:t>$10,000</w:t>
            </w:r>
          </w:p>
        </w:tc>
        <w:tc>
          <w:tcPr>
            <w:tcW w:w="285" w:type="dxa"/>
          </w:tcPr>
          <w:p w:rsidR="00820D16" w:rsidRPr="00111FF2" w:rsidRDefault="00820D16" w:rsidP="00111FF2">
            <w:pPr>
              <w:jc w:val="right"/>
              <w:rPr>
                <w:rFonts w:eastAsia="MS Mincho"/>
              </w:rPr>
            </w:pPr>
          </w:p>
        </w:tc>
        <w:tc>
          <w:tcPr>
            <w:tcW w:w="855" w:type="dxa"/>
            <w:tcBorders>
              <w:top w:val="single" w:sz="4" w:space="0" w:color="auto"/>
            </w:tcBorders>
            <w:vAlign w:val="bottom"/>
          </w:tcPr>
          <w:p w:rsidR="00820D16" w:rsidRPr="00111FF2" w:rsidRDefault="00820D16" w:rsidP="00111FF2">
            <w:pPr>
              <w:jc w:val="right"/>
              <w:rPr>
                <w:rFonts w:eastAsia="MS Mincho"/>
              </w:rPr>
            </w:pPr>
            <w:r w:rsidRPr="00111FF2">
              <w:rPr>
                <w:rFonts w:eastAsia="MS Mincho"/>
              </w:rPr>
              <w:t>$ 9,717</w:t>
            </w:r>
          </w:p>
        </w:tc>
      </w:tr>
    </w:tbl>
    <w:p w:rsidR="00820D16" w:rsidRDefault="00820D16" w:rsidP="00B118D0">
      <w:pPr>
        <w:rPr>
          <w:rFonts w:eastAsia="MS Mincho"/>
          <w:b/>
          <w:bCs/>
        </w:rPr>
      </w:pPr>
    </w:p>
    <w:p w:rsidR="00820D16" w:rsidRDefault="00820D16" w:rsidP="00B118D0">
      <w:pPr>
        <w:pStyle w:val="PA"/>
        <w:rPr>
          <w:rFonts w:eastAsia="MS Mincho"/>
        </w:rPr>
      </w:pPr>
      <w:r>
        <w:rPr>
          <w:rFonts w:eastAsia="MS Mincho"/>
        </w:rPr>
        <w:lastRenderedPageBreak/>
        <w:t xml:space="preserve">When </w:t>
      </w:r>
      <w:r w:rsidR="00393B73">
        <w:rPr>
          <w:rFonts w:eastAsia="MS Mincho"/>
        </w:rPr>
        <w:t xml:space="preserve">an investment requires </w:t>
      </w:r>
      <w:r>
        <w:rPr>
          <w:rFonts w:eastAsia="MS Mincho"/>
        </w:rPr>
        <w:t xml:space="preserve">multiple </w:t>
      </w:r>
      <w:proofErr w:type="gramStart"/>
      <w:r>
        <w:rPr>
          <w:rFonts w:eastAsia="MS Mincho"/>
        </w:rPr>
        <w:t>pay</w:t>
      </w:r>
      <w:r w:rsidR="008D1AE5">
        <w:rPr>
          <w:rFonts w:eastAsia="MS Mincho"/>
        </w:rPr>
        <w:t>-</w:t>
      </w:r>
      <w:r w:rsidR="00393B73">
        <w:rPr>
          <w:rFonts w:eastAsia="MS Mincho"/>
        </w:rPr>
        <w:t>ins</w:t>
      </w:r>
      <w:proofErr w:type="gramEnd"/>
      <w:r>
        <w:rPr>
          <w:rFonts w:eastAsia="MS Mincho"/>
        </w:rPr>
        <w:t xml:space="preserve"> over a period of time, </w:t>
      </w:r>
      <w:r w:rsidR="00393B73">
        <w:rPr>
          <w:rFonts w:eastAsia="MS Mincho"/>
        </w:rPr>
        <w:t xml:space="preserve">one must determine </w:t>
      </w:r>
      <w:r>
        <w:rPr>
          <w:rFonts w:eastAsia="MS Mincho"/>
        </w:rPr>
        <w:t>the present value of these payments</w:t>
      </w:r>
      <w:r w:rsidR="008D1AE5">
        <w:rPr>
          <w:rFonts w:eastAsia="MS Mincho"/>
        </w:rPr>
        <w:t xml:space="preserve"> in determining the </w:t>
      </w:r>
      <w:r w:rsidR="00393B73">
        <w:rPr>
          <w:rFonts w:eastAsia="MS Mincho"/>
        </w:rPr>
        <w:t>advisability o</w:t>
      </w:r>
      <w:r w:rsidR="008D1AE5">
        <w:rPr>
          <w:rFonts w:eastAsia="MS Mincho"/>
        </w:rPr>
        <w:t>f the investment</w:t>
      </w:r>
      <w:r>
        <w:rPr>
          <w:rFonts w:eastAsia="MS Mincho"/>
        </w:rPr>
        <w:t xml:space="preserve">. In this example, the present value of the first $5,000 </w:t>
      </w:r>
      <w:r w:rsidR="00393B73">
        <w:rPr>
          <w:rFonts w:eastAsia="MS Mincho"/>
        </w:rPr>
        <w:t>pay</w:t>
      </w:r>
      <w:r w:rsidR="008D1AE5">
        <w:rPr>
          <w:rFonts w:eastAsia="MS Mincho"/>
        </w:rPr>
        <w:t>-</w:t>
      </w:r>
      <w:r w:rsidR="00393B73">
        <w:rPr>
          <w:rFonts w:eastAsia="MS Mincho"/>
        </w:rPr>
        <w:t>in</w:t>
      </w:r>
      <w:r>
        <w:rPr>
          <w:rFonts w:eastAsia="MS Mincho"/>
        </w:rPr>
        <w:t xml:space="preserve"> is $5,000. The present value of the second </w:t>
      </w:r>
      <w:r w:rsidR="00393B73">
        <w:rPr>
          <w:rFonts w:eastAsia="MS Mincho"/>
        </w:rPr>
        <w:t>pay</w:t>
      </w:r>
      <w:r w:rsidR="008D1AE5">
        <w:rPr>
          <w:rFonts w:eastAsia="MS Mincho"/>
        </w:rPr>
        <w:t>-</w:t>
      </w:r>
      <w:r w:rsidR="00393B73">
        <w:rPr>
          <w:rFonts w:eastAsia="MS Mincho"/>
        </w:rPr>
        <w:t xml:space="preserve">in is of </w:t>
      </w:r>
      <w:r>
        <w:rPr>
          <w:rFonts w:eastAsia="MS Mincho"/>
        </w:rPr>
        <w:t>$5,000 is $4,717, $5,000 multiplied by the present value factor of 0.9434 (</w:t>
      </w:r>
      <w:r w:rsidR="008259BF">
        <w:rPr>
          <w:rFonts w:eastAsia="MS Mincho"/>
        </w:rPr>
        <w:t>because</w:t>
      </w:r>
      <w:r>
        <w:rPr>
          <w:rFonts w:eastAsia="MS Mincho"/>
        </w:rPr>
        <w:t xml:space="preserve"> the payment is made at the beginning of the second year, the present value factor for the end of the first year is appropriate). If </w:t>
      </w:r>
      <w:r w:rsidR="00393B73">
        <w:rPr>
          <w:rFonts w:eastAsia="MS Mincho"/>
        </w:rPr>
        <w:t>one</w:t>
      </w:r>
      <w:r>
        <w:rPr>
          <w:rFonts w:eastAsia="MS Mincho"/>
        </w:rPr>
        <w:t xml:space="preserve"> assume</w:t>
      </w:r>
      <w:r w:rsidR="00393B73">
        <w:rPr>
          <w:rFonts w:eastAsia="MS Mincho"/>
        </w:rPr>
        <w:t>s</w:t>
      </w:r>
      <w:r>
        <w:rPr>
          <w:rFonts w:eastAsia="MS Mincho"/>
        </w:rPr>
        <w:t xml:space="preserve"> that the present value of the receipts are the same as above, $11,721 [Step 2], then the net present value of th</w:t>
      </w:r>
      <w:r w:rsidR="00393B73">
        <w:rPr>
          <w:rFonts w:eastAsia="MS Mincho"/>
        </w:rPr>
        <w:t>e</w:t>
      </w:r>
      <w:r>
        <w:rPr>
          <w:rFonts w:eastAsia="MS Mincho"/>
        </w:rPr>
        <w:t xml:space="preserve"> investment </w:t>
      </w:r>
      <w:r w:rsidR="00393B73">
        <w:rPr>
          <w:rFonts w:eastAsia="MS Mincho"/>
        </w:rPr>
        <w:t>with this revised pay</w:t>
      </w:r>
      <w:r w:rsidR="008D1AE5">
        <w:rPr>
          <w:rFonts w:eastAsia="MS Mincho"/>
        </w:rPr>
        <w:t>-</w:t>
      </w:r>
      <w:r w:rsidR="00393B73">
        <w:rPr>
          <w:rFonts w:eastAsia="MS Mincho"/>
        </w:rPr>
        <w:t xml:space="preserve">in stream </w:t>
      </w:r>
      <w:r>
        <w:rPr>
          <w:rFonts w:eastAsia="MS Mincho"/>
        </w:rPr>
        <w:t>is $2,004 ($11,721 - $9,717) [Step 3].</w:t>
      </w:r>
    </w:p>
    <w:p w:rsidR="00820D16" w:rsidRDefault="00820D16" w:rsidP="00B118D0">
      <w:pPr>
        <w:pStyle w:val="HD"/>
        <w:rPr>
          <w:rFonts w:eastAsia="MS Mincho"/>
        </w:rPr>
      </w:pPr>
      <w:r>
        <w:rPr>
          <w:rFonts w:eastAsia="MS Mincho"/>
        </w:rPr>
        <w:t>II. Internal Rate of Return</w:t>
      </w:r>
      <w:r w:rsidR="00393B73">
        <w:rPr>
          <w:rFonts w:eastAsia="MS Mincho"/>
        </w:rPr>
        <w:t xml:space="preserve"> (</w:t>
      </w:r>
      <w:r w:rsidR="00393B73" w:rsidRPr="002D1C81">
        <w:rPr>
          <w:rFonts w:eastAsia="MS Mincho"/>
          <w:i/>
        </w:rPr>
        <w:t>IRR</w:t>
      </w:r>
      <w:r w:rsidR="00393B73">
        <w:rPr>
          <w:rFonts w:eastAsia="MS Mincho"/>
        </w:rPr>
        <w:t>)</w:t>
      </w:r>
    </w:p>
    <w:p w:rsidR="00820D16" w:rsidRDefault="00820D16" w:rsidP="00B118D0">
      <w:pPr>
        <w:pStyle w:val="PA"/>
        <w:rPr>
          <w:rFonts w:eastAsia="MS Mincho"/>
        </w:rPr>
      </w:pPr>
      <w:r>
        <w:rPr>
          <w:rFonts w:eastAsia="MS Mincho"/>
        </w:rPr>
        <w:t>When the concept of Net Present Value (</w:t>
      </w:r>
      <w:r w:rsidRPr="002D1C81">
        <w:rPr>
          <w:rFonts w:eastAsia="MS Mincho"/>
          <w:i/>
        </w:rPr>
        <w:t>NPV</w:t>
      </w:r>
      <w:r>
        <w:rPr>
          <w:rFonts w:eastAsia="MS Mincho"/>
        </w:rPr>
        <w:t>) was introduced above, it was defined as the difference between the present value of all future benefits to be realized from an investment and the present value of all capital contributions into the investment. The discount (interest) rate at which these two present values will be equal is the Internal Rate of Return (</w:t>
      </w:r>
      <w:r w:rsidRPr="002D1C81">
        <w:rPr>
          <w:rFonts w:eastAsia="MS Mincho"/>
          <w:i/>
        </w:rPr>
        <w:t>IRR</w:t>
      </w:r>
      <w:r>
        <w:rPr>
          <w:rFonts w:eastAsia="MS Mincho"/>
        </w:rPr>
        <w:t>) of the investment.</w:t>
      </w:r>
    </w:p>
    <w:p w:rsidR="00820D16" w:rsidRDefault="00820D16" w:rsidP="00B118D0">
      <w:pPr>
        <w:pStyle w:val="PA"/>
        <w:rPr>
          <w:rFonts w:eastAsia="MS Mincho"/>
        </w:rPr>
      </w:pPr>
      <w:r>
        <w:rPr>
          <w:rFonts w:eastAsia="MS Mincho"/>
        </w:rPr>
        <w:t xml:space="preserve">Stated in other terms, in computing </w:t>
      </w:r>
      <w:r w:rsidRPr="002D1C81">
        <w:rPr>
          <w:rFonts w:eastAsia="MS Mincho"/>
          <w:i/>
        </w:rPr>
        <w:t>IRR</w:t>
      </w:r>
      <w:r>
        <w:rPr>
          <w:rFonts w:eastAsia="MS Mincho"/>
        </w:rPr>
        <w:t xml:space="preserve"> the interest rate sought is that rate at which inflows and outflows of cash, discounted to present value, will equal the original principal. It is a method of determining what percentage rate of return cash inflows will provide based on a known investment (cash outflow) and estimated cash inflows.</w:t>
      </w:r>
    </w:p>
    <w:p w:rsidR="00820D16" w:rsidRDefault="00820D16" w:rsidP="00B118D0">
      <w:pPr>
        <w:pStyle w:val="PA"/>
        <w:rPr>
          <w:rFonts w:eastAsia="MS Mincho"/>
        </w:rPr>
      </w:pPr>
      <w:r>
        <w:rPr>
          <w:rFonts w:eastAsia="MS Mincho"/>
        </w:rPr>
        <w:t xml:space="preserve">Internal rate of return really </w:t>
      </w:r>
      <w:r w:rsidR="00393B73">
        <w:rPr>
          <w:rFonts w:eastAsia="MS Mincho"/>
        </w:rPr>
        <w:t xml:space="preserve">is </w:t>
      </w:r>
      <w:r>
        <w:rPr>
          <w:rFonts w:eastAsia="MS Mincho"/>
        </w:rPr>
        <w:t>the same as a present value computation except that the discount rate is either not known or not given. The financial advis</w:t>
      </w:r>
      <w:r w:rsidR="00393B73">
        <w:rPr>
          <w:rFonts w:eastAsia="MS Mincho"/>
        </w:rPr>
        <w:t>e</w:t>
      </w:r>
      <w:r>
        <w:rPr>
          <w:rFonts w:eastAsia="MS Mincho"/>
        </w:rPr>
        <w:t xml:space="preserve">r therefore </w:t>
      </w:r>
      <w:r w:rsidR="00393B73">
        <w:rPr>
          <w:rFonts w:eastAsia="MS Mincho"/>
        </w:rPr>
        <w:t xml:space="preserve">is </w:t>
      </w:r>
      <w:r>
        <w:rPr>
          <w:rFonts w:eastAsia="MS Mincho"/>
        </w:rPr>
        <w:t>attempting to find that rate which will discount the future cash inflows so that they will precisely equal the investor’s initial investment.</w:t>
      </w:r>
    </w:p>
    <w:p w:rsidR="00820D16" w:rsidRDefault="00820D16" w:rsidP="00B118D0">
      <w:pPr>
        <w:pStyle w:val="PA"/>
        <w:rPr>
          <w:rFonts w:eastAsia="MS Mincho"/>
        </w:rPr>
      </w:pPr>
      <w:r>
        <w:rPr>
          <w:rFonts w:eastAsia="MS Mincho"/>
        </w:rPr>
        <w:t>Confused? Let’s try an example.</w:t>
      </w:r>
    </w:p>
    <w:p w:rsidR="00820D16" w:rsidRDefault="00820D16" w:rsidP="00B118D0">
      <w:pPr>
        <w:pStyle w:val="PA"/>
        <w:rPr>
          <w:rFonts w:eastAsia="MS Mincho"/>
        </w:rPr>
      </w:pPr>
      <w:r>
        <w:rPr>
          <w:rFonts w:eastAsia="MS Mincho"/>
        </w:rPr>
        <w:t>Assume your client is considering the purchase of a $100,000 unit of a limited partnership. The full $100,000 is due at the beginning of the year. You have estimated that, after taxes, she should be receiving the following cash inflows at the end of each year.</w:t>
      </w:r>
    </w:p>
    <w:tbl>
      <w:tblPr>
        <w:tblW w:w="0" w:type="auto"/>
        <w:jc w:val="center"/>
        <w:tblLook w:val="01E0" w:firstRow="1" w:lastRow="1" w:firstColumn="1" w:lastColumn="1" w:noHBand="0" w:noVBand="0"/>
      </w:tblPr>
      <w:tblGrid>
        <w:gridCol w:w="1350"/>
        <w:gridCol w:w="984"/>
      </w:tblGrid>
      <w:tr w:rsidR="00820D16" w:rsidRPr="00B118D0" w:rsidTr="00111FF2">
        <w:trPr>
          <w:jc w:val="center"/>
        </w:trPr>
        <w:tc>
          <w:tcPr>
            <w:tcW w:w="1350" w:type="dxa"/>
            <w:vAlign w:val="bottom"/>
          </w:tcPr>
          <w:p w:rsidR="00820D16" w:rsidRPr="00111FF2" w:rsidRDefault="00820D16" w:rsidP="002D1C81">
            <w:pPr>
              <w:keepNext/>
              <w:jc w:val="center"/>
              <w:rPr>
                <w:rFonts w:eastAsia="MS Mincho"/>
                <w:b/>
                <w:bCs/>
              </w:rPr>
            </w:pPr>
            <w:r w:rsidRPr="00111FF2">
              <w:rPr>
                <w:rFonts w:eastAsia="MS Mincho"/>
                <w:b/>
                <w:bCs/>
              </w:rPr>
              <w:t xml:space="preserve">End of </w:t>
            </w:r>
            <w:r w:rsidRPr="00111FF2">
              <w:rPr>
                <w:rFonts w:eastAsia="MS Mincho"/>
                <w:b/>
                <w:bCs/>
              </w:rPr>
              <w:br/>
            </w:r>
            <w:r w:rsidRPr="00111FF2">
              <w:rPr>
                <w:rFonts w:eastAsia="MS Mincho"/>
                <w:b/>
                <w:bCs/>
                <w:u w:val="single"/>
              </w:rPr>
              <w:t>Year</w:t>
            </w:r>
          </w:p>
        </w:tc>
        <w:tc>
          <w:tcPr>
            <w:tcW w:w="984" w:type="dxa"/>
            <w:vAlign w:val="bottom"/>
          </w:tcPr>
          <w:p w:rsidR="00820D16" w:rsidRPr="00111FF2" w:rsidRDefault="00820D16" w:rsidP="002D1C81">
            <w:pPr>
              <w:keepNext/>
              <w:jc w:val="center"/>
              <w:rPr>
                <w:rFonts w:eastAsia="MS Mincho"/>
                <w:b/>
                <w:bCs/>
              </w:rPr>
            </w:pPr>
            <w:r w:rsidRPr="00111FF2">
              <w:rPr>
                <w:rFonts w:eastAsia="MS Mincho"/>
                <w:b/>
                <w:bCs/>
                <w:u w:val="single"/>
              </w:rPr>
              <w:t>In-Flow</w:t>
            </w:r>
          </w:p>
        </w:tc>
      </w:tr>
      <w:tr w:rsidR="00820D16" w:rsidRPr="00B118D0" w:rsidTr="00111FF2">
        <w:trPr>
          <w:jc w:val="center"/>
        </w:trPr>
        <w:tc>
          <w:tcPr>
            <w:tcW w:w="1350" w:type="dxa"/>
            <w:vAlign w:val="bottom"/>
          </w:tcPr>
          <w:p w:rsidR="00820D16" w:rsidRPr="00145455" w:rsidRDefault="00820D16" w:rsidP="002D1C81">
            <w:pPr>
              <w:pStyle w:val="Style1"/>
              <w:keepNext/>
              <w:rPr>
                <w:rFonts w:eastAsia="MS Mincho"/>
                <w:b w:val="0"/>
                <w:sz w:val="20"/>
              </w:rPr>
            </w:pPr>
            <w:r w:rsidRPr="00145455">
              <w:rPr>
                <w:rFonts w:eastAsia="MS Mincho"/>
                <w:b w:val="0"/>
                <w:sz w:val="20"/>
              </w:rPr>
              <w:t>1</w:t>
            </w:r>
          </w:p>
        </w:tc>
        <w:tc>
          <w:tcPr>
            <w:tcW w:w="984" w:type="dxa"/>
            <w:vAlign w:val="bottom"/>
          </w:tcPr>
          <w:p w:rsidR="00820D16" w:rsidRPr="00145455" w:rsidRDefault="00820D16" w:rsidP="002D1C81">
            <w:pPr>
              <w:pStyle w:val="Style1"/>
              <w:keepNext/>
              <w:jc w:val="right"/>
              <w:rPr>
                <w:rFonts w:eastAsia="MS Mincho"/>
                <w:b w:val="0"/>
                <w:sz w:val="20"/>
              </w:rPr>
            </w:pPr>
            <w:r w:rsidRPr="00145455">
              <w:rPr>
                <w:rFonts w:eastAsia="MS Mincho"/>
                <w:b w:val="0"/>
                <w:sz w:val="20"/>
              </w:rPr>
              <w:t>$ 10,000</w:t>
            </w:r>
          </w:p>
        </w:tc>
      </w:tr>
      <w:tr w:rsidR="00820D16" w:rsidRPr="00B118D0" w:rsidTr="00111FF2">
        <w:trPr>
          <w:jc w:val="center"/>
        </w:trPr>
        <w:tc>
          <w:tcPr>
            <w:tcW w:w="1350" w:type="dxa"/>
            <w:vAlign w:val="bottom"/>
          </w:tcPr>
          <w:p w:rsidR="00820D16" w:rsidRPr="00111FF2" w:rsidRDefault="00820D16" w:rsidP="002D1C81">
            <w:pPr>
              <w:keepNext/>
              <w:jc w:val="center"/>
              <w:rPr>
                <w:rFonts w:eastAsia="MS Mincho"/>
              </w:rPr>
            </w:pPr>
            <w:r w:rsidRPr="00111FF2">
              <w:rPr>
                <w:rFonts w:eastAsia="MS Mincho"/>
              </w:rPr>
              <w:t>2</w:t>
            </w:r>
          </w:p>
        </w:tc>
        <w:tc>
          <w:tcPr>
            <w:tcW w:w="984" w:type="dxa"/>
            <w:vAlign w:val="bottom"/>
          </w:tcPr>
          <w:p w:rsidR="00820D16" w:rsidRPr="00111FF2" w:rsidRDefault="00820D16" w:rsidP="002D1C81">
            <w:pPr>
              <w:keepNext/>
              <w:jc w:val="right"/>
              <w:rPr>
                <w:rFonts w:eastAsia="MS Mincho"/>
              </w:rPr>
            </w:pPr>
            <w:r w:rsidRPr="00111FF2">
              <w:rPr>
                <w:rFonts w:eastAsia="MS Mincho"/>
              </w:rPr>
              <w:t>10,000</w:t>
            </w:r>
          </w:p>
        </w:tc>
      </w:tr>
      <w:tr w:rsidR="00820D16" w:rsidRPr="00B118D0" w:rsidTr="00111FF2">
        <w:trPr>
          <w:jc w:val="center"/>
        </w:trPr>
        <w:tc>
          <w:tcPr>
            <w:tcW w:w="1350" w:type="dxa"/>
            <w:vAlign w:val="bottom"/>
          </w:tcPr>
          <w:p w:rsidR="00820D16" w:rsidRPr="00111FF2" w:rsidRDefault="00820D16" w:rsidP="00111FF2">
            <w:pPr>
              <w:jc w:val="center"/>
              <w:rPr>
                <w:rFonts w:eastAsia="MS Mincho"/>
              </w:rPr>
            </w:pPr>
            <w:r w:rsidRPr="00111FF2">
              <w:rPr>
                <w:rFonts w:eastAsia="MS Mincho"/>
              </w:rPr>
              <w:t>3</w:t>
            </w:r>
          </w:p>
        </w:tc>
        <w:tc>
          <w:tcPr>
            <w:tcW w:w="984" w:type="dxa"/>
            <w:vAlign w:val="bottom"/>
          </w:tcPr>
          <w:p w:rsidR="00820D16" w:rsidRPr="00111FF2" w:rsidRDefault="00820D16" w:rsidP="00111FF2">
            <w:pPr>
              <w:jc w:val="right"/>
              <w:rPr>
                <w:rFonts w:eastAsia="MS Mincho"/>
              </w:rPr>
            </w:pPr>
            <w:r w:rsidRPr="00111FF2">
              <w:rPr>
                <w:rFonts w:eastAsia="MS Mincho"/>
              </w:rPr>
              <w:t>120,000</w:t>
            </w:r>
          </w:p>
        </w:tc>
      </w:tr>
    </w:tbl>
    <w:p w:rsidR="00820D16" w:rsidRDefault="00820D16" w:rsidP="00B118D0">
      <w:pPr>
        <w:rPr>
          <w:rFonts w:eastAsia="MS Mincho"/>
          <w:b/>
          <w:bCs/>
        </w:rPr>
      </w:pPr>
    </w:p>
    <w:p w:rsidR="00820D16" w:rsidRDefault="00820D16" w:rsidP="00B118D0">
      <w:pPr>
        <w:pStyle w:val="PA"/>
        <w:rPr>
          <w:rFonts w:eastAsia="MS Mincho"/>
        </w:rPr>
      </w:pPr>
      <w:r>
        <w:rPr>
          <w:rFonts w:eastAsia="MS Mincho"/>
        </w:rPr>
        <w:t xml:space="preserve">If we were to do a </w:t>
      </w:r>
      <w:r w:rsidRPr="002D1C81">
        <w:rPr>
          <w:rFonts w:eastAsia="MS Mincho"/>
          <w:i/>
        </w:rPr>
        <w:t>NPV</w:t>
      </w:r>
      <w:r>
        <w:rPr>
          <w:rFonts w:eastAsia="MS Mincho"/>
        </w:rPr>
        <w:t xml:space="preserve"> analysis of this investment, looking at several alternative rates of return, it would look as presented in Figure 20.1.</w:t>
      </w:r>
    </w:p>
    <w:p w:rsidR="00820D16" w:rsidRPr="00B37045" w:rsidRDefault="00820D16" w:rsidP="002D1C81">
      <w:pPr>
        <w:pStyle w:val="PB"/>
        <w:keepNext/>
        <w:rPr>
          <w:rFonts w:eastAsia="MS Mincho"/>
          <w:b/>
        </w:rPr>
      </w:pPr>
      <w:r w:rsidRPr="00B37045">
        <w:rPr>
          <w:rFonts w:eastAsia="MS Mincho"/>
          <w:b/>
        </w:rPr>
        <w:lastRenderedPageBreak/>
        <w:t>Figure 20.1</w:t>
      </w:r>
    </w:p>
    <w:tbl>
      <w:tblPr>
        <w:tblW w:w="74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1332"/>
        <w:gridCol w:w="1080"/>
        <w:gridCol w:w="1170"/>
        <w:gridCol w:w="1080"/>
        <w:gridCol w:w="1350"/>
      </w:tblGrid>
      <w:tr w:rsidR="00393B73" w:rsidRPr="00B37045" w:rsidTr="002D1C81">
        <w:tc>
          <w:tcPr>
            <w:tcW w:w="1458" w:type="dxa"/>
            <w:vMerge w:val="restart"/>
            <w:tcBorders>
              <w:top w:val="single" w:sz="4" w:space="0" w:color="auto"/>
            </w:tcBorders>
            <w:shd w:val="clear" w:color="auto" w:fill="C0C0C0"/>
            <w:vAlign w:val="bottom"/>
          </w:tcPr>
          <w:p w:rsidR="00393B73" w:rsidRDefault="00393B73" w:rsidP="002D1C81">
            <w:pPr>
              <w:keepNext/>
              <w:jc w:val="center"/>
              <w:rPr>
                <w:b/>
              </w:rPr>
            </w:pPr>
            <w:r w:rsidRPr="00B37045">
              <w:rPr>
                <w:b/>
              </w:rPr>
              <w:t>Outflows</w:t>
            </w:r>
          </w:p>
          <w:p w:rsidR="00393B73" w:rsidRPr="00B37045" w:rsidRDefault="00393B73" w:rsidP="002D1C81">
            <w:pPr>
              <w:keepNext/>
              <w:jc w:val="center"/>
              <w:rPr>
                <w:b/>
              </w:rPr>
            </w:pPr>
            <w:r>
              <w:rPr>
                <w:b/>
              </w:rPr>
              <w:t xml:space="preserve">Begin of </w:t>
            </w:r>
            <w:proofErr w:type="spellStart"/>
            <w:r>
              <w:rPr>
                <w:b/>
              </w:rPr>
              <w:t>Yr</w:t>
            </w:r>
            <w:proofErr w:type="spellEnd"/>
          </w:p>
        </w:tc>
        <w:tc>
          <w:tcPr>
            <w:tcW w:w="1332" w:type="dxa"/>
            <w:vMerge w:val="restart"/>
            <w:tcBorders>
              <w:top w:val="single" w:sz="4" w:space="0" w:color="auto"/>
            </w:tcBorders>
            <w:shd w:val="clear" w:color="auto" w:fill="C0C0C0"/>
            <w:vAlign w:val="bottom"/>
          </w:tcPr>
          <w:p w:rsidR="00393B73" w:rsidRPr="00B37045" w:rsidRDefault="00393B73" w:rsidP="002D1C81">
            <w:pPr>
              <w:keepNext/>
              <w:jc w:val="center"/>
              <w:rPr>
                <w:b/>
              </w:rPr>
            </w:pPr>
            <w:r w:rsidRPr="00B37045">
              <w:rPr>
                <w:b/>
              </w:rPr>
              <w:t xml:space="preserve">Amount </w:t>
            </w:r>
            <w:r w:rsidRPr="00B37045">
              <w:rPr>
                <w:b/>
              </w:rPr>
              <w:br/>
              <w:t>Paid</w:t>
            </w:r>
          </w:p>
        </w:tc>
        <w:tc>
          <w:tcPr>
            <w:tcW w:w="4680" w:type="dxa"/>
            <w:gridSpan w:val="4"/>
            <w:tcBorders>
              <w:top w:val="single" w:sz="4" w:space="0" w:color="auto"/>
            </w:tcBorders>
            <w:shd w:val="clear" w:color="auto" w:fill="C0C0C0"/>
            <w:vAlign w:val="bottom"/>
          </w:tcPr>
          <w:p w:rsidR="00393B73" w:rsidRPr="00B37045" w:rsidRDefault="00393B73" w:rsidP="002D1C81">
            <w:pPr>
              <w:keepNext/>
              <w:jc w:val="center"/>
              <w:rPr>
                <w:b/>
              </w:rPr>
            </w:pPr>
            <w:r w:rsidRPr="00B37045">
              <w:rPr>
                <w:b/>
              </w:rPr>
              <w:t>Present Value of Amount Paid @</w:t>
            </w:r>
          </w:p>
        </w:tc>
      </w:tr>
      <w:tr w:rsidR="00393B73" w:rsidRPr="00B37045" w:rsidTr="002D1C81">
        <w:tc>
          <w:tcPr>
            <w:tcW w:w="1458" w:type="dxa"/>
            <w:vMerge/>
            <w:shd w:val="clear" w:color="auto" w:fill="C0C0C0"/>
            <w:vAlign w:val="bottom"/>
          </w:tcPr>
          <w:p w:rsidR="00393B73" w:rsidRPr="00B37045" w:rsidRDefault="00393B73" w:rsidP="002D1C81">
            <w:pPr>
              <w:pStyle w:val="PlainText"/>
              <w:keepNext/>
              <w:jc w:val="center"/>
              <w:rPr>
                <w:rFonts w:ascii="Palatino LT Std" w:hAnsi="Palatino LT Std"/>
                <w:b/>
              </w:rPr>
            </w:pPr>
          </w:p>
        </w:tc>
        <w:tc>
          <w:tcPr>
            <w:tcW w:w="1332" w:type="dxa"/>
            <w:vMerge/>
            <w:shd w:val="clear" w:color="auto" w:fill="C0C0C0"/>
            <w:vAlign w:val="bottom"/>
          </w:tcPr>
          <w:p w:rsidR="00393B73" w:rsidRPr="00B37045" w:rsidRDefault="00393B73" w:rsidP="002D1C81">
            <w:pPr>
              <w:pStyle w:val="PlainText"/>
              <w:keepNext/>
              <w:jc w:val="center"/>
              <w:rPr>
                <w:rFonts w:ascii="Palatino LT Std" w:hAnsi="Palatino LT Std"/>
                <w:b/>
              </w:rPr>
            </w:pPr>
          </w:p>
        </w:tc>
        <w:tc>
          <w:tcPr>
            <w:tcW w:w="1080" w:type="dxa"/>
            <w:shd w:val="clear" w:color="auto" w:fill="C0C0C0"/>
            <w:vAlign w:val="bottom"/>
          </w:tcPr>
          <w:p w:rsidR="00393B73" w:rsidRPr="00B37045" w:rsidRDefault="00393B73" w:rsidP="002D1C81">
            <w:pPr>
              <w:keepNext/>
              <w:jc w:val="center"/>
              <w:rPr>
                <w:b/>
              </w:rPr>
            </w:pPr>
            <w:r w:rsidRPr="00B37045">
              <w:rPr>
                <w:b/>
              </w:rPr>
              <w:t>8%</w:t>
            </w:r>
          </w:p>
        </w:tc>
        <w:tc>
          <w:tcPr>
            <w:tcW w:w="1170" w:type="dxa"/>
            <w:shd w:val="clear" w:color="auto" w:fill="C0C0C0"/>
            <w:vAlign w:val="bottom"/>
          </w:tcPr>
          <w:p w:rsidR="00393B73" w:rsidRPr="00B37045" w:rsidRDefault="00393B73" w:rsidP="002D1C81">
            <w:pPr>
              <w:keepNext/>
              <w:jc w:val="center"/>
              <w:rPr>
                <w:b/>
              </w:rPr>
            </w:pPr>
            <w:r w:rsidRPr="00B37045">
              <w:rPr>
                <w:b/>
              </w:rPr>
              <w:t>10%</w:t>
            </w:r>
          </w:p>
        </w:tc>
        <w:tc>
          <w:tcPr>
            <w:tcW w:w="1080" w:type="dxa"/>
            <w:shd w:val="clear" w:color="auto" w:fill="C0C0C0"/>
            <w:vAlign w:val="bottom"/>
          </w:tcPr>
          <w:p w:rsidR="00393B73" w:rsidRPr="00B37045" w:rsidRDefault="00393B73" w:rsidP="002D1C81">
            <w:pPr>
              <w:keepNext/>
              <w:jc w:val="center"/>
              <w:rPr>
                <w:b/>
              </w:rPr>
            </w:pPr>
            <w:r w:rsidRPr="00B37045">
              <w:rPr>
                <w:b/>
              </w:rPr>
              <w:t>12.9%</w:t>
            </w:r>
          </w:p>
        </w:tc>
        <w:tc>
          <w:tcPr>
            <w:tcW w:w="1350" w:type="dxa"/>
            <w:shd w:val="clear" w:color="auto" w:fill="C0C0C0"/>
            <w:vAlign w:val="bottom"/>
          </w:tcPr>
          <w:p w:rsidR="00393B73" w:rsidRPr="00B37045" w:rsidRDefault="00393B73" w:rsidP="002D1C81">
            <w:pPr>
              <w:keepNext/>
              <w:jc w:val="center"/>
              <w:rPr>
                <w:b/>
              </w:rPr>
            </w:pPr>
            <w:r w:rsidRPr="00B37045">
              <w:rPr>
                <w:b/>
              </w:rPr>
              <w:t>20%</w:t>
            </w:r>
          </w:p>
        </w:tc>
      </w:tr>
      <w:tr w:rsidR="00393B73" w:rsidRPr="00B37045" w:rsidTr="002D1C81">
        <w:tc>
          <w:tcPr>
            <w:tcW w:w="1458"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Year 1</w:t>
            </w:r>
          </w:p>
        </w:tc>
        <w:tc>
          <w:tcPr>
            <w:tcW w:w="1332"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-$100,000</w:t>
            </w:r>
          </w:p>
        </w:tc>
        <w:tc>
          <w:tcPr>
            <w:tcW w:w="108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-$100,000</w:t>
            </w:r>
          </w:p>
        </w:tc>
        <w:tc>
          <w:tcPr>
            <w:tcW w:w="117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-$100,000</w:t>
            </w:r>
          </w:p>
        </w:tc>
        <w:tc>
          <w:tcPr>
            <w:tcW w:w="108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-$100,000</w:t>
            </w:r>
          </w:p>
        </w:tc>
        <w:tc>
          <w:tcPr>
            <w:tcW w:w="135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-$100,000</w:t>
            </w:r>
          </w:p>
        </w:tc>
      </w:tr>
      <w:tr w:rsidR="00393B73" w:rsidRPr="00B37045" w:rsidTr="002D1C81">
        <w:tc>
          <w:tcPr>
            <w:tcW w:w="1458" w:type="dxa"/>
            <w:vAlign w:val="bottom"/>
          </w:tcPr>
          <w:p w:rsidR="00393B73" w:rsidRPr="00B37045" w:rsidRDefault="00393B73" w:rsidP="002D1C81">
            <w:pPr>
              <w:pStyle w:val="PlainText"/>
              <w:keepNext/>
              <w:jc w:val="center"/>
              <w:rPr>
                <w:rFonts w:ascii="Palatino LT Std" w:hAnsi="Palatino LT Std"/>
              </w:rPr>
            </w:pPr>
          </w:p>
        </w:tc>
        <w:tc>
          <w:tcPr>
            <w:tcW w:w="1332" w:type="dxa"/>
            <w:vAlign w:val="bottom"/>
          </w:tcPr>
          <w:p w:rsidR="00393B73" w:rsidRPr="00B37045" w:rsidRDefault="00393B73" w:rsidP="002D1C81">
            <w:pPr>
              <w:pStyle w:val="PlainText"/>
              <w:keepNext/>
              <w:jc w:val="center"/>
              <w:rPr>
                <w:rFonts w:ascii="Palatino LT Std" w:hAnsi="Palatino LT Std"/>
              </w:rPr>
            </w:pPr>
          </w:p>
        </w:tc>
        <w:tc>
          <w:tcPr>
            <w:tcW w:w="1080" w:type="dxa"/>
            <w:vAlign w:val="bottom"/>
          </w:tcPr>
          <w:p w:rsidR="00393B73" w:rsidRPr="00B37045" w:rsidRDefault="00393B73" w:rsidP="002D1C81">
            <w:pPr>
              <w:pStyle w:val="PlainText"/>
              <w:keepNext/>
              <w:jc w:val="center"/>
              <w:rPr>
                <w:rFonts w:ascii="Palatino LT Std" w:hAnsi="Palatino LT Std"/>
              </w:rPr>
            </w:pPr>
          </w:p>
        </w:tc>
        <w:tc>
          <w:tcPr>
            <w:tcW w:w="1170" w:type="dxa"/>
            <w:vAlign w:val="bottom"/>
          </w:tcPr>
          <w:p w:rsidR="00393B73" w:rsidRPr="00B37045" w:rsidRDefault="00393B73" w:rsidP="002D1C81">
            <w:pPr>
              <w:pStyle w:val="PlainText"/>
              <w:keepNext/>
              <w:jc w:val="center"/>
              <w:rPr>
                <w:rFonts w:ascii="Palatino LT Std" w:hAnsi="Palatino LT Std"/>
              </w:rPr>
            </w:pPr>
          </w:p>
        </w:tc>
        <w:tc>
          <w:tcPr>
            <w:tcW w:w="1080" w:type="dxa"/>
            <w:vAlign w:val="bottom"/>
          </w:tcPr>
          <w:p w:rsidR="00393B73" w:rsidRPr="00B37045" w:rsidRDefault="00393B73" w:rsidP="002D1C81">
            <w:pPr>
              <w:pStyle w:val="PlainText"/>
              <w:keepNext/>
              <w:jc w:val="center"/>
              <w:rPr>
                <w:rFonts w:ascii="Palatino LT Std" w:hAnsi="Palatino LT Std"/>
              </w:rPr>
            </w:pPr>
          </w:p>
        </w:tc>
        <w:tc>
          <w:tcPr>
            <w:tcW w:w="1350" w:type="dxa"/>
            <w:vAlign w:val="bottom"/>
          </w:tcPr>
          <w:p w:rsidR="00393B73" w:rsidRPr="00B37045" w:rsidRDefault="00393B73" w:rsidP="002D1C81">
            <w:pPr>
              <w:pStyle w:val="PlainText"/>
              <w:keepNext/>
              <w:jc w:val="center"/>
              <w:rPr>
                <w:rFonts w:ascii="Palatino LT Std" w:hAnsi="Palatino LT Std"/>
              </w:rPr>
            </w:pPr>
          </w:p>
        </w:tc>
      </w:tr>
      <w:tr w:rsidR="00393B73" w:rsidRPr="00B37045" w:rsidTr="002D1C81">
        <w:tc>
          <w:tcPr>
            <w:tcW w:w="1458" w:type="dxa"/>
            <w:vMerge w:val="restart"/>
            <w:shd w:val="clear" w:color="auto" w:fill="C0C0C0"/>
            <w:vAlign w:val="bottom"/>
          </w:tcPr>
          <w:p w:rsidR="00393B73" w:rsidRDefault="00393B73" w:rsidP="002D1C81">
            <w:pPr>
              <w:keepNext/>
              <w:jc w:val="center"/>
              <w:rPr>
                <w:b/>
              </w:rPr>
            </w:pPr>
            <w:r w:rsidRPr="00B37045">
              <w:rPr>
                <w:b/>
              </w:rPr>
              <w:t>Inflows</w:t>
            </w:r>
          </w:p>
          <w:p w:rsidR="00393B73" w:rsidRPr="00B37045" w:rsidRDefault="00393B73" w:rsidP="002D1C81">
            <w:pPr>
              <w:keepNext/>
              <w:jc w:val="center"/>
              <w:rPr>
                <w:b/>
              </w:rPr>
            </w:pPr>
            <w:r>
              <w:rPr>
                <w:b/>
              </w:rPr>
              <w:t xml:space="preserve">End of </w:t>
            </w:r>
            <w:proofErr w:type="spellStart"/>
            <w:r>
              <w:rPr>
                <w:b/>
              </w:rPr>
              <w:t>Yr</w:t>
            </w:r>
            <w:proofErr w:type="spellEnd"/>
          </w:p>
        </w:tc>
        <w:tc>
          <w:tcPr>
            <w:tcW w:w="1332" w:type="dxa"/>
            <w:vMerge w:val="restart"/>
            <w:shd w:val="clear" w:color="auto" w:fill="C0C0C0"/>
            <w:vAlign w:val="bottom"/>
          </w:tcPr>
          <w:p w:rsidR="00393B73" w:rsidRPr="00B37045" w:rsidRDefault="00393B73" w:rsidP="002D1C81">
            <w:pPr>
              <w:keepNext/>
              <w:jc w:val="center"/>
              <w:rPr>
                <w:b/>
              </w:rPr>
            </w:pPr>
            <w:r w:rsidRPr="00B37045">
              <w:rPr>
                <w:b/>
              </w:rPr>
              <w:t>Amount Received</w:t>
            </w:r>
          </w:p>
        </w:tc>
        <w:tc>
          <w:tcPr>
            <w:tcW w:w="4680" w:type="dxa"/>
            <w:gridSpan w:val="4"/>
            <w:shd w:val="clear" w:color="auto" w:fill="C0C0C0"/>
            <w:vAlign w:val="bottom"/>
          </w:tcPr>
          <w:p w:rsidR="00393B73" w:rsidRPr="00B37045" w:rsidRDefault="00393B73" w:rsidP="002D1C81">
            <w:pPr>
              <w:keepNext/>
              <w:jc w:val="center"/>
              <w:rPr>
                <w:b/>
              </w:rPr>
            </w:pPr>
            <w:r w:rsidRPr="00B37045">
              <w:rPr>
                <w:b/>
              </w:rPr>
              <w:t>Present Value of Amount Received @</w:t>
            </w:r>
          </w:p>
        </w:tc>
      </w:tr>
      <w:tr w:rsidR="00393B73" w:rsidRPr="00B37045" w:rsidTr="002D1C81">
        <w:tc>
          <w:tcPr>
            <w:tcW w:w="1458" w:type="dxa"/>
            <w:vMerge/>
            <w:shd w:val="clear" w:color="auto" w:fill="C0C0C0"/>
            <w:vAlign w:val="bottom"/>
          </w:tcPr>
          <w:p w:rsidR="00393B73" w:rsidRPr="00B37045" w:rsidRDefault="00393B73" w:rsidP="002D1C81">
            <w:pPr>
              <w:pStyle w:val="PlainText"/>
              <w:keepNext/>
              <w:jc w:val="center"/>
              <w:rPr>
                <w:rFonts w:ascii="Palatino LT Std" w:hAnsi="Palatino LT Std"/>
                <w:b/>
              </w:rPr>
            </w:pPr>
          </w:p>
        </w:tc>
        <w:tc>
          <w:tcPr>
            <w:tcW w:w="1332" w:type="dxa"/>
            <w:vMerge/>
            <w:shd w:val="clear" w:color="auto" w:fill="C0C0C0"/>
            <w:vAlign w:val="bottom"/>
          </w:tcPr>
          <w:p w:rsidR="00393B73" w:rsidRPr="00B37045" w:rsidRDefault="00393B73" w:rsidP="002D1C81">
            <w:pPr>
              <w:pStyle w:val="PlainText"/>
              <w:keepNext/>
              <w:jc w:val="center"/>
              <w:rPr>
                <w:rFonts w:ascii="Palatino LT Std" w:hAnsi="Palatino LT Std"/>
                <w:b/>
              </w:rPr>
            </w:pPr>
          </w:p>
        </w:tc>
        <w:tc>
          <w:tcPr>
            <w:tcW w:w="1080" w:type="dxa"/>
            <w:shd w:val="clear" w:color="auto" w:fill="C0C0C0"/>
            <w:vAlign w:val="bottom"/>
          </w:tcPr>
          <w:p w:rsidR="00393B73" w:rsidRPr="00B37045" w:rsidRDefault="00393B73" w:rsidP="002D1C81">
            <w:pPr>
              <w:keepNext/>
              <w:jc w:val="center"/>
            </w:pPr>
            <w:r w:rsidRPr="00B37045">
              <w:t>8%</w:t>
            </w:r>
          </w:p>
        </w:tc>
        <w:tc>
          <w:tcPr>
            <w:tcW w:w="1170" w:type="dxa"/>
            <w:shd w:val="clear" w:color="auto" w:fill="C0C0C0"/>
            <w:vAlign w:val="bottom"/>
          </w:tcPr>
          <w:p w:rsidR="00393B73" w:rsidRPr="00B37045" w:rsidRDefault="00393B73" w:rsidP="002D1C81">
            <w:pPr>
              <w:keepNext/>
              <w:jc w:val="center"/>
            </w:pPr>
            <w:r w:rsidRPr="00B37045">
              <w:t>10%</w:t>
            </w:r>
          </w:p>
        </w:tc>
        <w:tc>
          <w:tcPr>
            <w:tcW w:w="1080" w:type="dxa"/>
            <w:shd w:val="clear" w:color="auto" w:fill="C0C0C0"/>
            <w:vAlign w:val="bottom"/>
          </w:tcPr>
          <w:p w:rsidR="00393B73" w:rsidRPr="00B37045" w:rsidRDefault="00393B73" w:rsidP="002D1C81">
            <w:pPr>
              <w:keepNext/>
              <w:jc w:val="center"/>
            </w:pPr>
            <w:r w:rsidRPr="00B37045">
              <w:t>12.9%</w:t>
            </w:r>
          </w:p>
        </w:tc>
        <w:tc>
          <w:tcPr>
            <w:tcW w:w="1350" w:type="dxa"/>
            <w:shd w:val="clear" w:color="auto" w:fill="C0C0C0"/>
            <w:vAlign w:val="bottom"/>
          </w:tcPr>
          <w:p w:rsidR="00393B73" w:rsidRPr="00B37045" w:rsidRDefault="00393B73" w:rsidP="002D1C81">
            <w:pPr>
              <w:keepNext/>
              <w:jc w:val="center"/>
            </w:pPr>
            <w:r w:rsidRPr="00B37045">
              <w:t>20%</w:t>
            </w:r>
          </w:p>
        </w:tc>
      </w:tr>
      <w:tr w:rsidR="00393B73" w:rsidRPr="00B37045" w:rsidTr="002D1C81">
        <w:tc>
          <w:tcPr>
            <w:tcW w:w="1458"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Year 1</w:t>
            </w:r>
          </w:p>
        </w:tc>
        <w:tc>
          <w:tcPr>
            <w:tcW w:w="1332"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$ 10,000</w:t>
            </w:r>
          </w:p>
        </w:tc>
        <w:tc>
          <w:tcPr>
            <w:tcW w:w="108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$ 9,259</w:t>
            </w:r>
          </w:p>
        </w:tc>
        <w:tc>
          <w:tcPr>
            <w:tcW w:w="117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$ 9,091</w:t>
            </w:r>
          </w:p>
        </w:tc>
        <w:tc>
          <w:tcPr>
            <w:tcW w:w="108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$ 8,857</w:t>
            </w:r>
          </w:p>
        </w:tc>
        <w:tc>
          <w:tcPr>
            <w:tcW w:w="135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$ 8,333</w:t>
            </w:r>
          </w:p>
        </w:tc>
      </w:tr>
      <w:tr w:rsidR="00393B73" w:rsidRPr="00B37045" w:rsidTr="002D1C81">
        <w:tc>
          <w:tcPr>
            <w:tcW w:w="1458"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2</w:t>
            </w:r>
          </w:p>
        </w:tc>
        <w:tc>
          <w:tcPr>
            <w:tcW w:w="1332"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10,000</w:t>
            </w:r>
          </w:p>
        </w:tc>
        <w:tc>
          <w:tcPr>
            <w:tcW w:w="108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8,573</w:t>
            </w:r>
          </w:p>
        </w:tc>
        <w:tc>
          <w:tcPr>
            <w:tcW w:w="117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8,264</w:t>
            </w:r>
          </w:p>
        </w:tc>
        <w:tc>
          <w:tcPr>
            <w:tcW w:w="108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7,845</w:t>
            </w:r>
          </w:p>
        </w:tc>
        <w:tc>
          <w:tcPr>
            <w:tcW w:w="135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6,944</w:t>
            </w:r>
          </w:p>
        </w:tc>
      </w:tr>
      <w:tr w:rsidR="00393B73" w:rsidRPr="00B37045" w:rsidTr="002D1C81">
        <w:tc>
          <w:tcPr>
            <w:tcW w:w="1458"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3</w:t>
            </w:r>
          </w:p>
        </w:tc>
        <w:tc>
          <w:tcPr>
            <w:tcW w:w="1332"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rPr>
              <w:t>120,000</w:t>
            </w:r>
          </w:p>
        </w:tc>
        <w:tc>
          <w:tcPr>
            <w:tcW w:w="108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u w:val="single"/>
              </w:rPr>
              <w:t>95,260</w:t>
            </w:r>
          </w:p>
        </w:tc>
        <w:tc>
          <w:tcPr>
            <w:tcW w:w="117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u w:val="single"/>
              </w:rPr>
              <w:t>90,158</w:t>
            </w:r>
          </w:p>
        </w:tc>
        <w:tc>
          <w:tcPr>
            <w:tcW w:w="108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u w:val="single"/>
              </w:rPr>
              <w:t>83,387</w:t>
            </w:r>
          </w:p>
        </w:tc>
        <w:tc>
          <w:tcPr>
            <w:tcW w:w="135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u w:val="single"/>
              </w:rPr>
              <w:t>69,444</w:t>
            </w:r>
          </w:p>
        </w:tc>
      </w:tr>
      <w:tr w:rsidR="00393B73" w:rsidRPr="00B37045" w:rsidTr="002D1C81">
        <w:tc>
          <w:tcPr>
            <w:tcW w:w="1458" w:type="dxa"/>
            <w:vAlign w:val="bottom"/>
          </w:tcPr>
          <w:p w:rsidR="00393B73" w:rsidRPr="00B37045" w:rsidRDefault="00393B73" w:rsidP="002D1C81">
            <w:pPr>
              <w:pStyle w:val="PlainText"/>
              <w:keepNext/>
              <w:jc w:val="center"/>
              <w:rPr>
                <w:rFonts w:ascii="Palatino LT Std" w:hAnsi="Palatino LT Std"/>
              </w:rPr>
            </w:pPr>
          </w:p>
        </w:tc>
        <w:tc>
          <w:tcPr>
            <w:tcW w:w="1332" w:type="dxa"/>
            <w:vAlign w:val="bottom"/>
          </w:tcPr>
          <w:p w:rsidR="00393B73" w:rsidRPr="00B37045" w:rsidRDefault="00393B73" w:rsidP="002D1C81">
            <w:pPr>
              <w:pStyle w:val="PlainText"/>
              <w:keepNext/>
              <w:jc w:val="center"/>
              <w:rPr>
                <w:rFonts w:ascii="Palatino LT Std" w:hAnsi="Palatino LT Std"/>
              </w:rPr>
            </w:pPr>
          </w:p>
        </w:tc>
        <w:tc>
          <w:tcPr>
            <w:tcW w:w="1080" w:type="dxa"/>
            <w:vAlign w:val="bottom"/>
          </w:tcPr>
          <w:p w:rsidR="00393B73" w:rsidRPr="00B37045" w:rsidRDefault="00393B73" w:rsidP="002D1C81">
            <w:pPr>
              <w:pStyle w:val="PlainText"/>
              <w:keepNext/>
              <w:jc w:val="center"/>
              <w:rPr>
                <w:rFonts w:ascii="Palatino LT Std" w:hAnsi="Palatino LT Std"/>
              </w:rPr>
            </w:pPr>
          </w:p>
        </w:tc>
        <w:tc>
          <w:tcPr>
            <w:tcW w:w="1170" w:type="dxa"/>
            <w:vAlign w:val="bottom"/>
          </w:tcPr>
          <w:p w:rsidR="00393B73" w:rsidRPr="00B37045" w:rsidRDefault="00393B73" w:rsidP="002D1C81">
            <w:pPr>
              <w:pStyle w:val="PlainText"/>
              <w:keepNext/>
              <w:jc w:val="center"/>
              <w:rPr>
                <w:rFonts w:ascii="Palatino LT Std" w:hAnsi="Palatino LT Std"/>
              </w:rPr>
            </w:pPr>
          </w:p>
        </w:tc>
        <w:tc>
          <w:tcPr>
            <w:tcW w:w="1080" w:type="dxa"/>
            <w:vAlign w:val="bottom"/>
          </w:tcPr>
          <w:p w:rsidR="00393B73" w:rsidRPr="00B37045" w:rsidRDefault="00393B73" w:rsidP="002D1C81">
            <w:pPr>
              <w:pStyle w:val="PlainText"/>
              <w:keepNext/>
              <w:jc w:val="center"/>
              <w:rPr>
                <w:rFonts w:ascii="Palatino LT Std" w:hAnsi="Palatino LT Std"/>
              </w:rPr>
            </w:pPr>
          </w:p>
        </w:tc>
        <w:tc>
          <w:tcPr>
            <w:tcW w:w="1350" w:type="dxa"/>
            <w:vAlign w:val="bottom"/>
          </w:tcPr>
          <w:p w:rsidR="00393B73" w:rsidRPr="00B37045" w:rsidRDefault="00393B73" w:rsidP="002D1C81">
            <w:pPr>
              <w:pStyle w:val="PlainText"/>
              <w:keepNext/>
              <w:jc w:val="center"/>
              <w:rPr>
                <w:rFonts w:ascii="Palatino LT Std" w:hAnsi="Palatino LT Std"/>
              </w:rPr>
            </w:pPr>
          </w:p>
        </w:tc>
      </w:tr>
      <w:tr w:rsidR="00393B73" w:rsidRPr="00B37045" w:rsidTr="002D1C81">
        <w:tc>
          <w:tcPr>
            <w:tcW w:w="2790" w:type="dxa"/>
            <w:gridSpan w:val="2"/>
            <w:vAlign w:val="bottom"/>
          </w:tcPr>
          <w:p w:rsidR="00393B73" w:rsidRPr="00B37045" w:rsidRDefault="00393B73" w:rsidP="002D1C81">
            <w:pPr>
              <w:pStyle w:val="PlainText"/>
              <w:keepNext/>
              <w:rPr>
                <w:rFonts w:ascii="Palatino LT Std" w:hAnsi="Palatino LT Std"/>
              </w:rPr>
            </w:pPr>
            <w:r w:rsidRPr="00B37045">
              <w:rPr>
                <w:rFonts w:ascii="Palatino LT Std" w:hAnsi="Palatino LT Std"/>
              </w:rPr>
              <w:t xml:space="preserve">Total of </w:t>
            </w:r>
            <w:r w:rsidRPr="002D1C81">
              <w:rPr>
                <w:rFonts w:ascii="Palatino LT Std" w:hAnsi="Palatino LT Std"/>
                <w:i/>
              </w:rPr>
              <w:t>PV</w:t>
            </w:r>
            <w:r w:rsidRPr="00B37045">
              <w:rPr>
                <w:rFonts w:ascii="Palatino LT Std" w:hAnsi="Palatino LT Std"/>
              </w:rPr>
              <w:t xml:space="preserve"> of Inflows</w:t>
            </w:r>
          </w:p>
        </w:tc>
        <w:tc>
          <w:tcPr>
            <w:tcW w:w="108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u w:val="single"/>
              </w:rPr>
              <w:t>$113,092</w:t>
            </w:r>
          </w:p>
        </w:tc>
        <w:tc>
          <w:tcPr>
            <w:tcW w:w="117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u w:val="single"/>
              </w:rPr>
              <w:t>$107,513</w:t>
            </w:r>
          </w:p>
        </w:tc>
        <w:tc>
          <w:tcPr>
            <w:tcW w:w="108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u w:val="single"/>
              </w:rPr>
              <w:t>$100,089</w:t>
            </w:r>
          </w:p>
        </w:tc>
        <w:tc>
          <w:tcPr>
            <w:tcW w:w="1350" w:type="dxa"/>
            <w:vAlign w:val="bottom"/>
          </w:tcPr>
          <w:p w:rsidR="00393B73" w:rsidRPr="00B37045" w:rsidRDefault="00393B73" w:rsidP="002D1C81">
            <w:pPr>
              <w:pStyle w:val="PlainText"/>
              <w:keepNext/>
              <w:jc w:val="center"/>
              <w:rPr>
                <w:rFonts w:ascii="Palatino LT Std" w:hAnsi="Palatino LT Std"/>
              </w:rPr>
            </w:pPr>
            <w:r w:rsidRPr="00B37045">
              <w:rPr>
                <w:rFonts w:ascii="Palatino LT Std" w:hAnsi="Palatino LT Std"/>
                <w:u w:val="single"/>
              </w:rPr>
              <w:t>$84,721</w:t>
            </w:r>
          </w:p>
        </w:tc>
      </w:tr>
      <w:tr w:rsidR="00393B73" w:rsidRPr="00B37045" w:rsidTr="002D1C81">
        <w:tc>
          <w:tcPr>
            <w:tcW w:w="1458" w:type="dxa"/>
            <w:vAlign w:val="bottom"/>
          </w:tcPr>
          <w:p w:rsidR="00393B73" w:rsidRPr="00B37045" w:rsidRDefault="00393B73" w:rsidP="002D1C81">
            <w:pPr>
              <w:pStyle w:val="PlainText"/>
              <w:keepNext/>
              <w:rPr>
                <w:rFonts w:ascii="Palatino LT Std" w:hAnsi="Palatino LT Std"/>
              </w:rPr>
            </w:pPr>
          </w:p>
        </w:tc>
        <w:tc>
          <w:tcPr>
            <w:tcW w:w="1332" w:type="dxa"/>
            <w:vAlign w:val="bottom"/>
          </w:tcPr>
          <w:p w:rsidR="00393B73" w:rsidRPr="00B37045" w:rsidRDefault="00393B73" w:rsidP="002D1C81">
            <w:pPr>
              <w:pStyle w:val="PlainText"/>
              <w:keepNext/>
              <w:rPr>
                <w:rFonts w:ascii="Palatino LT Std" w:hAnsi="Palatino LT Std"/>
              </w:rPr>
            </w:pPr>
          </w:p>
        </w:tc>
        <w:tc>
          <w:tcPr>
            <w:tcW w:w="1080" w:type="dxa"/>
            <w:vAlign w:val="bottom"/>
          </w:tcPr>
          <w:p w:rsidR="00393B73" w:rsidRPr="00B37045" w:rsidRDefault="00393B73" w:rsidP="002D1C81">
            <w:pPr>
              <w:pStyle w:val="PlainText"/>
              <w:keepNext/>
              <w:jc w:val="center"/>
              <w:rPr>
                <w:rFonts w:ascii="Palatino LT Std" w:hAnsi="Palatino LT Std"/>
              </w:rPr>
            </w:pPr>
          </w:p>
        </w:tc>
        <w:tc>
          <w:tcPr>
            <w:tcW w:w="1170" w:type="dxa"/>
            <w:vAlign w:val="bottom"/>
          </w:tcPr>
          <w:p w:rsidR="00393B73" w:rsidRPr="00B37045" w:rsidRDefault="00393B73" w:rsidP="002D1C81">
            <w:pPr>
              <w:pStyle w:val="PlainText"/>
              <w:keepNext/>
              <w:jc w:val="center"/>
              <w:rPr>
                <w:rFonts w:ascii="Palatino LT Std" w:hAnsi="Palatino LT Std"/>
              </w:rPr>
            </w:pPr>
          </w:p>
        </w:tc>
        <w:tc>
          <w:tcPr>
            <w:tcW w:w="1080" w:type="dxa"/>
            <w:vAlign w:val="bottom"/>
          </w:tcPr>
          <w:p w:rsidR="00393B73" w:rsidRPr="00B37045" w:rsidRDefault="00393B73" w:rsidP="002D1C81">
            <w:pPr>
              <w:pStyle w:val="PlainText"/>
              <w:keepNext/>
              <w:jc w:val="center"/>
              <w:rPr>
                <w:rFonts w:ascii="Palatino LT Std" w:hAnsi="Palatino LT Std"/>
              </w:rPr>
            </w:pPr>
          </w:p>
        </w:tc>
        <w:tc>
          <w:tcPr>
            <w:tcW w:w="1350" w:type="dxa"/>
            <w:vAlign w:val="bottom"/>
          </w:tcPr>
          <w:p w:rsidR="00393B73" w:rsidRPr="00B37045" w:rsidRDefault="00393B73" w:rsidP="002D1C81">
            <w:pPr>
              <w:pStyle w:val="PlainText"/>
              <w:keepNext/>
              <w:jc w:val="center"/>
              <w:rPr>
                <w:rFonts w:ascii="Palatino LT Std" w:hAnsi="Palatino LT Std"/>
              </w:rPr>
            </w:pPr>
          </w:p>
        </w:tc>
      </w:tr>
      <w:tr w:rsidR="00393B73" w:rsidRPr="00B37045" w:rsidTr="002D1C81">
        <w:tc>
          <w:tcPr>
            <w:tcW w:w="2790" w:type="dxa"/>
            <w:gridSpan w:val="2"/>
            <w:tcBorders>
              <w:bottom w:val="single" w:sz="4" w:space="0" w:color="auto"/>
            </w:tcBorders>
            <w:vAlign w:val="bottom"/>
          </w:tcPr>
          <w:p w:rsidR="00393B73" w:rsidRPr="00B37045" w:rsidRDefault="00393B73" w:rsidP="00B118D0">
            <w:pPr>
              <w:pStyle w:val="PlainText"/>
              <w:rPr>
                <w:rFonts w:ascii="Palatino LT Std" w:hAnsi="Palatino LT Std"/>
              </w:rPr>
            </w:pPr>
            <w:r w:rsidRPr="00B37045">
              <w:rPr>
                <w:rFonts w:ascii="Palatino LT Std" w:hAnsi="Palatino LT Std"/>
              </w:rPr>
              <w:t>Net Present Value (</w:t>
            </w:r>
            <w:r w:rsidRPr="002D1C81">
              <w:rPr>
                <w:rFonts w:ascii="Palatino LT Std" w:hAnsi="Palatino LT Std"/>
                <w:i/>
              </w:rPr>
              <w:t>NPV</w:t>
            </w:r>
            <w:r w:rsidRPr="00B37045">
              <w:rPr>
                <w:rFonts w:ascii="Palatino LT Std" w:hAnsi="Palatino LT Std"/>
              </w:rPr>
              <w:t>)</w:t>
            </w:r>
          </w:p>
        </w:tc>
        <w:tc>
          <w:tcPr>
            <w:tcW w:w="1080" w:type="dxa"/>
            <w:tcBorders>
              <w:bottom w:val="single" w:sz="4" w:space="0" w:color="auto"/>
            </w:tcBorders>
            <w:vAlign w:val="bottom"/>
          </w:tcPr>
          <w:p w:rsidR="00393B73" w:rsidRPr="00B37045" w:rsidRDefault="00393B73" w:rsidP="00B118D0">
            <w:pPr>
              <w:pStyle w:val="PlainText"/>
              <w:jc w:val="center"/>
              <w:rPr>
                <w:rFonts w:ascii="Palatino LT Std" w:hAnsi="Palatino LT Std"/>
              </w:rPr>
            </w:pPr>
            <w:r w:rsidRPr="00B37045">
              <w:rPr>
                <w:rFonts w:ascii="Palatino LT Std" w:hAnsi="Palatino LT Std"/>
              </w:rPr>
              <w:t>$ 13,092</w:t>
            </w:r>
          </w:p>
        </w:tc>
        <w:tc>
          <w:tcPr>
            <w:tcW w:w="1170" w:type="dxa"/>
            <w:tcBorders>
              <w:bottom w:val="single" w:sz="4" w:space="0" w:color="auto"/>
            </w:tcBorders>
            <w:vAlign w:val="bottom"/>
          </w:tcPr>
          <w:p w:rsidR="00393B73" w:rsidRPr="00B37045" w:rsidRDefault="00393B73" w:rsidP="00B118D0">
            <w:pPr>
              <w:pStyle w:val="PlainText"/>
              <w:jc w:val="center"/>
              <w:rPr>
                <w:rFonts w:ascii="Palatino LT Std" w:hAnsi="Palatino LT Std"/>
              </w:rPr>
            </w:pPr>
            <w:r w:rsidRPr="00B37045">
              <w:rPr>
                <w:rFonts w:ascii="Palatino LT Std" w:hAnsi="Palatino LT Std"/>
              </w:rPr>
              <w:t>$ 7,513</w:t>
            </w:r>
          </w:p>
        </w:tc>
        <w:tc>
          <w:tcPr>
            <w:tcW w:w="1080" w:type="dxa"/>
            <w:tcBorders>
              <w:bottom w:val="single" w:sz="4" w:space="0" w:color="auto"/>
            </w:tcBorders>
            <w:vAlign w:val="bottom"/>
          </w:tcPr>
          <w:p w:rsidR="00393B73" w:rsidRPr="00B37045" w:rsidRDefault="00393B73" w:rsidP="00B118D0">
            <w:pPr>
              <w:pStyle w:val="PlainText"/>
              <w:jc w:val="center"/>
              <w:rPr>
                <w:rFonts w:ascii="Palatino LT Std" w:hAnsi="Palatino LT Std"/>
              </w:rPr>
            </w:pPr>
            <w:r w:rsidRPr="00B37045">
              <w:rPr>
                <w:rFonts w:ascii="Palatino LT Std" w:hAnsi="Palatino LT Std"/>
              </w:rPr>
              <w:t>$ 89</w:t>
            </w:r>
          </w:p>
        </w:tc>
        <w:tc>
          <w:tcPr>
            <w:tcW w:w="1350" w:type="dxa"/>
            <w:tcBorders>
              <w:bottom w:val="single" w:sz="4" w:space="0" w:color="auto"/>
            </w:tcBorders>
            <w:vAlign w:val="bottom"/>
          </w:tcPr>
          <w:p w:rsidR="00393B73" w:rsidRPr="00B37045" w:rsidRDefault="00393B73" w:rsidP="00B118D0">
            <w:pPr>
              <w:pStyle w:val="PlainText"/>
              <w:jc w:val="center"/>
              <w:rPr>
                <w:rFonts w:ascii="Palatino LT Std" w:hAnsi="Palatino LT Std"/>
              </w:rPr>
            </w:pPr>
            <w:r w:rsidRPr="00B37045">
              <w:rPr>
                <w:rFonts w:ascii="Palatino LT Std" w:hAnsi="Palatino LT Std"/>
              </w:rPr>
              <w:t>-$15,279</w:t>
            </w:r>
          </w:p>
        </w:tc>
      </w:tr>
    </w:tbl>
    <w:p w:rsidR="00820D16" w:rsidRDefault="00820D16" w:rsidP="00B118D0">
      <w:pPr>
        <w:rPr>
          <w:rFonts w:eastAsia="MS Mincho"/>
          <w:b/>
          <w:bCs/>
        </w:rPr>
      </w:pPr>
    </w:p>
    <w:p w:rsidR="00820D16" w:rsidRDefault="00820D16" w:rsidP="00B118D0">
      <w:pPr>
        <w:pStyle w:val="PA"/>
        <w:rPr>
          <w:rFonts w:eastAsia="MS Mincho"/>
        </w:rPr>
      </w:pPr>
      <w:r>
        <w:rPr>
          <w:rFonts w:eastAsia="MS Mincho"/>
        </w:rPr>
        <w:t xml:space="preserve">At an 8% </w:t>
      </w:r>
      <w:r w:rsidR="00393B73">
        <w:rPr>
          <w:rFonts w:eastAsia="MS Mincho"/>
        </w:rPr>
        <w:t xml:space="preserve">discount </w:t>
      </w:r>
      <w:r>
        <w:rPr>
          <w:rFonts w:eastAsia="MS Mincho"/>
        </w:rPr>
        <w:t>rate, this investment has a positive net present value of $13,092. That is, if you had invested $100,000 at 8% (for example, in a certificate of deposit) the present value of the future cash inflow should be $100,000. But, in the investment above, the present value of the expected cash inflows is actually $113,092, $13,092 higher than it should be at 8%. Therefore, it is obvious that the investment is generating a significantly higher rate of return than 8%.</w:t>
      </w:r>
    </w:p>
    <w:p w:rsidR="00820D16" w:rsidRDefault="00820D16" w:rsidP="00B118D0">
      <w:pPr>
        <w:pStyle w:val="PA"/>
        <w:rPr>
          <w:rFonts w:eastAsia="MS Mincho"/>
        </w:rPr>
      </w:pPr>
      <w:r>
        <w:rPr>
          <w:rFonts w:eastAsia="MS Mincho"/>
        </w:rPr>
        <w:t xml:space="preserve">At a 10% </w:t>
      </w:r>
      <w:r w:rsidR="00393B73">
        <w:rPr>
          <w:rFonts w:eastAsia="MS Mincho"/>
        </w:rPr>
        <w:t xml:space="preserve">discount </w:t>
      </w:r>
      <w:r>
        <w:rPr>
          <w:rFonts w:eastAsia="MS Mincho"/>
        </w:rPr>
        <w:t>rate, this investment has a positive net present value of $7,513. That is, if you had invested $100,000 at 10% the present value of the future cash inflow should be $100,000. But, in the investment above, the present value of the expected cash inflows is actually $107,513, $7,513 higher than it should be at 10%. Therefore, it appears that the investment is generating a higher rate of return than 10%.</w:t>
      </w:r>
    </w:p>
    <w:p w:rsidR="00820D16" w:rsidRDefault="00820D16" w:rsidP="00B118D0">
      <w:pPr>
        <w:pStyle w:val="PA"/>
        <w:rPr>
          <w:rFonts w:eastAsia="MS Mincho"/>
        </w:rPr>
      </w:pPr>
      <w:r>
        <w:rPr>
          <w:rFonts w:eastAsia="MS Mincho"/>
        </w:rPr>
        <w:t xml:space="preserve">At a 20% </w:t>
      </w:r>
      <w:r w:rsidR="00393B73">
        <w:rPr>
          <w:rFonts w:eastAsia="MS Mincho"/>
        </w:rPr>
        <w:t xml:space="preserve">discount </w:t>
      </w:r>
      <w:r>
        <w:rPr>
          <w:rFonts w:eastAsia="MS Mincho"/>
        </w:rPr>
        <w:t>rate, this investment has a negative net present value of $15,279. That is, if you had invested $100,000 at 20% the present value of the future cash inflow should be $100,000. But, in the investment above, the present value of the expected cash inflows is actually $84,721, $15,279 lower than it should be at 20%. Therefore, it is obvious that the investment is generating a lower rate of return than 20%.</w:t>
      </w:r>
    </w:p>
    <w:p w:rsidR="00820D16" w:rsidRDefault="00820D16" w:rsidP="00B118D0">
      <w:pPr>
        <w:pStyle w:val="PA"/>
        <w:rPr>
          <w:rFonts w:eastAsia="MS Mincho"/>
        </w:rPr>
      </w:pPr>
      <w:r>
        <w:rPr>
          <w:rFonts w:eastAsia="MS Mincho"/>
        </w:rPr>
        <w:t xml:space="preserve">What is the actual rate of return on this investment? As you can likely figure out, it is somewhere between 10% and 20%. Internal rate of return </w:t>
      </w:r>
      <w:r w:rsidR="00393B73">
        <w:rPr>
          <w:rFonts w:eastAsia="MS Mincho"/>
        </w:rPr>
        <w:t>(</w:t>
      </w:r>
      <w:r w:rsidR="00393B73" w:rsidRPr="002D1C81">
        <w:rPr>
          <w:rFonts w:eastAsia="MS Mincho"/>
          <w:i/>
        </w:rPr>
        <w:t>IRR</w:t>
      </w:r>
      <w:r w:rsidR="00393B73">
        <w:rPr>
          <w:rFonts w:eastAsia="MS Mincho"/>
        </w:rPr>
        <w:t xml:space="preserve">) </w:t>
      </w:r>
      <w:r>
        <w:rPr>
          <w:rFonts w:eastAsia="MS Mincho"/>
        </w:rPr>
        <w:t xml:space="preserve">is a method of computing that </w:t>
      </w:r>
      <w:r w:rsidR="00393B73">
        <w:rPr>
          <w:rFonts w:eastAsia="MS Mincho"/>
        </w:rPr>
        <w:t>break</w:t>
      </w:r>
      <w:r w:rsidR="002D1C81">
        <w:rPr>
          <w:rFonts w:eastAsia="MS Mincho"/>
        </w:rPr>
        <w:t>-</w:t>
      </w:r>
      <w:r w:rsidR="00393B73">
        <w:rPr>
          <w:rFonts w:eastAsia="MS Mincho"/>
        </w:rPr>
        <w:t>even</w:t>
      </w:r>
      <w:r>
        <w:rPr>
          <w:rFonts w:eastAsia="MS Mincho"/>
        </w:rPr>
        <w:t xml:space="preserve"> rate. The chart in Figure 20.1 illustrates that the internal rate of return of the investment is approximately 12.9%. That is, the present value of the cash outflows ($100,000) is roughly equal to the present value of the cash inflows ($100,089) when discounted at a 12.9% rate.</w:t>
      </w:r>
    </w:p>
    <w:p w:rsidR="00820D16" w:rsidRDefault="00820D16" w:rsidP="00B118D0">
      <w:pPr>
        <w:pStyle w:val="HD"/>
        <w:rPr>
          <w:rFonts w:eastAsia="MS Mincho"/>
        </w:rPr>
      </w:pPr>
      <w:r>
        <w:rPr>
          <w:rFonts w:eastAsia="MS Mincho"/>
        </w:rPr>
        <w:t>How to Compute Internal Rate of Return</w:t>
      </w:r>
    </w:p>
    <w:p w:rsidR="00820D16" w:rsidRDefault="00820D16" w:rsidP="00B118D0">
      <w:pPr>
        <w:pStyle w:val="PA"/>
        <w:rPr>
          <w:rFonts w:eastAsia="MS Mincho"/>
        </w:rPr>
      </w:pPr>
      <w:r>
        <w:rPr>
          <w:rFonts w:eastAsia="MS Mincho"/>
        </w:rPr>
        <w:t xml:space="preserve">In manually computing the </w:t>
      </w:r>
      <w:r w:rsidRPr="002D1C81">
        <w:rPr>
          <w:rFonts w:eastAsia="MS Mincho"/>
          <w:i/>
        </w:rPr>
        <w:t>IRR</w:t>
      </w:r>
      <w:r>
        <w:rPr>
          <w:rFonts w:eastAsia="MS Mincho"/>
        </w:rPr>
        <w:t xml:space="preserve"> of this investment the first step is to compute the </w:t>
      </w:r>
      <w:r w:rsidRPr="002D1C81">
        <w:rPr>
          <w:rFonts w:eastAsia="MS Mincho"/>
          <w:i/>
        </w:rPr>
        <w:t>NPV</w:t>
      </w:r>
      <w:r>
        <w:rPr>
          <w:rFonts w:eastAsia="MS Mincho"/>
        </w:rPr>
        <w:t xml:space="preserve"> using a preliminary estimate of the </w:t>
      </w:r>
      <w:r w:rsidRPr="002D1C81">
        <w:rPr>
          <w:rFonts w:eastAsia="MS Mincho"/>
          <w:i/>
        </w:rPr>
        <w:t>IRR</w:t>
      </w:r>
      <w:r>
        <w:rPr>
          <w:rFonts w:eastAsia="MS Mincho"/>
        </w:rPr>
        <w:t xml:space="preserve">. If the first computation results in a positive </w:t>
      </w:r>
      <w:r w:rsidRPr="002D1C81">
        <w:rPr>
          <w:rFonts w:eastAsia="MS Mincho"/>
          <w:i/>
        </w:rPr>
        <w:t>NPV</w:t>
      </w:r>
      <w:r>
        <w:rPr>
          <w:rFonts w:eastAsia="MS Mincho"/>
        </w:rPr>
        <w:t xml:space="preserve">, a second calculation, using a higher discount rate, will be necessary. If a negative </w:t>
      </w:r>
      <w:r w:rsidRPr="002D1C81">
        <w:rPr>
          <w:rFonts w:eastAsia="MS Mincho"/>
          <w:i/>
        </w:rPr>
        <w:t>NPV</w:t>
      </w:r>
      <w:r>
        <w:rPr>
          <w:rFonts w:eastAsia="MS Mincho"/>
        </w:rPr>
        <w:t xml:space="preserve"> is computed, the recalculation will require a lower discount rate. The process would have to continue until you arrive at a </w:t>
      </w:r>
      <w:r w:rsidRPr="002D1C81">
        <w:rPr>
          <w:rFonts w:eastAsia="MS Mincho"/>
          <w:i/>
        </w:rPr>
        <w:t>NPV</w:t>
      </w:r>
      <w:r>
        <w:rPr>
          <w:rFonts w:eastAsia="MS Mincho"/>
        </w:rPr>
        <w:t xml:space="preserve"> of $0 (i.e., the rate at which the present value of the cash outflows equals the present value of the cash inflows).</w:t>
      </w:r>
    </w:p>
    <w:p w:rsidR="00820D16" w:rsidRDefault="00820D16" w:rsidP="00B118D0">
      <w:pPr>
        <w:pStyle w:val="PA"/>
        <w:rPr>
          <w:rFonts w:eastAsia="MS Mincho"/>
        </w:rPr>
      </w:pPr>
      <w:r>
        <w:rPr>
          <w:rFonts w:eastAsia="MS Mincho"/>
        </w:rPr>
        <w:t xml:space="preserve">If we use 8% as our initial (test) discount rate, we find a positive net present value, and therefore must try a higher discount rate. On our second attempt, using 10%, we still have a </w:t>
      </w:r>
      <w:r>
        <w:rPr>
          <w:rFonts w:eastAsia="MS Mincho"/>
        </w:rPr>
        <w:lastRenderedPageBreak/>
        <w:t xml:space="preserve">positive </w:t>
      </w:r>
      <w:r w:rsidRPr="002D1C81">
        <w:rPr>
          <w:rFonts w:eastAsia="MS Mincho"/>
          <w:i/>
        </w:rPr>
        <w:t>NPV</w:t>
      </w:r>
      <w:r>
        <w:rPr>
          <w:rFonts w:eastAsia="MS Mincho"/>
        </w:rPr>
        <w:t xml:space="preserve">. Our third computation, using 20%, yields a negative </w:t>
      </w:r>
      <w:r w:rsidRPr="002D1C81">
        <w:rPr>
          <w:rFonts w:eastAsia="MS Mincho"/>
          <w:i/>
        </w:rPr>
        <w:t>NPV</w:t>
      </w:r>
      <w:r>
        <w:rPr>
          <w:rFonts w:eastAsia="MS Mincho"/>
        </w:rPr>
        <w:t xml:space="preserve">. Therefore, the </w:t>
      </w:r>
      <w:r w:rsidRPr="002D1C81">
        <w:rPr>
          <w:rFonts w:eastAsia="MS Mincho"/>
          <w:i/>
        </w:rPr>
        <w:t>IRR</w:t>
      </w:r>
      <w:r>
        <w:rPr>
          <w:rFonts w:eastAsia="MS Mincho"/>
        </w:rPr>
        <w:t xml:space="preserve"> must be between 10% and 20%.</w:t>
      </w:r>
    </w:p>
    <w:p w:rsidR="00820D16" w:rsidRDefault="00820D16" w:rsidP="00B118D0">
      <w:pPr>
        <w:pStyle w:val="PA"/>
        <w:rPr>
          <w:rFonts w:eastAsia="MS Mincho"/>
        </w:rPr>
      </w:pPr>
      <w:r>
        <w:rPr>
          <w:rFonts w:eastAsia="MS Mincho"/>
        </w:rPr>
        <w:t xml:space="preserve">After several attempts, we finally try a rate of 12.9% that results in a positive </w:t>
      </w:r>
      <w:r w:rsidRPr="002D1C81">
        <w:rPr>
          <w:rFonts w:eastAsia="MS Mincho"/>
          <w:i/>
        </w:rPr>
        <w:t>NPV</w:t>
      </w:r>
      <w:r>
        <w:rPr>
          <w:rFonts w:eastAsia="MS Mincho"/>
        </w:rPr>
        <w:t xml:space="preserve"> of only $89. We’re getting close. For most planning purposes, this would be close enough. To do the job more accurately and efficiently, we could use a business calculator or a computer.</w:t>
      </w:r>
    </w:p>
    <w:p w:rsidR="00820D16" w:rsidRDefault="00820D16" w:rsidP="00B118D0">
      <w:pPr>
        <w:pStyle w:val="HD"/>
        <w:rPr>
          <w:rFonts w:eastAsia="MS Mincho"/>
        </w:rPr>
      </w:pPr>
      <w:r>
        <w:rPr>
          <w:rFonts w:eastAsia="MS Mincho"/>
        </w:rPr>
        <w:t xml:space="preserve">Shortcomings of the </w:t>
      </w:r>
      <w:r w:rsidRPr="002D1C81">
        <w:rPr>
          <w:rFonts w:eastAsia="MS Mincho"/>
          <w:i/>
        </w:rPr>
        <w:t>IRR</w:t>
      </w:r>
      <w:r>
        <w:rPr>
          <w:rFonts w:eastAsia="MS Mincho"/>
        </w:rPr>
        <w:t xml:space="preserve"> Method</w:t>
      </w:r>
    </w:p>
    <w:p w:rsidR="00820D16" w:rsidRDefault="00820D16" w:rsidP="00B118D0">
      <w:pPr>
        <w:pStyle w:val="PA"/>
        <w:rPr>
          <w:rFonts w:eastAsia="MS Mincho"/>
        </w:rPr>
      </w:pPr>
      <w:r>
        <w:rPr>
          <w:rFonts w:eastAsia="MS Mincho"/>
        </w:rPr>
        <w:t xml:space="preserve">What are the shortcomings of the </w:t>
      </w:r>
      <w:r w:rsidRPr="002D1C81">
        <w:rPr>
          <w:rFonts w:eastAsia="MS Mincho"/>
          <w:i/>
        </w:rPr>
        <w:t>IRR</w:t>
      </w:r>
      <w:r>
        <w:rPr>
          <w:rFonts w:eastAsia="MS Mincho"/>
        </w:rPr>
        <w:t xml:space="preserve">? There are several, but to some extent the shortcomings arise from widespread misconceptions and misunderstandings about the theoretical underpinnings as well as the proper application of the method, even among the most elite and sophisticated investors and investment advisers. Consequently, although </w:t>
      </w:r>
      <w:r w:rsidRPr="002D1C81">
        <w:rPr>
          <w:rFonts w:eastAsia="MS Mincho"/>
          <w:i/>
        </w:rPr>
        <w:t>IRR</w:t>
      </w:r>
      <w:r>
        <w:rPr>
          <w:rFonts w:eastAsia="MS Mincho"/>
        </w:rPr>
        <w:t xml:space="preserve"> is one of the most commonly used tools, it is also the least understood and most misapplied method of evaluating alternative investments.</w:t>
      </w:r>
    </w:p>
    <w:p w:rsidR="00820D16" w:rsidRDefault="00820D16" w:rsidP="00B118D0">
      <w:pPr>
        <w:pStyle w:val="PA"/>
        <w:rPr>
          <w:rFonts w:eastAsia="MS Mincho"/>
        </w:rPr>
      </w:pPr>
      <w:r>
        <w:rPr>
          <w:rFonts w:eastAsia="MS Mincho"/>
        </w:rPr>
        <w:t xml:space="preserve">One of the most common misconceptions, even appearing in many, if not most, of the finance and investment textbooks used by our country’s leading business schools, is that the </w:t>
      </w:r>
      <w:r w:rsidRPr="002D1C81">
        <w:rPr>
          <w:rFonts w:eastAsia="MS Mincho"/>
          <w:i/>
        </w:rPr>
        <w:t>IRR</w:t>
      </w:r>
      <w:r>
        <w:rPr>
          <w:rFonts w:eastAsia="MS Mincho"/>
        </w:rPr>
        <w:t xml:space="preserve"> method inherently assumes that the cash flows from an investment being evaluated are implicitly reinvested at the computed internal rate of return of the investment itself. This is decidedly </w:t>
      </w:r>
      <w:r>
        <w:rPr>
          <w:rFonts w:eastAsia="MS Mincho"/>
          <w:i/>
        </w:rPr>
        <w:t>not</w:t>
      </w:r>
      <w:r>
        <w:rPr>
          <w:rFonts w:eastAsia="MS Mincho"/>
        </w:rPr>
        <w:t xml:space="preserve"> the case, but this generally held misconception is one of the principal reasons the </w:t>
      </w:r>
      <w:r w:rsidRPr="002D1C81">
        <w:rPr>
          <w:rFonts w:eastAsia="MS Mincho"/>
          <w:i/>
        </w:rPr>
        <w:t>IRR</w:t>
      </w:r>
      <w:r>
        <w:rPr>
          <w:rFonts w:eastAsia="MS Mincho"/>
        </w:rPr>
        <w:t xml:space="preserve"> is often misapplied.</w:t>
      </w:r>
    </w:p>
    <w:p w:rsidR="00820D16" w:rsidRDefault="00820D16" w:rsidP="00B118D0">
      <w:pPr>
        <w:pStyle w:val="PA"/>
        <w:rPr>
          <w:rFonts w:eastAsia="MS Mincho"/>
        </w:rPr>
      </w:pPr>
      <w:r>
        <w:rPr>
          <w:rFonts w:eastAsia="MS Mincho"/>
        </w:rPr>
        <w:t xml:space="preserve">The </w:t>
      </w:r>
      <w:r w:rsidRPr="002D1C81">
        <w:rPr>
          <w:rFonts w:eastAsia="MS Mincho"/>
          <w:b/>
          <w:i/>
        </w:rPr>
        <w:t>fact</w:t>
      </w:r>
      <w:r>
        <w:rPr>
          <w:rFonts w:eastAsia="MS Mincho"/>
        </w:rPr>
        <w:t xml:space="preserve"> is that the </w:t>
      </w:r>
      <w:r w:rsidRPr="002D1C81">
        <w:rPr>
          <w:rFonts w:eastAsia="MS Mincho"/>
          <w:i/>
        </w:rPr>
        <w:t>IRR</w:t>
      </w:r>
      <w:r>
        <w:rPr>
          <w:rFonts w:eastAsia="MS Mincho"/>
        </w:rPr>
        <w:t xml:space="preserve"> assumes that the cash flows are </w:t>
      </w:r>
      <w:r w:rsidRPr="00502022">
        <w:rPr>
          <w:rFonts w:eastAsia="MS Mincho"/>
        </w:rPr>
        <w:t>not</w:t>
      </w:r>
      <w:r w:rsidRPr="00C425CD">
        <w:rPr>
          <w:rFonts w:eastAsia="MS Mincho"/>
        </w:rPr>
        <w:t xml:space="preserve"> </w:t>
      </w:r>
      <w:r>
        <w:rPr>
          <w:rFonts w:eastAsia="MS Mincho"/>
        </w:rPr>
        <w:t>reinvested</w:t>
      </w:r>
      <w:r w:rsidR="00393B73">
        <w:rPr>
          <w:rFonts w:eastAsia="MS Mincho"/>
        </w:rPr>
        <w:t xml:space="preserve"> …</w:t>
      </w:r>
      <w:r>
        <w:rPr>
          <w:rFonts w:eastAsia="MS Mincho"/>
        </w:rPr>
        <w:t xml:space="preserve"> at </w:t>
      </w:r>
      <w:r w:rsidRPr="00502022">
        <w:rPr>
          <w:rFonts w:eastAsia="MS Mincho"/>
        </w:rPr>
        <w:t>any</w:t>
      </w:r>
      <w:r w:rsidRPr="00C425CD">
        <w:rPr>
          <w:rFonts w:eastAsia="MS Mincho"/>
        </w:rPr>
        <w:t xml:space="preserve"> </w:t>
      </w:r>
      <w:r>
        <w:rPr>
          <w:rFonts w:eastAsia="MS Mincho"/>
        </w:rPr>
        <w:t xml:space="preserve">rate. Rather, it assumes cash flows from an investment are consumed when paid and never enter the analysis again. If it were assumed they are reinvested at the IRR, they would not be, or should not be, shown as cash </w:t>
      </w:r>
      <w:r w:rsidR="00393B73">
        <w:rPr>
          <w:rFonts w:eastAsia="MS Mincho"/>
        </w:rPr>
        <w:t>out</w:t>
      </w:r>
      <w:r>
        <w:rPr>
          <w:rFonts w:eastAsia="MS Mincho"/>
        </w:rPr>
        <w:t>flows</w:t>
      </w:r>
      <w:r w:rsidR="00393B73">
        <w:rPr>
          <w:rFonts w:eastAsia="MS Mincho"/>
        </w:rPr>
        <w:t xml:space="preserve"> but rather as </w:t>
      </w:r>
      <w:r w:rsidR="00393B73" w:rsidRPr="002D1C81">
        <w:rPr>
          <w:rFonts w:eastAsia="MS Mincho"/>
          <w:i/>
        </w:rPr>
        <w:t>reinvested cash inflows</w:t>
      </w:r>
      <w:r w:rsidR="00393B73">
        <w:rPr>
          <w:rFonts w:eastAsia="MS Mincho"/>
        </w:rPr>
        <w:t>!</w:t>
      </w:r>
    </w:p>
    <w:p w:rsidR="00820D16" w:rsidRDefault="00820D16" w:rsidP="00B118D0">
      <w:pPr>
        <w:pStyle w:val="PA"/>
        <w:rPr>
          <w:rFonts w:eastAsia="MS Mincho"/>
        </w:rPr>
      </w:pPr>
      <w:r>
        <w:rPr>
          <w:rFonts w:eastAsia="MS Mincho"/>
        </w:rPr>
        <w:t xml:space="preserve">The reality is that the </w:t>
      </w:r>
      <w:r w:rsidRPr="002D1C81">
        <w:rPr>
          <w:rFonts w:eastAsia="MS Mincho"/>
          <w:i/>
        </w:rPr>
        <w:t>IRR</w:t>
      </w:r>
      <w:r>
        <w:rPr>
          <w:rFonts w:eastAsia="MS Mincho"/>
        </w:rPr>
        <w:t xml:space="preserve"> measures the rate of return on the </w:t>
      </w:r>
      <w:r w:rsidRPr="002D1C81">
        <w:rPr>
          <w:rFonts w:eastAsia="MS Mincho"/>
          <w:i/>
        </w:rPr>
        <w:t>unrecovered investment</w:t>
      </w:r>
      <w:r>
        <w:rPr>
          <w:rFonts w:eastAsia="MS Mincho"/>
        </w:rPr>
        <w:t xml:space="preserve"> over time. Cash flows from an investment represent money taken out of the investment. Over time, only the investor’s, as yet, unrecovered investment implicitly continues to earn the </w:t>
      </w:r>
      <w:r w:rsidRPr="002D1C81">
        <w:rPr>
          <w:rFonts w:eastAsia="MS Mincho"/>
          <w:i/>
        </w:rPr>
        <w:t>IRR</w:t>
      </w:r>
      <w:r>
        <w:rPr>
          <w:rFonts w:eastAsia="MS Mincho"/>
        </w:rPr>
        <w:t xml:space="preserve">. The following example shows five alternative investments and demonstrates the point. In each case: only the unrecovered investment earns the </w:t>
      </w:r>
      <w:r w:rsidRPr="002D1C81">
        <w:rPr>
          <w:rFonts w:eastAsia="MS Mincho"/>
          <w:i/>
        </w:rPr>
        <w:t>IRR</w:t>
      </w:r>
      <w:r>
        <w:rPr>
          <w:rFonts w:eastAsia="MS Mincho"/>
        </w:rPr>
        <w:t>; cash flows from the investments do not earn anything.</w:t>
      </w:r>
    </w:p>
    <w:tbl>
      <w:tblPr>
        <w:tblW w:w="5238" w:type="dxa"/>
        <w:jc w:val="center"/>
        <w:tblLayout w:type="fixed"/>
        <w:tblLook w:val="01E0" w:firstRow="1" w:lastRow="1" w:firstColumn="1" w:lastColumn="1" w:noHBand="0" w:noVBand="0"/>
      </w:tblPr>
      <w:tblGrid>
        <w:gridCol w:w="648"/>
        <w:gridCol w:w="900"/>
        <w:gridCol w:w="990"/>
        <w:gridCol w:w="900"/>
        <w:gridCol w:w="900"/>
        <w:gridCol w:w="900"/>
      </w:tblGrid>
      <w:tr w:rsidR="00820D16" w:rsidRPr="00B37045" w:rsidTr="00111FF2">
        <w:trPr>
          <w:jc w:val="center"/>
        </w:trPr>
        <w:tc>
          <w:tcPr>
            <w:tcW w:w="5238" w:type="dxa"/>
            <w:gridSpan w:val="6"/>
          </w:tcPr>
          <w:p w:rsidR="00820D16" w:rsidRPr="00B37045" w:rsidRDefault="00820D16" w:rsidP="002D1C81">
            <w:pPr>
              <w:keepNext/>
              <w:jc w:val="center"/>
              <w:rPr>
                <w:b/>
              </w:rPr>
            </w:pPr>
            <w:r w:rsidRPr="00B37045">
              <w:rPr>
                <w:b/>
              </w:rPr>
              <w:t>Project Cash Flows</w:t>
            </w:r>
          </w:p>
        </w:tc>
      </w:tr>
      <w:tr w:rsidR="00820D16" w:rsidRPr="00B37045" w:rsidTr="00111FF2">
        <w:trPr>
          <w:jc w:val="center"/>
        </w:trPr>
        <w:tc>
          <w:tcPr>
            <w:tcW w:w="648" w:type="dxa"/>
          </w:tcPr>
          <w:p w:rsidR="00820D16" w:rsidRPr="00B37045" w:rsidRDefault="00820D16" w:rsidP="002D1C81">
            <w:pPr>
              <w:keepNext/>
              <w:jc w:val="center"/>
              <w:rPr>
                <w:b/>
              </w:rPr>
            </w:pPr>
            <w:r w:rsidRPr="00B37045">
              <w:rPr>
                <w:b/>
              </w:rPr>
              <w:t>Year</w:t>
            </w:r>
          </w:p>
        </w:tc>
        <w:tc>
          <w:tcPr>
            <w:tcW w:w="900" w:type="dxa"/>
          </w:tcPr>
          <w:p w:rsidR="00820D16" w:rsidRPr="00B37045" w:rsidRDefault="00820D16" w:rsidP="002D1C81">
            <w:pPr>
              <w:keepNext/>
              <w:jc w:val="center"/>
              <w:rPr>
                <w:b/>
              </w:rPr>
            </w:pPr>
            <w:r w:rsidRPr="00B37045">
              <w:rPr>
                <w:b/>
              </w:rPr>
              <w:t>A</w:t>
            </w:r>
          </w:p>
        </w:tc>
        <w:tc>
          <w:tcPr>
            <w:tcW w:w="990" w:type="dxa"/>
          </w:tcPr>
          <w:p w:rsidR="00820D16" w:rsidRPr="00B37045" w:rsidRDefault="00820D16" w:rsidP="002D1C81">
            <w:pPr>
              <w:keepNext/>
              <w:jc w:val="center"/>
              <w:rPr>
                <w:b/>
              </w:rPr>
            </w:pPr>
            <w:r w:rsidRPr="00B37045">
              <w:rPr>
                <w:b/>
              </w:rPr>
              <w:t>B</w:t>
            </w:r>
          </w:p>
        </w:tc>
        <w:tc>
          <w:tcPr>
            <w:tcW w:w="900" w:type="dxa"/>
          </w:tcPr>
          <w:p w:rsidR="00820D16" w:rsidRPr="00B37045" w:rsidRDefault="00820D16" w:rsidP="002D1C81">
            <w:pPr>
              <w:keepNext/>
              <w:jc w:val="center"/>
              <w:rPr>
                <w:b/>
              </w:rPr>
            </w:pPr>
            <w:r w:rsidRPr="00B37045">
              <w:rPr>
                <w:b/>
              </w:rPr>
              <w:t>C</w:t>
            </w:r>
          </w:p>
        </w:tc>
        <w:tc>
          <w:tcPr>
            <w:tcW w:w="900" w:type="dxa"/>
          </w:tcPr>
          <w:p w:rsidR="00820D16" w:rsidRPr="00B37045" w:rsidRDefault="00820D16" w:rsidP="002D1C81">
            <w:pPr>
              <w:keepNext/>
              <w:jc w:val="center"/>
              <w:rPr>
                <w:b/>
              </w:rPr>
            </w:pPr>
            <w:r w:rsidRPr="00B37045">
              <w:rPr>
                <w:b/>
              </w:rPr>
              <w:t>D</w:t>
            </w:r>
          </w:p>
        </w:tc>
        <w:tc>
          <w:tcPr>
            <w:tcW w:w="900" w:type="dxa"/>
          </w:tcPr>
          <w:p w:rsidR="00820D16" w:rsidRPr="00B37045" w:rsidRDefault="00820D16" w:rsidP="002D1C81">
            <w:pPr>
              <w:keepNext/>
              <w:jc w:val="center"/>
              <w:rPr>
                <w:b/>
              </w:rPr>
            </w:pPr>
            <w:r w:rsidRPr="00B37045">
              <w:rPr>
                <w:b/>
              </w:rPr>
              <w:t>E</w:t>
            </w:r>
          </w:p>
        </w:tc>
      </w:tr>
      <w:tr w:rsidR="00820D16" w:rsidRPr="00B37045" w:rsidTr="00111FF2">
        <w:trPr>
          <w:jc w:val="center"/>
        </w:trPr>
        <w:tc>
          <w:tcPr>
            <w:tcW w:w="648" w:type="dxa"/>
          </w:tcPr>
          <w:p w:rsidR="00820D16" w:rsidRPr="00B37045" w:rsidRDefault="00820D16" w:rsidP="002D1C81">
            <w:pPr>
              <w:pStyle w:val="Style1"/>
              <w:keepNext/>
              <w:rPr>
                <w:rFonts w:ascii="Palatino LT Std" w:eastAsia="MS Mincho" w:hAnsi="Palatino LT Std"/>
                <w:b w:val="0"/>
                <w:sz w:val="20"/>
              </w:rPr>
            </w:pPr>
            <w:r w:rsidRPr="00B37045">
              <w:rPr>
                <w:rFonts w:ascii="Palatino LT Std" w:eastAsia="MS Mincho" w:hAnsi="Palatino LT Std"/>
                <w:b w:val="0"/>
                <w:sz w:val="20"/>
              </w:rPr>
              <w:t>0</w:t>
            </w:r>
          </w:p>
        </w:tc>
        <w:tc>
          <w:tcPr>
            <w:tcW w:w="900" w:type="dxa"/>
          </w:tcPr>
          <w:p w:rsidR="00820D16" w:rsidRPr="00B37045" w:rsidRDefault="00820D16" w:rsidP="002D1C81">
            <w:pPr>
              <w:pStyle w:val="Style1"/>
              <w:keepNext/>
              <w:jc w:val="right"/>
              <w:rPr>
                <w:rFonts w:ascii="Palatino LT Std" w:eastAsia="MS Mincho" w:hAnsi="Palatino LT Std"/>
                <w:b w:val="0"/>
                <w:sz w:val="20"/>
              </w:rPr>
            </w:pPr>
            <w:r w:rsidRPr="00B37045">
              <w:rPr>
                <w:rFonts w:ascii="Palatino LT Std" w:eastAsia="MS Mincho" w:hAnsi="Palatino LT Std"/>
                <w:b w:val="0"/>
                <w:sz w:val="20"/>
              </w:rPr>
              <w:t>($1,000)</w:t>
            </w:r>
          </w:p>
        </w:tc>
        <w:tc>
          <w:tcPr>
            <w:tcW w:w="990" w:type="dxa"/>
          </w:tcPr>
          <w:p w:rsidR="00820D16" w:rsidRPr="00B37045" w:rsidRDefault="00820D16" w:rsidP="002D1C81">
            <w:pPr>
              <w:pStyle w:val="Style1"/>
              <w:keepNext/>
              <w:jc w:val="right"/>
              <w:rPr>
                <w:rFonts w:ascii="Palatino LT Std" w:eastAsia="MS Mincho" w:hAnsi="Palatino LT Std"/>
                <w:b w:val="0"/>
                <w:sz w:val="20"/>
              </w:rPr>
            </w:pPr>
            <w:r w:rsidRPr="00B37045">
              <w:rPr>
                <w:rFonts w:ascii="Palatino LT Std" w:eastAsia="MS Mincho" w:hAnsi="Palatino LT Std"/>
                <w:b w:val="0"/>
                <w:sz w:val="20"/>
              </w:rPr>
              <w:t>($1,000)</w:t>
            </w:r>
          </w:p>
        </w:tc>
        <w:tc>
          <w:tcPr>
            <w:tcW w:w="900" w:type="dxa"/>
          </w:tcPr>
          <w:p w:rsidR="00820D16" w:rsidRPr="00B37045" w:rsidRDefault="00820D16" w:rsidP="002D1C81">
            <w:pPr>
              <w:pStyle w:val="Style1"/>
              <w:keepNext/>
              <w:jc w:val="right"/>
              <w:rPr>
                <w:rFonts w:ascii="Palatino LT Std" w:eastAsia="MS Mincho" w:hAnsi="Palatino LT Std"/>
                <w:b w:val="0"/>
                <w:sz w:val="20"/>
              </w:rPr>
            </w:pPr>
            <w:r w:rsidRPr="00B37045">
              <w:rPr>
                <w:rFonts w:ascii="Palatino LT Std" w:eastAsia="MS Mincho" w:hAnsi="Palatino LT Std"/>
                <w:b w:val="0"/>
                <w:sz w:val="20"/>
              </w:rPr>
              <w:t>($1,000)</w:t>
            </w:r>
          </w:p>
        </w:tc>
        <w:tc>
          <w:tcPr>
            <w:tcW w:w="900" w:type="dxa"/>
          </w:tcPr>
          <w:p w:rsidR="00820D16" w:rsidRPr="00B37045" w:rsidRDefault="00820D16" w:rsidP="002D1C81">
            <w:pPr>
              <w:pStyle w:val="Style1"/>
              <w:keepNext/>
              <w:jc w:val="right"/>
              <w:rPr>
                <w:rFonts w:ascii="Palatino LT Std" w:eastAsia="MS Mincho" w:hAnsi="Palatino LT Std"/>
                <w:b w:val="0"/>
                <w:sz w:val="20"/>
              </w:rPr>
            </w:pPr>
            <w:r w:rsidRPr="00B37045">
              <w:rPr>
                <w:rFonts w:ascii="Palatino LT Std" w:eastAsia="MS Mincho" w:hAnsi="Palatino LT Std"/>
                <w:b w:val="0"/>
                <w:sz w:val="20"/>
              </w:rPr>
              <w:t>($1,000)</w:t>
            </w:r>
          </w:p>
        </w:tc>
        <w:tc>
          <w:tcPr>
            <w:tcW w:w="900" w:type="dxa"/>
          </w:tcPr>
          <w:p w:rsidR="00820D16" w:rsidRPr="00B37045" w:rsidRDefault="00820D16" w:rsidP="002D1C81">
            <w:pPr>
              <w:pStyle w:val="Style1"/>
              <w:keepNext/>
              <w:jc w:val="right"/>
              <w:rPr>
                <w:rFonts w:ascii="Palatino LT Std" w:eastAsia="MS Mincho" w:hAnsi="Palatino LT Std"/>
                <w:b w:val="0"/>
                <w:sz w:val="20"/>
              </w:rPr>
            </w:pPr>
            <w:r w:rsidRPr="00B37045">
              <w:rPr>
                <w:rFonts w:ascii="Palatino LT Std" w:eastAsia="MS Mincho" w:hAnsi="Palatino LT Std"/>
                <w:b w:val="0"/>
                <w:sz w:val="20"/>
              </w:rPr>
              <w:t>($1,000)</w:t>
            </w:r>
          </w:p>
        </w:tc>
      </w:tr>
      <w:tr w:rsidR="00820D16" w:rsidRPr="00B37045" w:rsidTr="00111FF2">
        <w:trPr>
          <w:jc w:val="center"/>
        </w:trPr>
        <w:tc>
          <w:tcPr>
            <w:tcW w:w="648" w:type="dxa"/>
          </w:tcPr>
          <w:p w:rsidR="00820D16" w:rsidRPr="00B37045" w:rsidRDefault="00820D16" w:rsidP="002D1C81">
            <w:pPr>
              <w:keepNext/>
              <w:jc w:val="center"/>
              <w:rPr>
                <w:rFonts w:eastAsia="MS Mincho"/>
              </w:rPr>
            </w:pPr>
            <w:r w:rsidRPr="00B37045">
              <w:rPr>
                <w:rFonts w:eastAsia="MS Mincho"/>
              </w:rPr>
              <w:t>1</w:t>
            </w:r>
          </w:p>
        </w:tc>
        <w:tc>
          <w:tcPr>
            <w:tcW w:w="900" w:type="dxa"/>
          </w:tcPr>
          <w:p w:rsidR="00820D16" w:rsidRPr="00B37045" w:rsidRDefault="00820D16" w:rsidP="002D1C81">
            <w:pPr>
              <w:keepNext/>
              <w:jc w:val="right"/>
              <w:rPr>
                <w:rFonts w:eastAsia="MS Mincho"/>
              </w:rPr>
            </w:pPr>
            <w:r w:rsidRPr="00B37045">
              <w:rPr>
                <w:rFonts w:eastAsia="MS Mincho"/>
              </w:rPr>
              <w:t>100</w:t>
            </w:r>
          </w:p>
        </w:tc>
        <w:tc>
          <w:tcPr>
            <w:tcW w:w="990" w:type="dxa"/>
          </w:tcPr>
          <w:p w:rsidR="00820D16" w:rsidRPr="00B37045" w:rsidRDefault="00820D16" w:rsidP="002D1C81">
            <w:pPr>
              <w:keepNext/>
              <w:jc w:val="right"/>
              <w:rPr>
                <w:rFonts w:eastAsia="MS Mincho"/>
              </w:rPr>
            </w:pPr>
            <w:r w:rsidRPr="00B37045">
              <w:rPr>
                <w:rFonts w:eastAsia="MS Mincho"/>
              </w:rPr>
              <w:t>50</w:t>
            </w:r>
          </w:p>
        </w:tc>
        <w:tc>
          <w:tcPr>
            <w:tcW w:w="900" w:type="dxa"/>
          </w:tcPr>
          <w:p w:rsidR="00820D16" w:rsidRPr="00B37045" w:rsidRDefault="00820D16" w:rsidP="002D1C81">
            <w:pPr>
              <w:keepNext/>
              <w:jc w:val="right"/>
              <w:rPr>
                <w:rFonts w:eastAsia="MS Mincho"/>
              </w:rPr>
            </w:pPr>
            <w:r w:rsidRPr="00B37045">
              <w:rPr>
                <w:rFonts w:eastAsia="MS Mincho"/>
              </w:rPr>
              <w:t>(200)</w:t>
            </w:r>
          </w:p>
        </w:tc>
        <w:tc>
          <w:tcPr>
            <w:tcW w:w="900" w:type="dxa"/>
          </w:tcPr>
          <w:p w:rsidR="00820D16" w:rsidRPr="00B37045" w:rsidRDefault="00820D16" w:rsidP="002D1C81">
            <w:pPr>
              <w:keepNext/>
              <w:jc w:val="right"/>
              <w:rPr>
                <w:rFonts w:eastAsia="MS Mincho"/>
              </w:rPr>
            </w:pPr>
            <w:r w:rsidRPr="00B37045">
              <w:rPr>
                <w:rFonts w:eastAsia="MS Mincho"/>
              </w:rPr>
              <w:t>200</w:t>
            </w:r>
          </w:p>
        </w:tc>
        <w:tc>
          <w:tcPr>
            <w:tcW w:w="900" w:type="dxa"/>
          </w:tcPr>
          <w:p w:rsidR="00820D16" w:rsidRPr="00B37045" w:rsidRDefault="00820D16" w:rsidP="002D1C81">
            <w:pPr>
              <w:keepNext/>
              <w:jc w:val="right"/>
              <w:rPr>
                <w:rFonts w:eastAsia="MS Mincho"/>
              </w:rPr>
            </w:pPr>
            <w:r w:rsidRPr="00B37045">
              <w:rPr>
                <w:rFonts w:eastAsia="MS Mincho"/>
              </w:rPr>
              <w:t>600</w:t>
            </w:r>
          </w:p>
        </w:tc>
      </w:tr>
      <w:tr w:rsidR="00820D16" w:rsidRPr="00B37045" w:rsidTr="00111FF2">
        <w:trPr>
          <w:jc w:val="center"/>
        </w:trPr>
        <w:tc>
          <w:tcPr>
            <w:tcW w:w="648" w:type="dxa"/>
          </w:tcPr>
          <w:p w:rsidR="00820D16" w:rsidRPr="00B37045" w:rsidRDefault="00820D16" w:rsidP="002D1C81">
            <w:pPr>
              <w:keepNext/>
              <w:jc w:val="center"/>
              <w:rPr>
                <w:rFonts w:eastAsia="MS Mincho"/>
              </w:rPr>
            </w:pPr>
            <w:r w:rsidRPr="00B37045">
              <w:rPr>
                <w:rFonts w:eastAsia="MS Mincho"/>
              </w:rPr>
              <w:t>2</w:t>
            </w:r>
          </w:p>
        </w:tc>
        <w:tc>
          <w:tcPr>
            <w:tcW w:w="900" w:type="dxa"/>
          </w:tcPr>
          <w:p w:rsidR="00820D16" w:rsidRPr="00B37045" w:rsidRDefault="00820D16" w:rsidP="002D1C81">
            <w:pPr>
              <w:keepNext/>
              <w:jc w:val="right"/>
              <w:rPr>
                <w:rFonts w:eastAsia="MS Mincho"/>
              </w:rPr>
            </w:pPr>
            <w:r w:rsidRPr="00B37045">
              <w:rPr>
                <w:rFonts w:eastAsia="MS Mincho"/>
              </w:rPr>
              <w:t>100</w:t>
            </w:r>
          </w:p>
        </w:tc>
        <w:tc>
          <w:tcPr>
            <w:tcW w:w="990" w:type="dxa"/>
          </w:tcPr>
          <w:p w:rsidR="00820D16" w:rsidRPr="00B37045" w:rsidRDefault="00820D16" w:rsidP="002D1C81">
            <w:pPr>
              <w:keepNext/>
              <w:jc w:val="right"/>
              <w:rPr>
                <w:rFonts w:eastAsia="MS Mincho"/>
              </w:rPr>
            </w:pPr>
            <w:r w:rsidRPr="00B37045">
              <w:rPr>
                <w:rFonts w:eastAsia="MS Mincho"/>
              </w:rPr>
              <w:t>50</w:t>
            </w:r>
          </w:p>
        </w:tc>
        <w:tc>
          <w:tcPr>
            <w:tcW w:w="900" w:type="dxa"/>
          </w:tcPr>
          <w:p w:rsidR="00820D16" w:rsidRPr="00B37045" w:rsidRDefault="00820D16" w:rsidP="002D1C81">
            <w:pPr>
              <w:keepNext/>
              <w:jc w:val="right"/>
              <w:rPr>
                <w:rFonts w:eastAsia="MS Mincho"/>
              </w:rPr>
            </w:pPr>
            <w:r w:rsidRPr="00B37045">
              <w:rPr>
                <w:rFonts w:eastAsia="MS Mincho"/>
              </w:rPr>
              <w:t>(200)</w:t>
            </w:r>
          </w:p>
        </w:tc>
        <w:tc>
          <w:tcPr>
            <w:tcW w:w="900" w:type="dxa"/>
          </w:tcPr>
          <w:p w:rsidR="00820D16" w:rsidRPr="00B37045" w:rsidRDefault="00820D16" w:rsidP="002D1C81">
            <w:pPr>
              <w:keepNext/>
              <w:jc w:val="right"/>
              <w:rPr>
                <w:rFonts w:eastAsia="MS Mincho"/>
              </w:rPr>
            </w:pPr>
            <w:r w:rsidRPr="00B37045">
              <w:rPr>
                <w:rFonts w:eastAsia="MS Mincho"/>
              </w:rPr>
              <w:t>200</w:t>
            </w:r>
          </w:p>
        </w:tc>
        <w:tc>
          <w:tcPr>
            <w:tcW w:w="900" w:type="dxa"/>
          </w:tcPr>
          <w:p w:rsidR="00820D16" w:rsidRPr="00B37045" w:rsidRDefault="00820D16" w:rsidP="002D1C81">
            <w:pPr>
              <w:keepNext/>
              <w:jc w:val="right"/>
              <w:rPr>
                <w:rFonts w:eastAsia="MS Mincho"/>
              </w:rPr>
            </w:pPr>
            <w:r w:rsidRPr="00B37045">
              <w:rPr>
                <w:rFonts w:eastAsia="MS Mincho"/>
              </w:rPr>
              <w:t>600</w:t>
            </w:r>
          </w:p>
        </w:tc>
      </w:tr>
      <w:tr w:rsidR="00820D16" w:rsidRPr="00B37045" w:rsidTr="00111FF2">
        <w:trPr>
          <w:trHeight w:val="225"/>
          <w:jc w:val="center"/>
        </w:trPr>
        <w:tc>
          <w:tcPr>
            <w:tcW w:w="648" w:type="dxa"/>
          </w:tcPr>
          <w:p w:rsidR="00820D16" w:rsidRPr="00B37045" w:rsidRDefault="00820D16" w:rsidP="002D1C81">
            <w:pPr>
              <w:keepNext/>
              <w:jc w:val="center"/>
              <w:rPr>
                <w:rFonts w:eastAsia="MS Mincho"/>
              </w:rPr>
            </w:pPr>
            <w:r w:rsidRPr="00B37045">
              <w:rPr>
                <w:rFonts w:eastAsia="MS Mincho"/>
              </w:rPr>
              <w:t>3</w:t>
            </w:r>
          </w:p>
        </w:tc>
        <w:tc>
          <w:tcPr>
            <w:tcW w:w="900" w:type="dxa"/>
          </w:tcPr>
          <w:p w:rsidR="00820D16" w:rsidRPr="00B37045" w:rsidRDefault="00820D16" w:rsidP="002D1C81">
            <w:pPr>
              <w:keepNext/>
              <w:jc w:val="right"/>
              <w:rPr>
                <w:rFonts w:eastAsia="MS Mincho"/>
              </w:rPr>
            </w:pPr>
            <w:r w:rsidRPr="00B37045">
              <w:rPr>
                <w:rFonts w:eastAsia="MS Mincho"/>
              </w:rPr>
              <w:t>1,100</w:t>
            </w:r>
          </w:p>
        </w:tc>
        <w:tc>
          <w:tcPr>
            <w:tcW w:w="990" w:type="dxa"/>
          </w:tcPr>
          <w:p w:rsidR="00820D16" w:rsidRPr="00B37045" w:rsidRDefault="00820D16" w:rsidP="002D1C81">
            <w:pPr>
              <w:keepNext/>
              <w:jc w:val="right"/>
              <w:rPr>
                <w:rFonts w:eastAsia="MS Mincho"/>
              </w:rPr>
            </w:pPr>
            <w:r w:rsidRPr="00B37045">
              <w:rPr>
                <w:rFonts w:eastAsia="MS Mincho"/>
              </w:rPr>
              <w:t>1,215</w:t>
            </w:r>
          </w:p>
        </w:tc>
        <w:tc>
          <w:tcPr>
            <w:tcW w:w="900" w:type="dxa"/>
          </w:tcPr>
          <w:p w:rsidR="00820D16" w:rsidRPr="00B37045" w:rsidRDefault="00820D16" w:rsidP="002D1C81">
            <w:pPr>
              <w:keepNext/>
              <w:jc w:val="right"/>
              <w:rPr>
                <w:rFonts w:eastAsia="MS Mincho"/>
              </w:rPr>
            </w:pPr>
            <w:r w:rsidRPr="00B37045">
              <w:rPr>
                <w:rFonts w:eastAsia="MS Mincho"/>
              </w:rPr>
              <w:t>1,793</w:t>
            </w:r>
          </w:p>
        </w:tc>
        <w:tc>
          <w:tcPr>
            <w:tcW w:w="900" w:type="dxa"/>
          </w:tcPr>
          <w:p w:rsidR="00820D16" w:rsidRPr="00B37045" w:rsidRDefault="00820D16" w:rsidP="002D1C81">
            <w:pPr>
              <w:keepNext/>
              <w:jc w:val="right"/>
              <w:rPr>
                <w:rFonts w:eastAsia="MS Mincho"/>
              </w:rPr>
            </w:pPr>
            <w:r w:rsidRPr="00B37045">
              <w:rPr>
                <w:rFonts w:eastAsia="MS Mincho"/>
              </w:rPr>
              <w:t>869</w:t>
            </w:r>
          </w:p>
        </w:tc>
        <w:tc>
          <w:tcPr>
            <w:tcW w:w="900" w:type="dxa"/>
          </w:tcPr>
          <w:p w:rsidR="00820D16" w:rsidRPr="00B37045" w:rsidRDefault="00820D16" w:rsidP="002D1C81">
            <w:pPr>
              <w:keepNext/>
              <w:jc w:val="right"/>
              <w:rPr>
                <w:rFonts w:eastAsia="MS Mincho"/>
              </w:rPr>
            </w:pPr>
            <w:r w:rsidRPr="00B37045">
              <w:rPr>
                <w:rFonts w:eastAsia="MS Mincho"/>
              </w:rPr>
              <w:t>(55)</w:t>
            </w:r>
          </w:p>
        </w:tc>
      </w:tr>
      <w:tr w:rsidR="00820D16" w:rsidRPr="00B37045" w:rsidTr="00111FF2">
        <w:trPr>
          <w:jc w:val="center"/>
        </w:trPr>
        <w:tc>
          <w:tcPr>
            <w:tcW w:w="648" w:type="dxa"/>
          </w:tcPr>
          <w:p w:rsidR="00820D16" w:rsidRPr="00B37045" w:rsidRDefault="00820D16" w:rsidP="00111FF2">
            <w:pPr>
              <w:jc w:val="center"/>
              <w:rPr>
                <w:rFonts w:eastAsia="MS Mincho"/>
              </w:rPr>
            </w:pPr>
            <w:r w:rsidRPr="00B37045">
              <w:rPr>
                <w:rFonts w:eastAsia="MS Mincho"/>
                <w:b/>
                <w:bCs/>
              </w:rPr>
              <w:t>IRR</w:t>
            </w:r>
          </w:p>
        </w:tc>
        <w:tc>
          <w:tcPr>
            <w:tcW w:w="900" w:type="dxa"/>
          </w:tcPr>
          <w:p w:rsidR="00820D16" w:rsidRPr="00B37045" w:rsidRDefault="00820D16" w:rsidP="00111FF2">
            <w:pPr>
              <w:jc w:val="right"/>
              <w:rPr>
                <w:rFonts w:eastAsia="MS Mincho"/>
              </w:rPr>
            </w:pPr>
            <w:r w:rsidRPr="00B37045">
              <w:rPr>
                <w:rFonts w:eastAsia="MS Mincho"/>
              </w:rPr>
              <w:t>10%</w:t>
            </w:r>
          </w:p>
        </w:tc>
        <w:tc>
          <w:tcPr>
            <w:tcW w:w="990" w:type="dxa"/>
          </w:tcPr>
          <w:p w:rsidR="00820D16" w:rsidRPr="00B37045" w:rsidRDefault="00820D16" w:rsidP="00111FF2">
            <w:pPr>
              <w:jc w:val="right"/>
              <w:rPr>
                <w:rFonts w:eastAsia="MS Mincho"/>
              </w:rPr>
            </w:pPr>
            <w:r w:rsidRPr="00B37045">
              <w:rPr>
                <w:rFonts w:eastAsia="MS Mincho"/>
              </w:rPr>
              <w:t>10%</w:t>
            </w:r>
          </w:p>
        </w:tc>
        <w:tc>
          <w:tcPr>
            <w:tcW w:w="900" w:type="dxa"/>
          </w:tcPr>
          <w:p w:rsidR="00820D16" w:rsidRPr="00B37045" w:rsidRDefault="00820D16" w:rsidP="00111FF2">
            <w:pPr>
              <w:jc w:val="right"/>
              <w:rPr>
                <w:rFonts w:eastAsia="MS Mincho"/>
              </w:rPr>
            </w:pPr>
            <w:r w:rsidRPr="00B37045">
              <w:rPr>
                <w:rFonts w:eastAsia="MS Mincho"/>
              </w:rPr>
              <w:t>10%</w:t>
            </w:r>
          </w:p>
        </w:tc>
        <w:tc>
          <w:tcPr>
            <w:tcW w:w="900" w:type="dxa"/>
          </w:tcPr>
          <w:p w:rsidR="00820D16" w:rsidRPr="00B37045" w:rsidRDefault="00820D16" w:rsidP="00111FF2">
            <w:pPr>
              <w:jc w:val="right"/>
              <w:rPr>
                <w:rFonts w:eastAsia="MS Mincho"/>
              </w:rPr>
            </w:pPr>
            <w:r w:rsidRPr="00B37045">
              <w:rPr>
                <w:rFonts w:eastAsia="MS Mincho"/>
              </w:rPr>
              <w:t>10%</w:t>
            </w:r>
          </w:p>
        </w:tc>
        <w:tc>
          <w:tcPr>
            <w:tcW w:w="900" w:type="dxa"/>
          </w:tcPr>
          <w:p w:rsidR="00820D16" w:rsidRPr="00B37045" w:rsidRDefault="00820D16" w:rsidP="00111FF2">
            <w:pPr>
              <w:jc w:val="right"/>
              <w:rPr>
                <w:rFonts w:eastAsia="MS Mincho"/>
              </w:rPr>
            </w:pPr>
            <w:r w:rsidRPr="00B37045">
              <w:rPr>
                <w:rFonts w:eastAsia="MS Mincho"/>
              </w:rPr>
              <w:t>10%</w:t>
            </w:r>
          </w:p>
        </w:tc>
      </w:tr>
    </w:tbl>
    <w:p w:rsidR="00820D16" w:rsidRPr="00B37045" w:rsidRDefault="00820D16" w:rsidP="00B118D0">
      <w:pPr>
        <w:rPr>
          <w:rFonts w:eastAsia="MS Mincho"/>
          <w:b/>
          <w:bCs/>
        </w:rPr>
      </w:pPr>
    </w:p>
    <w:p w:rsidR="00820D16" w:rsidRDefault="00820D16" w:rsidP="00B118D0">
      <w:pPr>
        <w:pStyle w:val="PA"/>
        <w:rPr>
          <w:rFonts w:eastAsia="MS Mincho"/>
        </w:rPr>
      </w:pPr>
      <w:r>
        <w:rPr>
          <w:rFonts w:eastAsia="MS Mincho"/>
        </w:rPr>
        <w:t xml:space="preserve">Each project has a 10% </w:t>
      </w:r>
      <w:r w:rsidRPr="002D1C81">
        <w:rPr>
          <w:rFonts w:eastAsia="MS Mincho"/>
          <w:i/>
        </w:rPr>
        <w:t>IRR</w:t>
      </w:r>
      <w:r>
        <w:rPr>
          <w:rFonts w:eastAsia="MS Mincho"/>
        </w:rPr>
        <w:t>.</w:t>
      </w:r>
    </w:p>
    <w:p w:rsidR="00820D16" w:rsidRDefault="00820D16" w:rsidP="00B118D0">
      <w:pPr>
        <w:pStyle w:val="PA"/>
        <w:rPr>
          <w:rFonts w:eastAsia="MS Mincho"/>
        </w:rPr>
      </w:pPr>
      <w:r>
        <w:rPr>
          <w:rFonts w:eastAsia="MS Mincho"/>
        </w:rPr>
        <w:t>Project A earns 10%, but also pays out $100, or 10% of the initial $1,000 investment, each year. Therefore, the unrecovered investment earning 10% remains at $1,000 each year, which is similar to a 10% coupon bond purchased at par value.</w:t>
      </w:r>
    </w:p>
    <w:p w:rsidR="00820D16" w:rsidRDefault="00820D16" w:rsidP="00B118D0">
      <w:pPr>
        <w:pStyle w:val="PA"/>
        <w:rPr>
          <w:rFonts w:eastAsia="MS Mincho"/>
        </w:rPr>
      </w:pPr>
      <w:r>
        <w:rPr>
          <w:rFonts w:eastAsia="MS Mincho"/>
        </w:rPr>
        <w:t xml:space="preserve">Project B, in contrast, is similar to a bond that </w:t>
      </w:r>
      <w:r w:rsidR="00393B73">
        <w:rPr>
          <w:rFonts w:eastAsia="MS Mincho"/>
        </w:rPr>
        <w:t xml:space="preserve">the investor </w:t>
      </w:r>
      <w:r>
        <w:rPr>
          <w:rFonts w:eastAsia="MS Mincho"/>
        </w:rPr>
        <w:t>has purchased at a discount. It earns 10% on the initial $1,000 investment, but it only pays out $50 each year. Therefore, Project B’s unrecovered investment increases each year.</w:t>
      </w:r>
    </w:p>
    <w:tbl>
      <w:tblPr>
        <w:tblW w:w="0" w:type="auto"/>
        <w:jc w:val="center"/>
        <w:tblLook w:val="01E0" w:firstRow="1" w:lastRow="1" w:firstColumn="1" w:lastColumn="1" w:noHBand="0" w:noVBand="0"/>
      </w:tblPr>
      <w:tblGrid>
        <w:gridCol w:w="1085"/>
        <w:gridCol w:w="1316"/>
        <w:gridCol w:w="1240"/>
        <w:gridCol w:w="1320"/>
        <w:gridCol w:w="1916"/>
      </w:tblGrid>
      <w:tr w:rsidR="00820D16" w:rsidRPr="00B37045" w:rsidTr="00111FF2">
        <w:trPr>
          <w:jc w:val="center"/>
        </w:trPr>
        <w:tc>
          <w:tcPr>
            <w:tcW w:w="1085" w:type="dxa"/>
            <w:vAlign w:val="bottom"/>
          </w:tcPr>
          <w:p w:rsidR="00820D16" w:rsidRPr="00B37045" w:rsidRDefault="00820D16" w:rsidP="002D1C81">
            <w:pPr>
              <w:keepNext/>
              <w:jc w:val="center"/>
              <w:rPr>
                <w:rFonts w:eastAsia="MS Mincho"/>
                <w:b/>
              </w:rPr>
            </w:pPr>
            <w:r w:rsidRPr="00B37045">
              <w:rPr>
                <w:rFonts w:eastAsia="MS Mincho"/>
                <w:b/>
              </w:rPr>
              <w:lastRenderedPageBreak/>
              <w:t>Year</w:t>
            </w:r>
          </w:p>
        </w:tc>
        <w:tc>
          <w:tcPr>
            <w:tcW w:w="1316" w:type="dxa"/>
            <w:vAlign w:val="bottom"/>
          </w:tcPr>
          <w:p w:rsidR="00820D16" w:rsidRPr="00B37045" w:rsidRDefault="00820D16" w:rsidP="002D1C81">
            <w:pPr>
              <w:keepNext/>
              <w:jc w:val="center"/>
              <w:rPr>
                <w:rFonts w:eastAsia="MS Mincho"/>
                <w:b/>
              </w:rPr>
            </w:pPr>
            <w:r w:rsidRPr="00B37045">
              <w:rPr>
                <w:rFonts w:eastAsia="MS Mincho"/>
                <w:b/>
              </w:rPr>
              <w:t>Unrecovered Investment</w:t>
            </w:r>
          </w:p>
        </w:tc>
        <w:tc>
          <w:tcPr>
            <w:tcW w:w="1240" w:type="dxa"/>
            <w:vAlign w:val="bottom"/>
          </w:tcPr>
          <w:p w:rsidR="00820D16" w:rsidRPr="00B37045" w:rsidRDefault="00820D16" w:rsidP="002D1C81">
            <w:pPr>
              <w:keepNext/>
              <w:jc w:val="center"/>
              <w:rPr>
                <w:rFonts w:eastAsia="MS Mincho"/>
                <w:b/>
              </w:rPr>
            </w:pPr>
            <w:r w:rsidRPr="00B37045">
              <w:rPr>
                <w:rFonts w:eastAsia="MS Mincho"/>
                <w:b/>
              </w:rPr>
              <w:t>Earnings @ 10% IRR</w:t>
            </w:r>
          </w:p>
        </w:tc>
        <w:tc>
          <w:tcPr>
            <w:tcW w:w="1320" w:type="dxa"/>
            <w:vAlign w:val="bottom"/>
          </w:tcPr>
          <w:p w:rsidR="00820D16" w:rsidRPr="00B37045" w:rsidRDefault="00820D16" w:rsidP="002D1C81">
            <w:pPr>
              <w:keepNext/>
              <w:jc w:val="center"/>
              <w:rPr>
                <w:rFonts w:eastAsia="MS Mincho"/>
                <w:b/>
              </w:rPr>
            </w:pPr>
            <w:r w:rsidRPr="00B37045">
              <w:rPr>
                <w:rFonts w:eastAsia="MS Mincho"/>
                <w:b/>
              </w:rPr>
              <w:t>(Payout) Pay in</w:t>
            </w:r>
          </w:p>
        </w:tc>
        <w:tc>
          <w:tcPr>
            <w:tcW w:w="1916" w:type="dxa"/>
            <w:vAlign w:val="bottom"/>
          </w:tcPr>
          <w:p w:rsidR="00820D16" w:rsidRPr="00B37045" w:rsidRDefault="00820D16" w:rsidP="002D1C81">
            <w:pPr>
              <w:keepNext/>
              <w:jc w:val="center"/>
              <w:rPr>
                <w:rFonts w:eastAsia="MS Mincho"/>
                <w:b/>
              </w:rPr>
            </w:pPr>
            <w:r w:rsidRPr="00B37045">
              <w:rPr>
                <w:rFonts w:eastAsia="MS Mincho"/>
                <w:b/>
              </w:rPr>
              <w:t>Increase (Decrease) In Unrecovered Investment</w:t>
            </w:r>
          </w:p>
        </w:tc>
      </w:tr>
      <w:tr w:rsidR="00820D16" w:rsidRPr="00B37045" w:rsidTr="00111FF2">
        <w:trPr>
          <w:jc w:val="center"/>
        </w:trPr>
        <w:tc>
          <w:tcPr>
            <w:tcW w:w="1085" w:type="dxa"/>
            <w:vAlign w:val="bottom"/>
          </w:tcPr>
          <w:p w:rsidR="00820D16" w:rsidRPr="00B37045" w:rsidRDefault="00820D16" w:rsidP="002D1C81">
            <w:pPr>
              <w:pStyle w:val="Style1"/>
              <w:keepNext/>
              <w:rPr>
                <w:rFonts w:ascii="Palatino LT Std" w:eastAsia="MS Mincho" w:hAnsi="Palatino LT Std"/>
                <w:b w:val="0"/>
                <w:sz w:val="20"/>
              </w:rPr>
            </w:pPr>
            <w:r w:rsidRPr="00B37045">
              <w:rPr>
                <w:rFonts w:ascii="Palatino LT Std" w:eastAsia="MS Mincho" w:hAnsi="Palatino LT Std"/>
                <w:b w:val="0"/>
                <w:sz w:val="20"/>
              </w:rPr>
              <w:t>0-1</w:t>
            </w:r>
          </w:p>
        </w:tc>
        <w:tc>
          <w:tcPr>
            <w:tcW w:w="1316" w:type="dxa"/>
            <w:vAlign w:val="bottom"/>
          </w:tcPr>
          <w:p w:rsidR="00820D16" w:rsidRPr="00B37045" w:rsidRDefault="00820D16" w:rsidP="002D1C81">
            <w:pPr>
              <w:pStyle w:val="Style1"/>
              <w:keepNext/>
              <w:ind w:right="280"/>
              <w:jc w:val="right"/>
              <w:rPr>
                <w:rFonts w:ascii="Palatino LT Std" w:eastAsia="MS Mincho" w:hAnsi="Palatino LT Std"/>
                <w:b w:val="0"/>
                <w:sz w:val="20"/>
              </w:rPr>
            </w:pPr>
            <w:r w:rsidRPr="00B37045">
              <w:rPr>
                <w:rFonts w:ascii="Palatino LT Std" w:eastAsia="MS Mincho" w:hAnsi="Palatino LT Std"/>
                <w:b w:val="0"/>
                <w:sz w:val="20"/>
              </w:rPr>
              <w:t>$1,000</w:t>
            </w:r>
          </w:p>
        </w:tc>
        <w:tc>
          <w:tcPr>
            <w:tcW w:w="1240" w:type="dxa"/>
            <w:vAlign w:val="bottom"/>
          </w:tcPr>
          <w:p w:rsidR="00820D16" w:rsidRPr="00B37045" w:rsidRDefault="00820D16" w:rsidP="002D1C81">
            <w:pPr>
              <w:pStyle w:val="Style1"/>
              <w:keepNext/>
              <w:ind w:right="280"/>
              <w:jc w:val="right"/>
              <w:rPr>
                <w:rFonts w:ascii="Palatino LT Std" w:eastAsia="MS Mincho" w:hAnsi="Palatino LT Std"/>
                <w:b w:val="0"/>
                <w:sz w:val="20"/>
              </w:rPr>
            </w:pPr>
            <w:r w:rsidRPr="00B37045">
              <w:rPr>
                <w:rFonts w:ascii="Palatino LT Std" w:eastAsia="MS Mincho" w:hAnsi="Palatino LT Std"/>
                <w:b w:val="0"/>
                <w:sz w:val="20"/>
              </w:rPr>
              <w:t>$100.00</w:t>
            </w:r>
          </w:p>
        </w:tc>
        <w:tc>
          <w:tcPr>
            <w:tcW w:w="1320" w:type="dxa"/>
            <w:vAlign w:val="bottom"/>
          </w:tcPr>
          <w:p w:rsidR="00820D16" w:rsidRPr="00B37045" w:rsidRDefault="00820D16" w:rsidP="002D1C81">
            <w:pPr>
              <w:pStyle w:val="Style1"/>
              <w:keepNext/>
              <w:ind w:right="280"/>
              <w:jc w:val="right"/>
              <w:rPr>
                <w:rFonts w:ascii="Palatino LT Std" w:eastAsia="MS Mincho" w:hAnsi="Palatino LT Std"/>
                <w:b w:val="0"/>
                <w:sz w:val="20"/>
              </w:rPr>
            </w:pPr>
            <w:r w:rsidRPr="00B37045">
              <w:rPr>
                <w:rFonts w:ascii="Palatino LT Std" w:eastAsia="MS Mincho" w:hAnsi="Palatino LT Std"/>
                <w:b w:val="0"/>
                <w:sz w:val="20"/>
              </w:rPr>
              <w:t>$50.00</w:t>
            </w:r>
          </w:p>
        </w:tc>
        <w:tc>
          <w:tcPr>
            <w:tcW w:w="1916" w:type="dxa"/>
            <w:vAlign w:val="bottom"/>
          </w:tcPr>
          <w:p w:rsidR="00820D16" w:rsidRPr="00B37045" w:rsidRDefault="00820D16" w:rsidP="002D1C81">
            <w:pPr>
              <w:pStyle w:val="Style1"/>
              <w:keepNext/>
              <w:ind w:right="360"/>
              <w:jc w:val="right"/>
              <w:rPr>
                <w:rFonts w:ascii="Palatino LT Std" w:eastAsia="MS Mincho" w:hAnsi="Palatino LT Std"/>
                <w:b w:val="0"/>
                <w:sz w:val="20"/>
              </w:rPr>
            </w:pPr>
            <w:r w:rsidRPr="00B37045">
              <w:rPr>
                <w:rFonts w:ascii="Palatino LT Std" w:eastAsia="MS Mincho" w:hAnsi="Palatino LT Std"/>
                <w:b w:val="0"/>
                <w:sz w:val="20"/>
              </w:rPr>
              <w:t>$50.00</w:t>
            </w:r>
          </w:p>
        </w:tc>
      </w:tr>
      <w:tr w:rsidR="00820D16" w:rsidRPr="00B37045" w:rsidTr="00111FF2">
        <w:trPr>
          <w:jc w:val="center"/>
        </w:trPr>
        <w:tc>
          <w:tcPr>
            <w:tcW w:w="1085" w:type="dxa"/>
            <w:vAlign w:val="bottom"/>
          </w:tcPr>
          <w:p w:rsidR="00820D16" w:rsidRPr="00B37045" w:rsidRDefault="00820D16" w:rsidP="002D1C81">
            <w:pPr>
              <w:keepNext/>
              <w:jc w:val="center"/>
              <w:rPr>
                <w:rFonts w:eastAsia="MS Mincho"/>
              </w:rPr>
            </w:pPr>
            <w:r w:rsidRPr="00B37045">
              <w:rPr>
                <w:rFonts w:eastAsia="MS Mincho"/>
              </w:rPr>
              <w:t>1-2</w:t>
            </w:r>
          </w:p>
        </w:tc>
        <w:tc>
          <w:tcPr>
            <w:tcW w:w="1316" w:type="dxa"/>
            <w:vAlign w:val="bottom"/>
          </w:tcPr>
          <w:p w:rsidR="00820D16" w:rsidRPr="00B37045" w:rsidRDefault="00820D16" w:rsidP="002D1C81">
            <w:pPr>
              <w:keepNext/>
              <w:ind w:right="280"/>
              <w:jc w:val="right"/>
              <w:rPr>
                <w:rFonts w:eastAsia="MS Mincho"/>
              </w:rPr>
            </w:pPr>
            <w:r w:rsidRPr="00B37045">
              <w:rPr>
                <w:rFonts w:eastAsia="MS Mincho"/>
              </w:rPr>
              <w:t>1,050</w:t>
            </w:r>
          </w:p>
        </w:tc>
        <w:tc>
          <w:tcPr>
            <w:tcW w:w="1240" w:type="dxa"/>
            <w:vAlign w:val="bottom"/>
          </w:tcPr>
          <w:p w:rsidR="00820D16" w:rsidRPr="00B37045" w:rsidRDefault="00820D16" w:rsidP="002D1C81">
            <w:pPr>
              <w:keepNext/>
              <w:ind w:right="280"/>
              <w:jc w:val="right"/>
              <w:rPr>
                <w:rFonts w:eastAsia="MS Mincho"/>
              </w:rPr>
            </w:pPr>
            <w:r w:rsidRPr="00B37045">
              <w:rPr>
                <w:rFonts w:eastAsia="MS Mincho"/>
              </w:rPr>
              <w:t>105.00</w:t>
            </w:r>
          </w:p>
        </w:tc>
        <w:tc>
          <w:tcPr>
            <w:tcW w:w="1320" w:type="dxa"/>
            <w:vAlign w:val="bottom"/>
          </w:tcPr>
          <w:p w:rsidR="00820D16" w:rsidRPr="00B37045" w:rsidRDefault="00820D16" w:rsidP="002D1C81">
            <w:pPr>
              <w:keepNext/>
              <w:ind w:right="280"/>
              <w:jc w:val="right"/>
              <w:rPr>
                <w:rFonts w:eastAsia="MS Mincho"/>
              </w:rPr>
            </w:pPr>
            <w:r w:rsidRPr="00B37045">
              <w:rPr>
                <w:rFonts w:eastAsia="MS Mincho"/>
              </w:rPr>
              <w:t>50.00</w:t>
            </w:r>
          </w:p>
        </w:tc>
        <w:tc>
          <w:tcPr>
            <w:tcW w:w="1916" w:type="dxa"/>
            <w:vAlign w:val="bottom"/>
          </w:tcPr>
          <w:p w:rsidR="00820D16" w:rsidRPr="00B37045" w:rsidRDefault="00820D16" w:rsidP="002D1C81">
            <w:pPr>
              <w:keepNext/>
              <w:ind w:right="360"/>
              <w:jc w:val="right"/>
              <w:rPr>
                <w:rFonts w:eastAsia="MS Mincho"/>
              </w:rPr>
            </w:pPr>
            <w:r w:rsidRPr="00B37045">
              <w:rPr>
                <w:rFonts w:eastAsia="MS Mincho"/>
              </w:rPr>
              <w:t>55.00</w:t>
            </w:r>
          </w:p>
        </w:tc>
      </w:tr>
      <w:tr w:rsidR="00820D16" w:rsidRPr="00B37045" w:rsidTr="00111FF2">
        <w:trPr>
          <w:jc w:val="center"/>
        </w:trPr>
        <w:tc>
          <w:tcPr>
            <w:tcW w:w="1085" w:type="dxa"/>
            <w:vAlign w:val="bottom"/>
          </w:tcPr>
          <w:p w:rsidR="00820D16" w:rsidRPr="00B37045" w:rsidRDefault="00820D16" w:rsidP="002D1C81">
            <w:pPr>
              <w:keepNext/>
              <w:jc w:val="center"/>
              <w:rPr>
                <w:rFonts w:eastAsia="MS Mincho"/>
              </w:rPr>
            </w:pPr>
            <w:r w:rsidRPr="00B37045">
              <w:rPr>
                <w:rFonts w:eastAsia="MS Mincho"/>
              </w:rPr>
              <w:t>2-3</w:t>
            </w:r>
          </w:p>
        </w:tc>
        <w:tc>
          <w:tcPr>
            <w:tcW w:w="1316" w:type="dxa"/>
            <w:vAlign w:val="bottom"/>
          </w:tcPr>
          <w:p w:rsidR="00820D16" w:rsidRPr="00B37045" w:rsidRDefault="00820D16" w:rsidP="002D1C81">
            <w:pPr>
              <w:keepNext/>
              <w:ind w:right="280"/>
              <w:jc w:val="right"/>
              <w:rPr>
                <w:rFonts w:eastAsia="MS Mincho"/>
              </w:rPr>
            </w:pPr>
            <w:r w:rsidRPr="00B37045">
              <w:rPr>
                <w:rFonts w:eastAsia="MS Mincho"/>
              </w:rPr>
              <w:t>1,105</w:t>
            </w:r>
          </w:p>
        </w:tc>
        <w:tc>
          <w:tcPr>
            <w:tcW w:w="1240" w:type="dxa"/>
            <w:vAlign w:val="bottom"/>
          </w:tcPr>
          <w:p w:rsidR="00820D16" w:rsidRPr="00B37045" w:rsidRDefault="00820D16" w:rsidP="002D1C81">
            <w:pPr>
              <w:keepNext/>
              <w:ind w:right="280"/>
              <w:jc w:val="right"/>
              <w:rPr>
                <w:rFonts w:eastAsia="MS Mincho"/>
              </w:rPr>
            </w:pPr>
            <w:r w:rsidRPr="00B37045">
              <w:rPr>
                <w:rFonts w:eastAsia="MS Mincho"/>
              </w:rPr>
              <w:t>110.50</w:t>
            </w:r>
          </w:p>
        </w:tc>
        <w:tc>
          <w:tcPr>
            <w:tcW w:w="1320" w:type="dxa"/>
            <w:vAlign w:val="bottom"/>
          </w:tcPr>
          <w:p w:rsidR="00820D16" w:rsidRPr="00B37045" w:rsidRDefault="00820D16" w:rsidP="002D1C81">
            <w:pPr>
              <w:keepNext/>
              <w:ind w:right="280"/>
              <w:jc w:val="right"/>
              <w:rPr>
                <w:rFonts w:eastAsia="MS Mincho"/>
              </w:rPr>
            </w:pPr>
            <w:r w:rsidRPr="00B37045">
              <w:rPr>
                <w:rFonts w:eastAsia="MS Mincho"/>
              </w:rPr>
              <w:t>1,215.50</w:t>
            </w:r>
          </w:p>
        </w:tc>
        <w:tc>
          <w:tcPr>
            <w:tcW w:w="1916" w:type="dxa"/>
            <w:vAlign w:val="bottom"/>
          </w:tcPr>
          <w:p w:rsidR="00820D16" w:rsidRPr="00B37045" w:rsidRDefault="00820D16" w:rsidP="002D1C81">
            <w:pPr>
              <w:keepNext/>
              <w:ind w:right="360"/>
              <w:jc w:val="right"/>
              <w:rPr>
                <w:rFonts w:eastAsia="MS Mincho"/>
              </w:rPr>
            </w:pPr>
            <w:r w:rsidRPr="00B37045">
              <w:rPr>
                <w:rFonts w:eastAsia="MS Mincho"/>
              </w:rPr>
              <w:t>(1,105.00)</w:t>
            </w:r>
          </w:p>
        </w:tc>
      </w:tr>
      <w:tr w:rsidR="00820D16" w:rsidRPr="00B37045" w:rsidTr="00111FF2">
        <w:trPr>
          <w:jc w:val="center"/>
        </w:trPr>
        <w:tc>
          <w:tcPr>
            <w:tcW w:w="1085" w:type="dxa"/>
            <w:vAlign w:val="bottom"/>
          </w:tcPr>
          <w:p w:rsidR="00820D16" w:rsidRPr="00B37045" w:rsidRDefault="00820D16" w:rsidP="00111FF2">
            <w:pPr>
              <w:jc w:val="center"/>
              <w:rPr>
                <w:rFonts w:eastAsia="MS Mincho"/>
              </w:rPr>
            </w:pPr>
            <w:r w:rsidRPr="00B37045">
              <w:rPr>
                <w:rFonts w:eastAsia="MS Mincho"/>
              </w:rPr>
              <w:t>3</w:t>
            </w:r>
          </w:p>
        </w:tc>
        <w:tc>
          <w:tcPr>
            <w:tcW w:w="1316" w:type="dxa"/>
            <w:vAlign w:val="bottom"/>
          </w:tcPr>
          <w:p w:rsidR="00820D16" w:rsidRPr="00B37045" w:rsidRDefault="00820D16" w:rsidP="00111FF2">
            <w:pPr>
              <w:ind w:right="280"/>
              <w:jc w:val="right"/>
              <w:rPr>
                <w:rFonts w:eastAsia="MS Mincho"/>
              </w:rPr>
            </w:pPr>
            <w:r w:rsidRPr="00B37045">
              <w:rPr>
                <w:rFonts w:eastAsia="MS Mincho"/>
              </w:rPr>
              <w:t>0</w:t>
            </w:r>
          </w:p>
        </w:tc>
        <w:tc>
          <w:tcPr>
            <w:tcW w:w="1240" w:type="dxa"/>
            <w:vAlign w:val="bottom"/>
          </w:tcPr>
          <w:p w:rsidR="00820D16" w:rsidRPr="00B37045" w:rsidRDefault="00820D16" w:rsidP="00111FF2">
            <w:pPr>
              <w:ind w:right="280"/>
              <w:jc w:val="right"/>
              <w:rPr>
                <w:rFonts w:eastAsia="MS Mincho"/>
              </w:rPr>
            </w:pPr>
          </w:p>
        </w:tc>
        <w:tc>
          <w:tcPr>
            <w:tcW w:w="1320" w:type="dxa"/>
            <w:vAlign w:val="bottom"/>
          </w:tcPr>
          <w:p w:rsidR="00820D16" w:rsidRPr="00B37045" w:rsidRDefault="00820D16" w:rsidP="00111FF2">
            <w:pPr>
              <w:ind w:right="280"/>
              <w:jc w:val="right"/>
              <w:rPr>
                <w:rFonts w:eastAsia="MS Mincho"/>
              </w:rPr>
            </w:pPr>
          </w:p>
        </w:tc>
        <w:tc>
          <w:tcPr>
            <w:tcW w:w="1916" w:type="dxa"/>
            <w:vAlign w:val="bottom"/>
          </w:tcPr>
          <w:p w:rsidR="00820D16" w:rsidRPr="00B37045" w:rsidRDefault="00820D16" w:rsidP="00111FF2">
            <w:pPr>
              <w:ind w:right="360"/>
              <w:jc w:val="right"/>
              <w:rPr>
                <w:rFonts w:eastAsia="MS Mincho"/>
              </w:rPr>
            </w:pPr>
          </w:p>
        </w:tc>
      </w:tr>
    </w:tbl>
    <w:p w:rsidR="00820D16" w:rsidRPr="00B118D0" w:rsidRDefault="00820D16" w:rsidP="00B118D0">
      <w:pPr>
        <w:rPr>
          <w:rFonts w:eastAsia="MS Mincho"/>
          <w:b/>
          <w:bCs/>
        </w:rPr>
      </w:pPr>
    </w:p>
    <w:p w:rsidR="00820D16" w:rsidRDefault="00820D16" w:rsidP="00B118D0">
      <w:pPr>
        <w:pStyle w:val="PA"/>
        <w:rPr>
          <w:rFonts w:eastAsia="MS Mincho"/>
        </w:rPr>
      </w:pPr>
      <w:r>
        <w:rPr>
          <w:rFonts w:eastAsia="MS Mincho"/>
        </w:rPr>
        <w:t xml:space="preserve">Project B is the same as Project A with all but $50 of the yearly cash flows essentially reinvested in the project at 10%. These implicitly reinvested earnings increase the unrecovered investment and earn the 10% </w:t>
      </w:r>
      <w:r w:rsidRPr="002D1C81">
        <w:rPr>
          <w:rFonts w:eastAsia="MS Mincho"/>
          <w:i/>
        </w:rPr>
        <w:t>IRR</w:t>
      </w:r>
      <w:r>
        <w:rPr>
          <w:rFonts w:eastAsia="MS Mincho"/>
        </w:rPr>
        <w:t xml:space="preserve"> rate.</w:t>
      </w:r>
    </w:p>
    <w:p w:rsidR="00820D16" w:rsidRDefault="00820D16" w:rsidP="00B118D0">
      <w:pPr>
        <w:pStyle w:val="PA"/>
        <w:rPr>
          <w:rFonts w:eastAsia="MS Mincho"/>
        </w:rPr>
      </w:pPr>
      <w:r>
        <w:rPr>
          <w:rFonts w:eastAsia="MS Mincho"/>
        </w:rPr>
        <w:t>Project C has an even greater increasing unrecovered investment over time.</w:t>
      </w:r>
    </w:p>
    <w:tbl>
      <w:tblPr>
        <w:tblW w:w="0" w:type="auto"/>
        <w:jc w:val="center"/>
        <w:tblLook w:val="01E0" w:firstRow="1" w:lastRow="1" w:firstColumn="1" w:lastColumn="1" w:noHBand="0" w:noVBand="0"/>
      </w:tblPr>
      <w:tblGrid>
        <w:gridCol w:w="1085"/>
        <w:gridCol w:w="1316"/>
        <w:gridCol w:w="1240"/>
        <w:gridCol w:w="1330"/>
        <w:gridCol w:w="1916"/>
      </w:tblGrid>
      <w:tr w:rsidR="00820D16" w:rsidRPr="00B37045" w:rsidTr="00111FF2">
        <w:trPr>
          <w:jc w:val="center"/>
        </w:trPr>
        <w:tc>
          <w:tcPr>
            <w:tcW w:w="1085" w:type="dxa"/>
            <w:vAlign w:val="bottom"/>
          </w:tcPr>
          <w:p w:rsidR="00820D16" w:rsidRPr="00B37045" w:rsidRDefault="00820D16" w:rsidP="002D1C81">
            <w:pPr>
              <w:keepNext/>
              <w:jc w:val="center"/>
              <w:rPr>
                <w:rFonts w:eastAsia="MS Mincho"/>
                <w:b/>
              </w:rPr>
            </w:pPr>
            <w:r w:rsidRPr="00B37045">
              <w:rPr>
                <w:rFonts w:eastAsia="MS Mincho"/>
                <w:b/>
              </w:rPr>
              <w:t>Year</w:t>
            </w:r>
          </w:p>
        </w:tc>
        <w:tc>
          <w:tcPr>
            <w:tcW w:w="1316" w:type="dxa"/>
            <w:vAlign w:val="bottom"/>
          </w:tcPr>
          <w:p w:rsidR="00820D16" w:rsidRPr="00B37045" w:rsidRDefault="00820D16" w:rsidP="002D1C81">
            <w:pPr>
              <w:keepNext/>
              <w:jc w:val="center"/>
              <w:rPr>
                <w:rFonts w:eastAsia="MS Mincho"/>
                <w:b/>
              </w:rPr>
            </w:pPr>
            <w:r w:rsidRPr="00B37045">
              <w:rPr>
                <w:rFonts w:eastAsia="MS Mincho"/>
                <w:b/>
              </w:rPr>
              <w:t>Unrecovered Investment</w:t>
            </w:r>
          </w:p>
        </w:tc>
        <w:tc>
          <w:tcPr>
            <w:tcW w:w="1240" w:type="dxa"/>
            <w:vAlign w:val="bottom"/>
          </w:tcPr>
          <w:p w:rsidR="00820D16" w:rsidRPr="00B37045" w:rsidRDefault="00820D16" w:rsidP="002D1C81">
            <w:pPr>
              <w:keepNext/>
              <w:jc w:val="center"/>
              <w:rPr>
                <w:rFonts w:eastAsia="MS Mincho"/>
                <w:b/>
              </w:rPr>
            </w:pPr>
            <w:r w:rsidRPr="00B37045">
              <w:rPr>
                <w:rFonts w:eastAsia="MS Mincho"/>
                <w:b/>
              </w:rPr>
              <w:t>Earnings @ 10% IRR</w:t>
            </w:r>
          </w:p>
        </w:tc>
        <w:tc>
          <w:tcPr>
            <w:tcW w:w="1330" w:type="dxa"/>
            <w:vAlign w:val="bottom"/>
          </w:tcPr>
          <w:p w:rsidR="00820D16" w:rsidRPr="00B37045" w:rsidRDefault="00820D16" w:rsidP="002D1C81">
            <w:pPr>
              <w:keepNext/>
              <w:jc w:val="center"/>
              <w:rPr>
                <w:rFonts w:eastAsia="MS Mincho"/>
                <w:b/>
              </w:rPr>
            </w:pPr>
            <w:r w:rsidRPr="00B37045">
              <w:rPr>
                <w:rFonts w:eastAsia="MS Mincho"/>
                <w:b/>
              </w:rPr>
              <w:t>(Payout) Pay in</w:t>
            </w:r>
          </w:p>
        </w:tc>
        <w:tc>
          <w:tcPr>
            <w:tcW w:w="1916" w:type="dxa"/>
            <w:vAlign w:val="bottom"/>
          </w:tcPr>
          <w:p w:rsidR="00820D16" w:rsidRPr="00B37045" w:rsidRDefault="00820D16" w:rsidP="002D1C81">
            <w:pPr>
              <w:keepNext/>
              <w:jc w:val="center"/>
              <w:rPr>
                <w:rFonts w:eastAsia="MS Mincho"/>
                <w:b/>
              </w:rPr>
            </w:pPr>
            <w:r w:rsidRPr="00B37045">
              <w:rPr>
                <w:rFonts w:eastAsia="MS Mincho"/>
                <w:b/>
              </w:rPr>
              <w:t>Increase (Decrease) In Unrecovered Investment</w:t>
            </w:r>
          </w:p>
        </w:tc>
      </w:tr>
      <w:tr w:rsidR="00820D16" w:rsidRPr="00B37045" w:rsidTr="00111FF2">
        <w:trPr>
          <w:jc w:val="center"/>
        </w:trPr>
        <w:tc>
          <w:tcPr>
            <w:tcW w:w="1085" w:type="dxa"/>
            <w:vAlign w:val="bottom"/>
          </w:tcPr>
          <w:p w:rsidR="00820D16" w:rsidRPr="00B37045" w:rsidRDefault="00820D16" w:rsidP="002D1C81">
            <w:pPr>
              <w:pStyle w:val="Style1"/>
              <w:keepNext/>
              <w:rPr>
                <w:rFonts w:ascii="Palatino LT Std" w:eastAsia="MS Mincho" w:hAnsi="Palatino LT Std"/>
                <w:b w:val="0"/>
                <w:sz w:val="20"/>
              </w:rPr>
            </w:pPr>
            <w:r w:rsidRPr="00B37045">
              <w:rPr>
                <w:rFonts w:ascii="Palatino LT Std" w:eastAsia="MS Mincho" w:hAnsi="Palatino LT Std"/>
                <w:b w:val="0"/>
                <w:sz w:val="20"/>
              </w:rPr>
              <w:t>0-1</w:t>
            </w:r>
          </w:p>
        </w:tc>
        <w:tc>
          <w:tcPr>
            <w:tcW w:w="1316" w:type="dxa"/>
            <w:vAlign w:val="bottom"/>
          </w:tcPr>
          <w:p w:rsidR="00820D16" w:rsidRPr="00B37045" w:rsidRDefault="00820D16" w:rsidP="002D1C81">
            <w:pPr>
              <w:pStyle w:val="Style1"/>
              <w:keepNext/>
              <w:ind w:right="280"/>
              <w:jc w:val="right"/>
              <w:rPr>
                <w:rFonts w:ascii="Palatino LT Std" w:eastAsia="MS Mincho" w:hAnsi="Palatino LT Std"/>
                <w:b w:val="0"/>
                <w:sz w:val="20"/>
              </w:rPr>
            </w:pPr>
            <w:r w:rsidRPr="00B37045">
              <w:rPr>
                <w:rFonts w:ascii="Palatino LT Std" w:eastAsia="MS Mincho" w:hAnsi="Palatino LT Std"/>
                <w:b w:val="0"/>
                <w:sz w:val="20"/>
              </w:rPr>
              <w:t>$1,000</w:t>
            </w:r>
          </w:p>
        </w:tc>
        <w:tc>
          <w:tcPr>
            <w:tcW w:w="1240" w:type="dxa"/>
            <w:vAlign w:val="bottom"/>
          </w:tcPr>
          <w:p w:rsidR="00820D16" w:rsidRPr="00B37045" w:rsidRDefault="00820D16" w:rsidP="002D1C81">
            <w:pPr>
              <w:pStyle w:val="Style1"/>
              <w:keepNext/>
              <w:ind w:right="280"/>
              <w:jc w:val="right"/>
              <w:rPr>
                <w:rFonts w:ascii="Palatino LT Std" w:eastAsia="MS Mincho" w:hAnsi="Palatino LT Std"/>
                <w:b w:val="0"/>
                <w:sz w:val="20"/>
              </w:rPr>
            </w:pPr>
            <w:r w:rsidRPr="00B37045">
              <w:rPr>
                <w:rFonts w:ascii="Palatino LT Std" w:eastAsia="MS Mincho" w:hAnsi="Palatino LT Std"/>
                <w:b w:val="0"/>
                <w:sz w:val="20"/>
              </w:rPr>
              <w:t>$100.00</w:t>
            </w:r>
          </w:p>
        </w:tc>
        <w:tc>
          <w:tcPr>
            <w:tcW w:w="1330" w:type="dxa"/>
            <w:vAlign w:val="bottom"/>
          </w:tcPr>
          <w:p w:rsidR="00820D16" w:rsidRPr="00B37045" w:rsidRDefault="00820D16" w:rsidP="002D1C81">
            <w:pPr>
              <w:pStyle w:val="Style1"/>
              <w:keepNext/>
              <w:ind w:right="280"/>
              <w:jc w:val="right"/>
              <w:rPr>
                <w:rFonts w:ascii="Palatino LT Std" w:eastAsia="MS Mincho" w:hAnsi="Palatino LT Std"/>
                <w:b w:val="0"/>
                <w:sz w:val="20"/>
              </w:rPr>
            </w:pPr>
            <w:r w:rsidRPr="00B37045">
              <w:rPr>
                <w:rFonts w:ascii="Palatino LT Std" w:eastAsia="MS Mincho" w:hAnsi="Palatino LT Std"/>
                <w:b w:val="0"/>
                <w:sz w:val="20"/>
              </w:rPr>
              <w:t>$200.00</w:t>
            </w:r>
          </w:p>
        </w:tc>
        <w:tc>
          <w:tcPr>
            <w:tcW w:w="1916" w:type="dxa"/>
            <w:vAlign w:val="bottom"/>
          </w:tcPr>
          <w:p w:rsidR="00820D16" w:rsidRPr="00B37045" w:rsidRDefault="00820D16" w:rsidP="002D1C81">
            <w:pPr>
              <w:pStyle w:val="Style1"/>
              <w:keepNext/>
              <w:ind w:right="360"/>
              <w:jc w:val="right"/>
              <w:rPr>
                <w:rFonts w:ascii="Palatino LT Std" w:eastAsia="MS Mincho" w:hAnsi="Palatino LT Std"/>
                <w:b w:val="0"/>
                <w:sz w:val="20"/>
              </w:rPr>
            </w:pPr>
            <w:r w:rsidRPr="00B37045">
              <w:rPr>
                <w:rFonts w:ascii="Palatino LT Std" w:eastAsia="MS Mincho" w:hAnsi="Palatino LT Std"/>
                <w:b w:val="0"/>
                <w:sz w:val="20"/>
              </w:rPr>
              <w:t>$300.00</w:t>
            </w:r>
          </w:p>
        </w:tc>
      </w:tr>
      <w:tr w:rsidR="00820D16" w:rsidRPr="00B37045" w:rsidTr="00111FF2">
        <w:trPr>
          <w:jc w:val="center"/>
        </w:trPr>
        <w:tc>
          <w:tcPr>
            <w:tcW w:w="1085" w:type="dxa"/>
            <w:vAlign w:val="bottom"/>
          </w:tcPr>
          <w:p w:rsidR="00820D16" w:rsidRPr="00B37045" w:rsidRDefault="00820D16" w:rsidP="002D1C81">
            <w:pPr>
              <w:keepNext/>
              <w:jc w:val="center"/>
              <w:rPr>
                <w:rFonts w:eastAsia="MS Mincho"/>
              </w:rPr>
            </w:pPr>
            <w:r w:rsidRPr="00B37045">
              <w:rPr>
                <w:rFonts w:eastAsia="MS Mincho"/>
              </w:rPr>
              <w:t>1-2</w:t>
            </w:r>
          </w:p>
        </w:tc>
        <w:tc>
          <w:tcPr>
            <w:tcW w:w="1316" w:type="dxa"/>
            <w:vAlign w:val="bottom"/>
          </w:tcPr>
          <w:p w:rsidR="00820D16" w:rsidRPr="00B37045" w:rsidRDefault="00820D16" w:rsidP="002D1C81">
            <w:pPr>
              <w:keepNext/>
              <w:ind w:right="280"/>
              <w:jc w:val="right"/>
              <w:rPr>
                <w:rFonts w:eastAsia="MS Mincho"/>
              </w:rPr>
            </w:pPr>
            <w:r w:rsidRPr="00B37045">
              <w:rPr>
                <w:rFonts w:eastAsia="MS Mincho"/>
              </w:rPr>
              <w:t>1,300</w:t>
            </w:r>
          </w:p>
        </w:tc>
        <w:tc>
          <w:tcPr>
            <w:tcW w:w="1240" w:type="dxa"/>
            <w:vAlign w:val="bottom"/>
          </w:tcPr>
          <w:p w:rsidR="00820D16" w:rsidRPr="00B37045" w:rsidRDefault="00820D16" w:rsidP="002D1C81">
            <w:pPr>
              <w:keepNext/>
              <w:ind w:right="280"/>
              <w:jc w:val="right"/>
              <w:rPr>
                <w:rFonts w:eastAsia="MS Mincho"/>
              </w:rPr>
            </w:pPr>
            <w:r w:rsidRPr="00B37045">
              <w:rPr>
                <w:rFonts w:eastAsia="MS Mincho"/>
              </w:rPr>
              <w:t>130.00</w:t>
            </w:r>
          </w:p>
        </w:tc>
        <w:tc>
          <w:tcPr>
            <w:tcW w:w="1330" w:type="dxa"/>
            <w:vAlign w:val="bottom"/>
          </w:tcPr>
          <w:p w:rsidR="00820D16" w:rsidRPr="00B37045" w:rsidRDefault="00820D16" w:rsidP="002D1C81">
            <w:pPr>
              <w:keepNext/>
              <w:ind w:right="280"/>
              <w:jc w:val="right"/>
              <w:rPr>
                <w:rFonts w:eastAsia="MS Mincho"/>
              </w:rPr>
            </w:pPr>
            <w:r w:rsidRPr="00B37045">
              <w:rPr>
                <w:rFonts w:eastAsia="MS Mincho"/>
              </w:rPr>
              <w:t>200.00</w:t>
            </w:r>
          </w:p>
        </w:tc>
        <w:tc>
          <w:tcPr>
            <w:tcW w:w="1916" w:type="dxa"/>
            <w:vAlign w:val="bottom"/>
          </w:tcPr>
          <w:p w:rsidR="00820D16" w:rsidRPr="00B37045" w:rsidRDefault="00820D16" w:rsidP="002D1C81">
            <w:pPr>
              <w:keepNext/>
              <w:ind w:right="360"/>
              <w:jc w:val="right"/>
              <w:rPr>
                <w:rFonts w:eastAsia="MS Mincho"/>
              </w:rPr>
            </w:pPr>
            <w:r w:rsidRPr="00B37045">
              <w:rPr>
                <w:rFonts w:eastAsia="MS Mincho"/>
              </w:rPr>
              <w:t>330.00</w:t>
            </w:r>
          </w:p>
        </w:tc>
      </w:tr>
      <w:tr w:rsidR="00820D16" w:rsidRPr="00B37045" w:rsidTr="00111FF2">
        <w:trPr>
          <w:jc w:val="center"/>
        </w:trPr>
        <w:tc>
          <w:tcPr>
            <w:tcW w:w="1085" w:type="dxa"/>
            <w:vAlign w:val="bottom"/>
          </w:tcPr>
          <w:p w:rsidR="00820D16" w:rsidRPr="00B37045" w:rsidRDefault="00820D16" w:rsidP="002D1C81">
            <w:pPr>
              <w:keepNext/>
              <w:jc w:val="center"/>
              <w:rPr>
                <w:rFonts w:eastAsia="MS Mincho"/>
              </w:rPr>
            </w:pPr>
            <w:r w:rsidRPr="00B37045">
              <w:rPr>
                <w:rFonts w:eastAsia="MS Mincho"/>
              </w:rPr>
              <w:t>2-3</w:t>
            </w:r>
          </w:p>
        </w:tc>
        <w:tc>
          <w:tcPr>
            <w:tcW w:w="1316" w:type="dxa"/>
            <w:vAlign w:val="bottom"/>
          </w:tcPr>
          <w:p w:rsidR="00820D16" w:rsidRPr="00B37045" w:rsidRDefault="00820D16" w:rsidP="002D1C81">
            <w:pPr>
              <w:keepNext/>
              <w:ind w:right="280"/>
              <w:jc w:val="right"/>
              <w:rPr>
                <w:rFonts w:eastAsia="MS Mincho"/>
              </w:rPr>
            </w:pPr>
            <w:r w:rsidRPr="00B37045">
              <w:rPr>
                <w:rFonts w:eastAsia="MS Mincho"/>
              </w:rPr>
              <w:t>1,630</w:t>
            </w:r>
          </w:p>
        </w:tc>
        <w:tc>
          <w:tcPr>
            <w:tcW w:w="1240" w:type="dxa"/>
            <w:vAlign w:val="bottom"/>
          </w:tcPr>
          <w:p w:rsidR="00820D16" w:rsidRPr="00B37045" w:rsidRDefault="00820D16" w:rsidP="002D1C81">
            <w:pPr>
              <w:keepNext/>
              <w:ind w:right="280"/>
              <w:jc w:val="right"/>
              <w:rPr>
                <w:rFonts w:eastAsia="MS Mincho"/>
              </w:rPr>
            </w:pPr>
            <w:r w:rsidRPr="00B37045">
              <w:rPr>
                <w:rFonts w:eastAsia="MS Mincho"/>
              </w:rPr>
              <w:t>163.00</w:t>
            </w:r>
          </w:p>
        </w:tc>
        <w:tc>
          <w:tcPr>
            <w:tcW w:w="1330" w:type="dxa"/>
            <w:vAlign w:val="bottom"/>
          </w:tcPr>
          <w:p w:rsidR="00820D16" w:rsidRPr="00B37045" w:rsidRDefault="00820D16" w:rsidP="002D1C81">
            <w:pPr>
              <w:keepNext/>
              <w:ind w:right="280"/>
              <w:jc w:val="right"/>
              <w:rPr>
                <w:rFonts w:eastAsia="MS Mincho"/>
              </w:rPr>
            </w:pPr>
            <w:r w:rsidRPr="00B37045">
              <w:rPr>
                <w:rFonts w:eastAsia="MS Mincho"/>
              </w:rPr>
              <w:t>(1,793.00)</w:t>
            </w:r>
          </w:p>
        </w:tc>
        <w:tc>
          <w:tcPr>
            <w:tcW w:w="1916" w:type="dxa"/>
            <w:vAlign w:val="bottom"/>
          </w:tcPr>
          <w:p w:rsidR="00820D16" w:rsidRPr="00B37045" w:rsidRDefault="00820D16" w:rsidP="002D1C81">
            <w:pPr>
              <w:keepNext/>
              <w:ind w:right="360"/>
              <w:jc w:val="right"/>
              <w:rPr>
                <w:rFonts w:eastAsia="MS Mincho"/>
              </w:rPr>
            </w:pPr>
            <w:r w:rsidRPr="00B37045">
              <w:rPr>
                <w:rFonts w:eastAsia="MS Mincho"/>
              </w:rPr>
              <w:t>(1,630.00)</w:t>
            </w:r>
          </w:p>
        </w:tc>
      </w:tr>
      <w:tr w:rsidR="00820D16" w:rsidRPr="00B37045" w:rsidTr="00111FF2">
        <w:trPr>
          <w:jc w:val="center"/>
        </w:trPr>
        <w:tc>
          <w:tcPr>
            <w:tcW w:w="1085" w:type="dxa"/>
            <w:vAlign w:val="bottom"/>
          </w:tcPr>
          <w:p w:rsidR="00820D16" w:rsidRPr="00B37045" w:rsidRDefault="00820D16" w:rsidP="00111FF2">
            <w:pPr>
              <w:jc w:val="center"/>
              <w:rPr>
                <w:rFonts w:eastAsia="MS Mincho"/>
              </w:rPr>
            </w:pPr>
            <w:r w:rsidRPr="00B37045">
              <w:rPr>
                <w:rFonts w:eastAsia="MS Mincho"/>
              </w:rPr>
              <w:t>3</w:t>
            </w:r>
          </w:p>
        </w:tc>
        <w:tc>
          <w:tcPr>
            <w:tcW w:w="1316" w:type="dxa"/>
            <w:vAlign w:val="bottom"/>
          </w:tcPr>
          <w:p w:rsidR="00820D16" w:rsidRPr="00B37045" w:rsidRDefault="00820D16" w:rsidP="00111FF2">
            <w:pPr>
              <w:ind w:right="280"/>
              <w:jc w:val="right"/>
              <w:rPr>
                <w:rFonts w:eastAsia="MS Mincho"/>
              </w:rPr>
            </w:pPr>
            <w:r w:rsidRPr="00B37045">
              <w:rPr>
                <w:rFonts w:eastAsia="MS Mincho"/>
              </w:rPr>
              <w:t>0</w:t>
            </w:r>
          </w:p>
        </w:tc>
        <w:tc>
          <w:tcPr>
            <w:tcW w:w="1240" w:type="dxa"/>
            <w:vAlign w:val="bottom"/>
          </w:tcPr>
          <w:p w:rsidR="00820D16" w:rsidRPr="00B37045" w:rsidRDefault="00820D16" w:rsidP="00111FF2">
            <w:pPr>
              <w:ind w:right="280"/>
              <w:jc w:val="right"/>
              <w:rPr>
                <w:rFonts w:eastAsia="MS Mincho"/>
              </w:rPr>
            </w:pPr>
          </w:p>
        </w:tc>
        <w:tc>
          <w:tcPr>
            <w:tcW w:w="1330" w:type="dxa"/>
            <w:vAlign w:val="bottom"/>
          </w:tcPr>
          <w:p w:rsidR="00820D16" w:rsidRPr="00B37045" w:rsidRDefault="00820D16" w:rsidP="00111FF2">
            <w:pPr>
              <w:ind w:right="280"/>
              <w:jc w:val="right"/>
              <w:rPr>
                <w:rFonts w:eastAsia="MS Mincho"/>
              </w:rPr>
            </w:pPr>
          </w:p>
        </w:tc>
        <w:tc>
          <w:tcPr>
            <w:tcW w:w="1916" w:type="dxa"/>
            <w:vAlign w:val="bottom"/>
          </w:tcPr>
          <w:p w:rsidR="00820D16" w:rsidRPr="00B37045" w:rsidRDefault="00820D16" w:rsidP="00111FF2">
            <w:pPr>
              <w:ind w:right="360"/>
              <w:jc w:val="right"/>
              <w:rPr>
                <w:rFonts w:eastAsia="MS Mincho"/>
              </w:rPr>
            </w:pPr>
          </w:p>
        </w:tc>
      </w:tr>
    </w:tbl>
    <w:p w:rsidR="00820D16" w:rsidRDefault="00820D16" w:rsidP="00B118D0">
      <w:pPr>
        <w:rPr>
          <w:rFonts w:eastAsia="MS Mincho"/>
          <w:b/>
          <w:bCs/>
        </w:rPr>
      </w:pPr>
    </w:p>
    <w:p w:rsidR="00820D16" w:rsidRDefault="008259BF" w:rsidP="00B118D0">
      <w:pPr>
        <w:pStyle w:val="PA"/>
        <w:rPr>
          <w:rFonts w:eastAsia="MS Mincho"/>
        </w:rPr>
      </w:pPr>
      <w:r>
        <w:rPr>
          <w:rFonts w:eastAsia="MS Mincho"/>
        </w:rPr>
        <w:t>Because</w:t>
      </w:r>
      <w:r w:rsidR="00820D16">
        <w:rPr>
          <w:rFonts w:eastAsia="MS Mincho"/>
        </w:rPr>
        <w:t xml:space="preserve"> none of the earnings are taken out of Project C until the end, all of the implicit earnings are essentially reinvested in the project at 10%.</w:t>
      </w:r>
    </w:p>
    <w:p w:rsidR="00820D16" w:rsidRDefault="00820D16" w:rsidP="00B118D0">
      <w:pPr>
        <w:pStyle w:val="PA"/>
        <w:rPr>
          <w:rFonts w:eastAsia="MS Mincho"/>
        </w:rPr>
      </w:pPr>
      <w:r>
        <w:rPr>
          <w:rFonts w:eastAsia="MS Mincho"/>
        </w:rPr>
        <w:t>Project D has a decreasing unrecovered investment over time.</w:t>
      </w:r>
    </w:p>
    <w:tbl>
      <w:tblPr>
        <w:tblW w:w="0" w:type="auto"/>
        <w:jc w:val="center"/>
        <w:tblLook w:val="01E0" w:firstRow="1" w:lastRow="1" w:firstColumn="1" w:lastColumn="1" w:noHBand="0" w:noVBand="0"/>
      </w:tblPr>
      <w:tblGrid>
        <w:gridCol w:w="1085"/>
        <w:gridCol w:w="1316"/>
        <w:gridCol w:w="1240"/>
        <w:gridCol w:w="1330"/>
        <w:gridCol w:w="1916"/>
      </w:tblGrid>
      <w:tr w:rsidR="00820D16" w:rsidRPr="00B37045" w:rsidTr="00111FF2">
        <w:trPr>
          <w:jc w:val="center"/>
        </w:trPr>
        <w:tc>
          <w:tcPr>
            <w:tcW w:w="1085" w:type="dxa"/>
            <w:vAlign w:val="bottom"/>
          </w:tcPr>
          <w:p w:rsidR="00820D16" w:rsidRPr="00B37045" w:rsidRDefault="00820D16" w:rsidP="002D1C81">
            <w:pPr>
              <w:keepNext/>
              <w:jc w:val="center"/>
              <w:rPr>
                <w:rFonts w:eastAsia="MS Mincho"/>
                <w:b/>
              </w:rPr>
            </w:pPr>
            <w:r w:rsidRPr="00B37045">
              <w:rPr>
                <w:rFonts w:eastAsia="MS Mincho"/>
                <w:b/>
              </w:rPr>
              <w:t>Year</w:t>
            </w:r>
          </w:p>
        </w:tc>
        <w:tc>
          <w:tcPr>
            <w:tcW w:w="1316" w:type="dxa"/>
            <w:vAlign w:val="bottom"/>
          </w:tcPr>
          <w:p w:rsidR="00820D16" w:rsidRPr="00B37045" w:rsidRDefault="00820D16" w:rsidP="002D1C81">
            <w:pPr>
              <w:keepNext/>
              <w:jc w:val="center"/>
              <w:rPr>
                <w:rFonts w:eastAsia="MS Mincho"/>
                <w:b/>
              </w:rPr>
            </w:pPr>
            <w:r w:rsidRPr="00B37045">
              <w:rPr>
                <w:rFonts w:eastAsia="MS Mincho"/>
                <w:b/>
              </w:rPr>
              <w:t>Unrecovered Investment</w:t>
            </w:r>
          </w:p>
        </w:tc>
        <w:tc>
          <w:tcPr>
            <w:tcW w:w="1240" w:type="dxa"/>
            <w:vAlign w:val="bottom"/>
          </w:tcPr>
          <w:p w:rsidR="00820D16" w:rsidRPr="00B37045" w:rsidRDefault="00820D16" w:rsidP="002D1C81">
            <w:pPr>
              <w:keepNext/>
              <w:jc w:val="center"/>
              <w:rPr>
                <w:rFonts w:eastAsia="MS Mincho"/>
                <w:b/>
              </w:rPr>
            </w:pPr>
            <w:r w:rsidRPr="00B37045">
              <w:rPr>
                <w:rFonts w:eastAsia="MS Mincho"/>
                <w:b/>
              </w:rPr>
              <w:t>Earnings @ 10% IRR</w:t>
            </w:r>
          </w:p>
        </w:tc>
        <w:tc>
          <w:tcPr>
            <w:tcW w:w="1330" w:type="dxa"/>
            <w:vAlign w:val="bottom"/>
          </w:tcPr>
          <w:p w:rsidR="00820D16" w:rsidRPr="00B37045" w:rsidRDefault="00820D16" w:rsidP="002D1C81">
            <w:pPr>
              <w:keepNext/>
              <w:jc w:val="center"/>
              <w:rPr>
                <w:rFonts w:eastAsia="MS Mincho"/>
                <w:b/>
              </w:rPr>
            </w:pPr>
            <w:r w:rsidRPr="00B37045">
              <w:rPr>
                <w:rFonts w:eastAsia="MS Mincho"/>
                <w:b/>
              </w:rPr>
              <w:t>(Payout) Pay in</w:t>
            </w:r>
          </w:p>
        </w:tc>
        <w:tc>
          <w:tcPr>
            <w:tcW w:w="1916" w:type="dxa"/>
            <w:vAlign w:val="bottom"/>
          </w:tcPr>
          <w:p w:rsidR="00820D16" w:rsidRPr="00B37045" w:rsidRDefault="00820D16" w:rsidP="002D1C81">
            <w:pPr>
              <w:keepNext/>
              <w:jc w:val="center"/>
              <w:rPr>
                <w:rFonts w:eastAsia="MS Mincho"/>
                <w:b/>
              </w:rPr>
            </w:pPr>
            <w:r w:rsidRPr="00B37045">
              <w:rPr>
                <w:rFonts w:eastAsia="MS Mincho"/>
                <w:b/>
              </w:rPr>
              <w:t>Increase (Decrease) In Unrecovered Investment</w:t>
            </w:r>
          </w:p>
        </w:tc>
      </w:tr>
      <w:tr w:rsidR="00820D16" w:rsidRPr="00B37045" w:rsidTr="00111FF2">
        <w:trPr>
          <w:jc w:val="center"/>
        </w:trPr>
        <w:tc>
          <w:tcPr>
            <w:tcW w:w="1085" w:type="dxa"/>
            <w:vAlign w:val="bottom"/>
          </w:tcPr>
          <w:p w:rsidR="00820D16" w:rsidRPr="00B37045" w:rsidRDefault="00820D16" w:rsidP="002D1C81">
            <w:pPr>
              <w:pStyle w:val="Style1"/>
              <w:keepNext/>
              <w:rPr>
                <w:rFonts w:ascii="Palatino LT Std" w:eastAsia="MS Mincho" w:hAnsi="Palatino LT Std"/>
                <w:b w:val="0"/>
                <w:sz w:val="20"/>
              </w:rPr>
            </w:pPr>
            <w:r w:rsidRPr="00B37045">
              <w:rPr>
                <w:rFonts w:ascii="Palatino LT Std" w:eastAsia="MS Mincho" w:hAnsi="Palatino LT Std"/>
                <w:b w:val="0"/>
                <w:sz w:val="20"/>
              </w:rPr>
              <w:t>0-1</w:t>
            </w:r>
          </w:p>
        </w:tc>
        <w:tc>
          <w:tcPr>
            <w:tcW w:w="1316" w:type="dxa"/>
            <w:vAlign w:val="bottom"/>
          </w:tcPr>
          <w:p w:rsidR="00820D16" w:rsidRPr="00B37045" w:rsidRDefault="00820D16" w:rsidP="002D1C81">
            <w:pPr>
              <w:pStyle w:val="Style1"/>
              <w:keepNext/>
              <w:ind w:right="280"/>
              <w:jc w:val="right"/>
              <w:rPr>
                <w:rFonts w:ascii="Palatino LT Std" w:eastAsia="MS Mincho" w:hAnsi="Palatino LT Std"/>
                <w:b w:val="0"/>
                <w:sz w:val="20"/>
              </w:rPr>
            </w:pPr>
            <w:r w:rsidRPr="00B37045">
              <w:rPr>
                <w:rFonts w:ascii="Palatino LT Std" w:eastAsia="MS Mincho" w:hAnsi="Palatino LT Std"/>
                <w:b w:val="0"/>
                <w:sz w:val="20"/>
              </w:rPr>
              <w:t>$1,000</w:t>
            </w:r>
          </w:p>
        </w:tc>
        <w:tc>
          <w:tcPr>
            <w:tcW w:w="1240" w:type="dxa"/>
            <w:vAlign w:val="bottom"/>
          </w:tcPr>
          <w:p w:rsidR="00820D16" w:rsidRPr="00B37045" w:rsidRDefault="00820D16" w:rsidP="002D1C81">
            <w:pPr>
              <w:pStyle w:val="Style1"/>
              <w:keepNext/>
              <w:ind w:right="280"/>
              <w:jc w:val="right"/>
              <w:rPr>
                <w:rFonts w:ascii="Palatino LT Std" w:eastAsia="MS Mincho" w:hAnsi="Palatino LT Std"/>
                <w:b w:val="0"/>
                <w:sz w:val="20"/>
              </w:rPr>
            </w:pPr>
            <w:r w:rsidRPr="00B37045">
              <w:rPr>
                <w:rFonts w:ascii="Palatino LT Std" w:eastAsia="MS Mincho" w:hAnsi="Palatino LT Std"/>
                <w:b w:val="0"/>
                <w:sz w:val="20"/>
              </w:rPr>
              <w:t>$100.00</w:t>
            </w:r>
          </w:p>
        </w:tc>
        <w:tc>
          <w:tcPr>
            <w:tcW w:w="1330" w:type="dxa"/>
            <w:vAlign w:val="bottom"/>
          </w:tcPr>
          <w:p w:rsidR="00820D16" w:rsidRPr="00B37045" w:rsidRDefault="00820D16" w:rsidP="002D1C81">
            <w:pPr>
              <w:pStyle w:val="Style1"/>
              <w:keepNext/>
              <w:ind w:right="280"/>
              <w:jc w:val="right"/>
              <w:rPr>
                <w:rFonts w:ascii="Palatino LT Std" w:eastAsia="MS Mincho" w:hAnsi="Palatino LT Std"/>
                <w:b w:val="0"/>
                <w:sz w:val="20"/>
              </w:rPr>
            </w:pPr>
            <w:r w:rsidRPr="00B37045">
              <w:rPr>
                <w:rFonts w:ascii="Palatino LT Std" w:eastAsia="MS Mincho" w:hAnsi="Palatino LT Std"/>
                <w:b w:val="0"/>
                <w:sz w:val="20"/>
              </w:rPr>
              <w:t>($200.00)</w:t>
            </w:r>
          </w:p>
        </w:tc>
        <w:tc>
          <w:tcPr>
            <w:tcW w:w="1916" w:type="dxa"/>
            <w:vAlign w:val="bottom"/>
          </w:tcPr>
          <w:p w:rsidR="00820D16" w:rsidRPr="00B37045" w:rsidRDefault="00820D16" w:rsidP="002D1C81">
            <w:pPr>
              <w:pStyle w:val="Style1"/>
              <w:keepNext/>
              <w:ind w:right="360"/>
              <w:jc w:val="right"/>
              <w:rPr>
                <w:rFonts w:ascii="Palatino LT Std" w:eastAsia="MS Mincho" w:hAnsi="Palatino LT Std"/>
                <w:b w:val="0"/>
                <w:sz w:val="20"/>
              </w:rPr>
            </w:pPr>
            <w:r w:rsidRPr="00B37045">
              <w:rPr>
                <w:rFonts w:ascii="Palatino LT Std" w:eastAsia="MS Mincho" w:hAnsi="Palatino LT Std"/>
                <w:b w:val="0"/>
                <w:sz w:val="20"/>
              </w:rPr>
              <w:t>($100.00)</w:t>
            </w:r>
          </w:p>
        </w:tc>
      </w:tr>
      <w:tr w:rsidR="00820D16" w:rsidRPr="00B37045" w:rsidTr="00111FF2">
        <w:trPr>
          <w:jc w:val="center"/>
        </w:trPr>
        <w:tc>
          <w:tcPr>
            <w:tcW w:w="1085" w:type="dxa"/>
            <w:vAlign w:val="bottom"/>
          </w:tcPr>
          <w:p w:rsidR="00820D16" w:rsidRPr="00B37045" w:rsidRDefault="00820D16" w:rsidP="002D1C81">
            <w:pPr>
              <w:keepNext/>
              <w:jc w:val="center"/>
              <w:rPr>
                <w:rFonts w:eastAsia="MS Mincho"/>
              </w:rPr>
            </w:pPr>
            <w:r w:rsidRPr="00B37045">
              <w:rPr>
                <w:rFonts w:eastAsia="MS Mincho"/>
              </w:rPr>
              <w:t>1-2</w:t>
            </w:r>
          </w:p>
        </w:tc>
        <w:tc>
          <w:tcPr>
            <w:tcW w:w="1316" w:type="dxa"/>
            <w:vAlign w:val="bottom"/>
          </w:tcPr>
          <w:p w:rsidR="00820D16" w:rsidRPr="00B37045" w:rsidRDefault="00820D16" w:rsidP="002D1C81">
            <w:pPr>
              <w:keepNext/>
              <w:ind w:right="280"/>
              <w:jc w:val="right"/>
              <w:rPr>
                <w:rFonts w:eastAsia="MS Mincho"/>
              </w:rPr>
            </w:pPr>
            <w:r w:rsidRPr="00B37045">
              <w:rPr>
                <w:rFonts w:eastAsia="MS Mincho"/>
              </w:rPr>
              <w:t>900</w:t>
            </w:r>
          </w:p>
        </w:tc>
        <w:tc>
          <w:tcPr>
            <w:tcW w:w="1240" w:type="dxa"/>
            <w:vAlign w:val="bottom"/>
          </w:tcPr>
          <w:p w:rsidR="00820D16" w:rsidRPr="00B37045" w:rsidRDefault="00820D16" w:rsidP="002D1C81">
            <w:pPr>
              <w:keepNext/>
              <w:ind w:right="280"/>
              <w:jc w:val="right"/>
              <w:rPr>
                <w:rFonts w:eastAsia="MS Mincho"/>
              </w:rPr>
            </w:pPr>
            <w:r w:rsidRPr="00B37045">
              <w:rPr>
                <w:rFonts w:eastAsia="MS Mincho"/>
              </w:rPr>
              <w:t>90.00</w:t>
            </w:r>
          </w:p>
        </w:tc>
        <w:tc>
          <w:tcPr>
            <w:tcW w:w="1330" w:type="dxa"/>
            <w:vAlign w:val="bottom"/>
          </w:tcPr>
          <w:p w:rsidR="00820D16" w:rsidRPr="00B37045" w:rsidRDefault="00820D16" w:rsidP="002D1C81">
            <w:pPr>
              <w:keepNext/>
              <w:ind w:right="280"/>
              <w:jc w:val="right"/>
              <w:rPr>
                <w:rFonts w:eastAsia="MS Mincho"/>
              </w:rPr>
            </w:pPr>
            <w:r w:rsidRPr="00B37045">
              <w:rPr>
                <w:rFonts w:eastAsia="MS Mincho"/>
              </w:rPr>
              <w:t>(200.00)</w:t>
            </w:r>
          </w:p>
        </w:tc>
        <w:tc>
          <w:tcPr>
            <w:tcW w:w="1916" w:type="dxa"/>
            <w:vAlign w:val="bottom"/>
          </w:tcPr>
          <w:p w:rsidR="00820D16" w:rsidRPr="00B37045" w:rsidRDefault="00820D16" w:rsidP="002D1C81">
            <w:pPr>
              <w:keepNext/>
              <w:ind w:right="360"/>
              <w:jc w:val="right"/>
              <w:rPr>
                <w:rFonts w:eastAsia="MS Mincho"/>
              </w:rPr>
            </w:pPr>
            <w:r w:rsidRPr="00B37045">
              <w:rPr>
                <w:rFonts w:eastAsia="MS Mincho"/>
              </w:rPr>
              <w:t>(110.00)</w:t>
            </w:r>
          </w:p>
        </w:tc>
      </w:tr>
      <w:tr w:rsidR="00820D16" w:rsidRPr="00B37045" w:rsidTr="00111FF2">
        <w:trPr>
          <w:jc w:val="center"/>
        </w:trPr>
        <w:tc>
          <w:tcPr>
            <w:tcW w:w="1085" w:type="dxa"/>
            <w:vAlign w:val="bottom"/>
          </w:tcPr>
          <w:p w:rsidR="00820D16" w:rsidRPr="00B37045" w:rsidRDefault="00820D16" w:rsidP="002D1C81">
            <w:pPr>
              <w:keepNext/>
              <w:jc w:val="center"/>
              <w:rPr>
                <w:rFonts w:eastAsia="MS Mincho"/>
              </w:rPr>
            </w:pPr>
            <w:r w:rsidRPr="00B37045">
              <w:rPr>
                <w:rFonts w:eastAsia="MS Mincho"/>
              </w:rPr>
              <w:t>2-3</w:t>
            </w:r>
          </w:p>
        </w:tc>
        <w:tc>
          <w:tcPr>
            <w:tcW w:w="1316" w:type="dxa"/>
            <w:vAlign w:val="bottom"/>
          </w:tcPr>
          <w:p w:rsidR="00820D16" w:rsidRPr="00B37045" w:rsidRDefault="00820D16" w:rsidP="002D1C81">
            <w:pPr>
              <w:keepNext/>
              <w:ind w:right="280"/>
              <w:jc w:val="right"/>
              <w:rPr>
                <w:rFonts w:eastAsia="MS Mincho"/>
              </w:rPr>
            </w:pPr>
            <w:r w:rsidRPr="00B37045">
              <w:rPr>
                <w:rFonts w:eastAsia="MS Mincho"/>
              </w:rPr>
              <w:t>790</w:t>
            </w:r>
          </w:p>
        </w:tc>
        <w:tc>
          <w:tcPr>
            <w:tcW w:w="1240" w:type="dxa"/>
            <w:vAlign w:val="bottom"/>
          </w:tcPr>
          <w:p w:rsidR="00820D16" w:rsidRPr="00B37045" w:rsidRDefault="00820D16" w:rsidP="002D1C81">
            <w:pPr>
              <w:keepNext/>
              <w:ind w:right="280"/>
              <w:jc w:val="right"/>
              <w:rPr>
                <w:rFonts w:eastAsia="MS Mincho"/>
              </w:rPr>
            </w:pPr>
            <w:r w:rsidRPr="00B37045">
              <w:rPr>
                <w:rFonts w:eastAsia="MS Mincho"/>
              </w:rPr>
              <w:t>79.00</w:t>
            </w:r>
          </w:p>
        </w:tc>
        <w:tc>
          <w:tcPr>
            <w:tcW w:w="1330" w:type="dxa"/>
            <w:vAlign w:val="bottom"/>
          </w:tcPr>
          <w:p w:rsidR="00820D16" w:rsidRPr="00B37045" w:rsidRDefault="00820D16" w:rsidP="002D1C81">
            <w:pPr>
              <w:keepNext/>
              <w:ind w:right="280"/>
              <w:jc w:val="right"/>
              <w:rPr>
                <w:rFonts w:eastAsia="MS Mincho"/>
              </w:rPr>
            </w:pPr>
            <w:r w:rsidRPr="00B37045">
              <w:rPr>
                <w:rFonts w:eastAsia="MS Mincho"/>
              </w:rPr>
              <w:t>(869.00)</w:t>
            </w:r>
          </w:p>
        </w:tc>
        <w:tc>
          <w:tcPr>
            <w:tcW w:w="1916" w:type="dxa"/>
            <w:vAlign w:val="bottom"/>
          </w:tcPr>
          <w:p w:rsidR="00820D16" w:rsidRPr="00B37045" w:rsidRDefault="00820D16" w:rsidP="002D1C81">
            <w:pPr>
              <w:keepNext/>
              <w:ind w:right="360"/>
              <w:jc w:val="right"/>
              <w:rPr>
                <w:rFonts w:eastAsia="MS Mincho"/>
              </w:rPr>
            </w:pPr>
            <w:r w:rsidRPr="00B37045">
              <w:rPr>
                <w:rFonts w:eastAsia="MS Mincho"/>
              </w:rPr>
              <w:t>(790.00)</w:t>
            </w:r>
          </w:p>
        </w:tc>
      </w:tr>
      <w:tr w:rsidR="00820D16" w:rsidRPr="00B37045" w:rsidTr="00111FF2">
        <w:trPr>
          <w:jc w:val="center"/>
        </w:trPr>
        <w:tc>
          <w:tcPr>
            <w:tcW w:w="1085" w:type="dxa"/>
            <w:vAlign w:val="bottom"/>
          </w:tcPr>
          <w:p w:rsidR="00820D16" w:rsidRPr="00B37045" w:rsidRDefault="00820D16" w:rsidP="00111FF2">
            <w:pPr>
              <w:jc w:val="center"/>
              <w:rPr>
                <w:rFonts w:eastAsia="MS Mincho"/>
              </w:rPr>
            </w:pPr>
            <w:r w:rsidRPr="00B37045">
              <w:rPr>
                <w:rFonts w:eastAsia="MS Mincho"/>
              </w:rPr>
              <w:t>3</w:t>
            </w:r>
          </w:p>
        </w:tc>
        <w:tc>
          <w:tcPr>
            <w:tcW w:w="1316" w:type="dxa"/>
            <w:vAlign w:val="bottom"/>
          </w:tcPr>
          <w:p w:rsidR="00820D16" w:rsidRPr="00B37045" w:rsidRDefault="00820D16" w:rsidP="00111FF2">
            <w:pPr>
              <w:ind w:right="280"/>
              <w:jc w:val="right"/>
              <w:rPr>
                <w:rFonts w:eastAsia="MS Mincho"/>
              </w:rPr>
            </w:pPr>
            <w:r w:rsidRPr="00B37045">
              <w:rPr>
                <w:rFonts w:eastAsia="MS Mincho"/>
              </w:rPr>
              <w:t>0</w:t>
            </w:r>
          </w:p>
        </w:tc>
        <w:tc>
          <w:tcPr>
            <w:tcW w:w="1240" w:type="dxa"/>
            <w:vAlign w:val="bottom"/>
          </w:tcPr>
          <w:p w:rsidR="00820D16" w:rsidRPr="00B37045" w:rsidRDefault="00820D16" w:rsidP="00111FF2">
            <w:pPr>
              <w:ind w:right="280"/>
              <w:jc w:val="right"/>
              <w:rPr>
                <w:rFonts w:eastAsia="MS Mincho"/>
              </w:rPr>
            </w:pPr>
          </w:p>
        </w:tc>
        <w:tc>
          <w:tcPr>
            <w:tcW w:w="1330" w:type="dxa"/>
            <w:vAlign w:val="bottom"/>
          </w:tcPr>
          <w:p w:rsidR="00820D16" w:rsidRPr="00B37045" w:rsidRDefault="00820D16" w:rsidP="00111FF2">
            <w:pPr>
              <w:ind w:right="280"/>
              <w:jc w:val="right"/>
              <w:rPr>
                <w:rFonts w:eastAsia="MS Mincho"/>
              </w:rPr>
            </w:pPr>
          </w:p>
        </w:tc>
        <w:tc>
          <w:tcPr>
            <w:tcW w:w="1916" w:type="dxa"/>
            <w:vAlign w:val="bottom"/>
          </w:tcPr>
          <w:p w:rsidR="00820D16" w:rsidRPr="00B37045" w:rsidRDefault="00820D16" w:rsidP="00111FF2">
            <w:pPr>
              <w:ind w:right="360"/>
              <w:jc w:val="right"/>
              <w:rPr>
                <w:rFonts w:eastAsia="MS Mincho"/>
              </w:rPr>
            </w:pPr>
          </w:p>
        </w:tc>
      </w:tr>
    </w:tbl>
    <w:p w:rsidR="00820D16" w:rsidRDefault="00820D16" w:rsidP="00B118D0">
      <w:pPr>
        <w:rPr>
          <w:rFonts w:eastAsia="MS Mincho"/>
          <w:b/>
          <w:bCs/>
        </w:rPr>
      </w:pPr>
    </w:p>
    <w:p w:rsidR="00820D16" w:rsidRDefault="00820D16" w:rsidP="00B118D0">
      <w:pPr>
        <w:pStyle w:val="PA"/>
        <w:rPr>
          <w:rFonts w:eastAsia="MS Mincho"/>
        </w:rPr>
      </w:pPr>
      <w:r>
        <w:rPr>
          <w:rFonts w:eastAsia="MS Mincho"/>
        </w:rPr>
        <w:t xml:space="preserve">In this case, the project throws off cash flows that are more than the implicit earnings each year, thereby reducing the unrecovered investment over time and, as a result, </w:t>
      </w:r>
      <w:r w:rsidR="00393B73">
        <w:rPr>
          <w:rFonts w:eastAsia="MS Mincho"/>
        </w:rPr>
        <w:t xml:space="preserve">reducing </w:t>
      </w:r>
      <w:r>
        <w:rPr>
          <w:rFonts w:eastAsia="MS Mincho"/>
        </w:rPr>
        <w:t>the implicit earnings.</w:t>
      </w:r>
    </w:p>
    <w:p w:rsidR="00820D16" w:rsidRDefault="00820D16" w:rsidP="00B118D0">
      <w:pPr>
        <w:pStyle w:val="PA"/>
        <w:rPr>
          <w:rFonts w:eastAsia="MS Mincho"/>
        </w:rPr>
      </w:pPr>
      <w:r>
        <w:rPr>
          <w:rFonts w:eastAsia="MS Mincho"/>
        </w:rPr>
        <w:t>Project E has decreasing and, ultimately, negative unrecovered investment over time.</w:t>
      </w:r>
    </w:p>
    <w:tbl>
      <w:tblPr>
        <w:tblW w:w="0" w:type="auto"/>
        <w:jc w:val="center"/>
        <w:tblLook w:val="01E0" w:firstRow="1" w:lastRow="1" w:firstColumn="1" w:lastColumn="1" w:noHBand="0" w:noVBand="0"/>
      </w:tblPr>
      <w:tblGrid>
        <w:gridCol w:w="1085"/>
        <w:gridCol w:w="1316"/>
        <w:gridCol w:w="1240"/>
        <w:gridCol w:w="1330"/>
        <w:gridCol w:w="1916"/>
      </w:tblGrid>
      <w:tr w:rsidR="00820D16" w:rsidRPr="00B37045" w:rsidTr="00111FF2">
        <w:trPr>
          <w:jc w:val="center"/>
        </w:trPr>
        <w:tc>
          <w:tcPr>
            <w:tcW w:w="1085" w:type="dxa"/>
            <w:vAlign w:val="bottom"/>
          </w:tcPr>
          <w:p w:rsidR="00820D16" w:rsidRPr="00B37045" w:rsidRDefault="00820D16" w:rsidP="002D1C81">
            <w:pPr>
              <w:keepNext/>
              <w:jc w:val="center"/>
              <w:rPr>
                <w:rFonts w:eastAsia="MS Mincho"/>
                <w:b/>
              </w:rPr>
            </w:pPr>
            <w:r w:rsidRPr="00B37045">
              <w:rPr>
                <w:rFonts w:eastAsia="MS Mincho"/>
                <w:b/>
              </w:rPr>
              <w:t>Year</w:t>
            </w:r>
          </w:p>
        </w:tc>
        <w:tc>
          <w:tcPr>
            <w:tcW w:w="1316" w:type="dxa"/>
            <w:vAlign w:val="bottom"/>
          </w:tcPr>
          <w:p w:rsidR="00820D16" w:rsidRPr="00B37045" w:rsidRDefault="00820D16" w:rsidP="002D1C81">
            <w:pPr>
              <w:keepNext/>
              <w:jc w:val="center"/>
              <w:rPr>
                <w:rFonts w:eastAsia="MS Mincho"/>
                <w:b/>
              </w:rPr>
            </w:pPr>
            <w:r w:rsidRPr="00B37045">
              <w:rPr>
                <w:rFonts w:eastAsia="MS Mincho"/>
                <w:b/>
              </w:rPr>
              <w:t>Unrecovered Investment</w:t>
            </w:r>
          </w:p>
        </w:tc>
        <w:tc>
          <w:tcPr>
            <w:tcW w:w="1240" w:type="dxa"/>
            <w:vAlign w:val="bottom"/>
          </w:tcPr>
          <w:p w:rsidR="00820D16" w:rsidRPr="00B37045" w:rsidRDefault="00820D16" w:rsidP="002D1C81">
            <w:pPr>
              <w:keepNext/>
              <w:jc w:val="center"/>
              <w:rPr>
                <w:rFonts w:eastAsia="MS Mincho"/>
                <w:b/>
              </w:rPr>
            </w:pPr>
            <w:r w:rsidRPr="00B37045">
              <w:rPr>
                <w:rFonts w:eastAsia="MS Mincho"/>
                <w:b/>
              </w:rPr>
              <w:t>Earnings @ 10% IRR</w:t>
            </w:r>
          </w:p>
        </w:tc>
        <w:tc>
          <w:tcPr>
            <w:tcW w:w="1330" w:type="dxa"/>
            <w:vAlign w:val="bottom"/>
          </w:tcPr>
          <w:p w:rsidR="00820D16" w:rsidRPr="00B37045" w:rsidRDefault="00820D16" w:rsidP="002D1C81">
            <w:pPr>
              <w:keepNext/>
              <w:jc w:val="center"/>
              <w:rPr>
                <w:rFonts w:eastAsia="MS Mincho"/>
                <w:b/>
              </w:rPr>
            </w:pPr>
            <w:r w:rsidRPr="00B37045">
              <w:rPr>
                <w:rFonts w:eastAsia="MS Mincho"/>
                <w:b/>
              </w:rPr>
              <w:t>(Payout) Pay in</w:t>
            </w:r>
          </w:p>
        </w:tc>
        <w:tc>
          <w:tcPr>
            <w:tcW w:w="1916" w:type="dxa"/>
            <w:vAlign w:val="bottom"/>
          </w:tcPr>
          <w:p w:rsidR="00820D16" w:rsidRPr="00B37045" w:rsidRDefault="00820D16" w:rsidP="002D1C81">
            <w:pPr>
              <w:keepNext/>
              <w:jc w:val="center"/>
              <w:rPr>
                <w:rFonts w:eastAsia="MS Mincho"/>
                <w:b/>
              </w:rPr>
            </w:pPr>
            <w:r w:rsidRPr="00B37045">
              <w:rPr>
                <w:rFonts w:eastAsia="MS Mincho"/>
                <w:b/>
              </w:rPr>
              <w:t>Increase (Decrease) In Unrecovered Investment</w:t>
            </w:r>
          </w:p>
        </w:tc>
      </w:tr>
      <w:tr w:rsidR="00820D16" w:rsidRPr="00B37045" w:rsidTr="00111FF2">
        <w:trPr>
          <w:jc w:val="center"/>
        </w:trPr>
        <w:tc>
          <w:tcPr>
            <w:tcW w:w="1085" w:type="dxa"/>
            <w:vAlign w:val="bottom"/>
          </w:tcPr>
          <w:p w:rsidR="00820D16" w:rsidRPr="00B37045" w:rsidRDefault="00820D16" w:rsidP="002D1C81">
            <w:pPr>
              <w:pStyle w:val="Style1"/>
              <w:keepNext/>
              <w:rPr>
                <w:rFonts w:ascii="Palatino LT Std" w:eastAsia="MS Mincho" w:hAnsi="Palatino LT Std"/>
                <w:b w:val="0"/>
                <w:sz w:val="20"/>
              </w:rPr>
            </w:pPr>
            <w:r w:rsidRPr="00B37045">
              <w:rPr>
                <w:rFonts w:ascii="Palatino LT Std" w:eastAsia="MS Mincho" w:hAnsi="Palatino LT Std"/>
                <w:b w:val="0"/>
                <w:sz w:val="20"/>
              </w:rPr>
              <w:t>0-1</w:t>
            </w:r>
          </w:p>
        </w:tc>
        <w:tc>
          <w:tcPr>
            <w:tcW w:w="1316" w:type="dxa"/>
            <w:vAlign w:val="bottom"/>
          </w:tcPr>
          <w:p w:rsidR="00820D16" w:rsidRPr="00B37045" w:rsidRDefault="00820D16" w:rsidP="002D1C81">
            <w:pPr>
              <w:pStyle w:val="Style1"/>
              <w:keepNext/>
              <w:ind w:right="280"/>
              <w:jc w:val="right"/>
              <w:rPr>
                <w:rFonts w:ascii="Palatino LT Std" w:eastAsia="MS Mincho" w:hAnsi="Palatino LT Std"/>
                <w:b w:val="0"/>
                <w:sz w:val="20"/>
              </w:rPr>
            </w:pPr>
            <w:r w:rsidRPr="00B37045">
              <w:rPr>
                <w:rFonts w:ascii="Palatino LT Std" w:eastAsia="MS Mincho" w:hAnsi="Palatino LT Std"/>
                <w:b w:val="0"/>
                <w:sz w:val="20"/>
              </w:rPr>
              <w:t>$1,000</w:t>
            </w:r>
          </w:p>
        </w:tc>
        <w:tc>
          <w:tcPr>
            <w:tcW w:w="1240" w:type="dxa"/>
            <w:vAlign w:val="bottom"/>
          </w:tcPr>
          <w:p w:rsidR="00820D16" w:rsidRPr="00B37045" w:rsidRDefault="00820D16" w:rsidP="002D1C81">
            <w:pPr>
              <w:pStyle w:val="Style1"/>
              <w:keepNext/>
              <w:ind w:right="280"/>
              <w:jc w:val="right"/>
              <w:rPr>
                <w:rFonts w:ascii="Palatino LT Std" w:eastAsia="MS Mincho" w:hAnsi="Palatino LT Std"/>
                <w:b w:val="0"/>
                <w:sz w:val="20"/>
              </w:rPr>
            </w:pPr>
            <w:r w:rsidRPr="00B37045">
              <w:rPr>
                <w:rFonts w:ascii="Palatino LT Std" w:eastAsia="MS Mincho" w:hAnsi="Palatino LT Std"/>
                <w:b w:val="0"/>
                <w:sz w:val="20"/>
              </w:rPr>
              <w:t>$100.00</w:t>
            </w:r>
          </w:p>
        </w:tc>
        <w:tc>
          <w:tcPr>
            <w:tcW w:w="1330" w:type="dxa"/>
            <w:vAlign w:val="bottom"/>
          </w:tcPr>
          <w:p w:rsidR="00820D16" w:rsidRPr="00B37045" w:rsidRDefault="00820D16" w:rsidP="002D1C81">
            <w:pPr>
              <w:pStyle w:val="Style1"/>
              <w:keepNext/>
              <w:ind w:right="280"/>
              <w:jc w:val="right"/>
              <w:rPr>
                <w:rFonts w:ascii="Palatino LT Std" w:eastAsia="MS Mincho" w:hAnsi="Palatino LT Std"/>
                <w:b w:val="0"/>
                <w:sz w:val="20"/>
              </w:rPr>
            </w:pPr>
            <w:r w:rsidRPr="00B37045">
              <w:rPr>
                <w:rFonts w:ascii="Palatino LT Std" w:eastAsia="MS Mincho" w:hAnsi="Palatino LT Std"/>
                <w:b w:val="0"/>
                <w:sz w:val="20"/>
              </w:rPr>
              <w:t>($600.00)</w:t>
            </w:r>
          </w:p>
        </w:tc>
        <w:tc>
          <w:tcPr>
            <w:tcW w:w="1916" w:type="dxa"/>
            <w:vAlign w:val="bottom"/>
          </w:tcPr>
          <w:p w:rsidR="00820D16" w:rsidRPr="00B37045" w:rsidRDefault="00820D16" w:rsidP="002D1C81">
            <w:pPr>
              <w:pStyle w:val="Style1"/>
              <w:keepNext/>
              <w:ind w:right="360"/>
              <w:jc w:val="right"/>
              <w:rPr>
                <w:rFonts w:ascii="Palatino LT Std" w:eastAsia="MS Mincho" w:hAnsi="Palatino LT Std"/>
                <w:b w:val="0"/>
                <w:sz w:val="20"/>
              </w:rPr>
            </w:pPr>
            <w:r w:rsidRPr="00B37045">
              <w:rPr>
                <w:rFonts w:ascii="Palatino LT Std" w:eastAsia="MS Mincho" w:hAnsi="Palatino LT Std"/>
                <w:b w:val="0"/>
                <w:sz w:val="20"/>
              </w:rPr>
              <w:t>($500.00)</w:t>
            </w:r>
          </w:p>
        </w:tc>
      </w:tr>
      <w:tr w:rsidR="00820D16" w:rsidRPr="00B37045" w:rsidTr="00111FF2">
        <w:trPr>
          <w:jc w:val="center"/>
        </w:trPr>
        <w:tc>
          <w:tcPr>
            <w:tcW w:w="1085" w:type="dxa"/>
            <w:vAlign w:val="bottom"/>
          </w:tcPr>
          <w:p w:rsidR="00820D16" w:rsidRPr="00B37045" w:rsidRDefault="00820D16" w:rsidP="002D1C81">
            <w:pPr>
              <w:keepNext/>
              <w:jc w:val="center"/>
              <w:rPr>
                <w:rFonts w:eastAsia="MS Mincho"/>
              </w:rPr>
            </w:pPr>
            <w:r w:rsidRPr="00B37045">
              <w:rPr>
                <w:rFonts w:eastAsia="MS Mincho"/>
              </w:rPr>
              <w:t>1-2</w:t>
            </w:r>
          </w:p>
        </w:tc>
        <w:tc>
          <w:tcPr>
            <w:tcW w:w="1316" w:type="dxa"/>
            <w:vAlign w:val="bottom"/>
          </w:tcPr>
          <w:p w:rsidR="00820D16" w:rsidRPr="00B37045" w:rsidRDefault="00820D16" w:rsidP="002D1C81">
            <w:pPr>
              <w:keepNext/>
              <w:ind w:right="280"/>
              <w:jc w:val="right"/>
              <w:rPr>
                <w:rFonts w:eastAsia="MS Mincho"/>
              </w:rPr>
            </w:pPr>
            <w:r w:rsidRPr="00B37045">
              <w:rPr>
                <w:rFonts w:eastAsia="MS Mincho"/>
              </w:rPr>
              <w:t>500</w:t>
            </w:r>
          </w:p>
        </w:tc>
        <w:tc>
          <w:tcPr>
            <w:tcW w:w="1240" w:type="dxa"/>
            <w:vAlign w:val="bottom"/>
          </w:tcPr>
          <w:p w:rsidR="00820D16" w:rsidRPr="00B37045" w:rsidRDefault="00820D16" w:rsidP="002D1C81">
            <w:pPr>
              <w:keepNext/>
              <w:ind w:right="280"/>
              <w:jc w:val="right"/>
              <w:rPr>
                <w:rFonts w:eastAsia="MS Mincho"/>
              </w:rPr>
            </w:pPr>
            <w:r w:rsidRPr="00B37045">
              <w:rPr>
                <w:rFonts w:eastAsia="MS Mincho"/>
              </w:rPr>
              <w:t>50.00</w:t>
            </w:r>
          </w:p>
        </w:tc>
        <w:tc>
          <w:tcPr>
            <w:tcW w:w="1330" w:type="dxa"/>
            <w:vAlign w:val="bottom"/>
          </w:tcPr>
          <w:p w:rsidR="00820D16" w:rsidRPr="00B37045" w:rsidRDefault="00820D16" w:rsidP="002D1C81">
            <w:pPr>
              <w:keepNext/>
              <w:ind w:right="280"/>
              <w:jc w:val="right"/>
              <w:rPr>
                <w:rFonts w:eastAsia="MS Mincho"/>
              </w:rPr>
            </w:pPr>
            <w:r w:rsidRPr="00B37045">
              <w:rPr>
                <w:rFonts w:eastAsia="MS Mincho"/>
              </w:rPr>
              <w:t>(600.00)</w:t>
            </w:r>
          </w:p>
        </w:tc>
        <w:tc>
          <w:tcPr>
            <w:tcW w:w="1916" w:type="dxa"/>
            <w:vAlign w:val="bottom"/>
          </w:tcPr>
          <w:p w:rsidR="00820D16" w:rsidRPr="00B37045" w:rsidRDefault="00820D16" w:rsidP="002D1C81">
            <w:pPr>
              <w:keepNext/>
              <w:ind w:right="360"/>
              <w:jc w:val="right"/>
              <w:rPr>
                <w:rFonts w:eastAsia="MS Mincho"/>
              </w:rPr>
            </w:pPr>
            <w:r w:rsidRPr="00B37045">
              <w:rPr>
                <w:rFonts w:eastAsia="MS Mincho"/>
              </w:rPr>
              <w:t>(550.00)</w:t>
            </w:r>
          </w:p>
        </w:tc>
      </w:tr>
      <w:tr w:rsidR="00820D16" w:rsidRPr="00B37045" w:rsidTr="00111FF2">
        <w:trPr>
          <w:jc w:val="center"/>
        </w:trPr>
        <w:tc>
          <w:tcPr>
            <w:tcW w:w="1085" w:type="dxa"/>
            <w:vAlign w:val="bottom"/>
          </w:tcPr>
          <w:p w:rsidR="00820D16" w:rsidRPr="00B37045" w:rsidRDefault="00820D16" w:rsidP="002D1C81">
            <w:pPr>
              <w:keepNext/>
              <w:jc w:val="center"/>
              <w:rPr>
                <w:rFonts w:eastAsia="MS Mincho"/>
              </w:rPr>
            </w:pPr>
            <w:r w:rsidRPr="00B37045">
              <w:rPr>
                <w:rFonts w:eastAsia="MS Mincho"/>
              </w:rPr>
              <w:t>2-3</w:t>
            </w:r>
          </w:p>
        </w:tc>
        <w:tc>
          <w:tcPr>
            <w:tcW w:w="1316" w:type="dxa"/>
            <w:vAlign w:val="bottom"/>
          </w:tcPr>
          <w:p w:rsidR="00820D16" w:rsidRPr="00B37045" w:rsidRDefault="00820D16" w:rsidP="002D1C81">
            <w:pPr>
              <w:keepNext/>
              <w:ind w:right="280"/>
              <w:jc w:val="right"/>
              <w:rPr>
                <w:rFonts w:eastAsia="MS Mincho"/>
              </w:rPr>
            </w:pPr>
            <w:r w:rsidRPr="00B37045">
              <w:rPr>
                <w:rFonts w:eastAsia="MS Mincho"/>
              </w:rPr>
              <w:t>(50)</w:t>
            </w:r>
          </w:p>
        </w:tc>
        <w:tc>
          <w:tcPr>
            <w:tcW w:w="1240" w:type="dxa"/>
            <w:vAlign w:val="bottom"/>
          </w:tcPr>
          <w:p w:rsidR="00820D16" w:rsidRPr="00B37045" w:rsidRDefault="00820D16" w:rsidP="002D1C81">
            <w:pPr>
              <w:keepNext/>
              <w:ind w:right="280"/>
              <w:jc w:val="right"/>
              <w:rPr>
                <w:rFonts w:eastAsia="MS Mincho"/>
              </w:rPr>
            </w:pPr>
            <w:r w:rsidRPr="00B37045">
              <w:rPr>
                <w:rFonts w:eastAsia="MS Mincho"/>
              </w:rPr>
              <w:t>(5.00)</w:t>
            </w:r>
          </w:p>
        </w:tc>
        <w:tc>
          <w:tcPr>
            <w:tcW w:w="1330" w:type="dxa"/>
            <w:vAlign w:val="bottom"/>
          </w:tcPr>
          <w:p w:rsidR="00820D16" w:rsidRPr="00B37045" w:rsidRDefault="00820D16" w:rsidP="002D1C81">
            <w:pPr>
              <w:keepNext/>
              <w:ind w:right="280"/>
              <w:jc w:val="right"/>
              <w:rPr>
                <w:rFonts w:eastAsia="MS Mincho"/>
              </w:rPr>
            </w:pPr>
            <w:r w:rsidRPr="00B37045">
              <w:rPr>
                <w:rFonts w:eastAsia="MS Mincho"/>
              </w:rPr>
              <w:t>55.00</w:t>
            </w:r>
          </w:p>
        </w:tc>
        <w:tc>
          <w:tcPr>
            <w:tcW w:w="1916" w:type="dxa"/>
            <w:vAlign w:val="bottom"/>
          </w:tcPr>
          <w:p w:rsidR="00820D16" w:rsidRPr="00B37045" w:rsidRDefault="00820D16" w:rsidP="002D1C81">
            <w:pPr>
              <w:keepNext/>
              <w:ind w:right="360"/>
              <w:jc w:val="right"/>
              <w:rPr>
                <w:rFonts w:eastAsia="MS Mincho"/>
              </w:rPr>
            </w:pPr>
            <w:r w:rsidRPr="00B37045">
              <w:rPr>
                <w:rFonts w:eastAsia="MS Mincho"/>
              </w:rPr>
              <w:t>(50.00)</w:t>
            </w:r>
          </w:p>
        </w:tc>
      </w:tr>
      <w:tr w:rsidR="00820D16" w:rsidRPr="00B37045" w:rsidTr="00111FF2">
        <w:trPr>
          <w:jc w:val="center"/>
        </w:trPr>
        <w:tc>
          <w:tcPr>
            <w:tcW w:w="1085" w:type="dxa"/>
            <w:vAlign w:val="bottom"/>
          </w:tcPr>
          <w:p w:rsidR="00820D16" w:rsidRPr="00B37045" w:rsidRDefault="00820D16" w:rsidP="00111FF2">
            <w:pPr>
              <w:jc w:val="center"/>
              <w:rPr>
                <w:rFonts w:eastAsia="MS Mincho"/>
              </w:rPr>
            </w:pPr>
            <w:r w:rsidRPr="00B37045">
              <w:rPr>
                <w:rFonts w:eastAsia="MS Mincho"/>
              </w:rPr>
              <w:t>3</w:t>
            </w:r>
          </w:p>
        </w:tc>
        <w:tc>
          <w:tcPr>
            <w:tcW w:w="1316" w:type="dxa"/>
            <w:vAlign w:val="bottom"/>
          </w:tcPr>
          <w:p w:rsidR="00820D16" w:rsidRPr="00B37045" w:rsidRDefault="00820D16" w:rsidP="00111FF2">
            <w:pPr>
              <w:ind w:right="280"/>
              <w:jc w:val="right"/>
              <w:rPr>
                <w:rFonts w:eastAsia="MS Mincho"/>
              </w:rPr>
            </w:pPr>
            <w:r w:rsidRPr="00B37045">
              <w:rPr>
                <w:rFonts w:eastAsia="MS Mincho"/>
              </w:rPr>
              <w:t>0</w:t>
            </w:r>
          </w:p>
        </w:tc>
        <w:tc>
          <w:tcPr>
            <w:tcW w:w="1240" w:type="dxa"/>
            <w:vAlign w:val="bottom"/>
          </w:tcPr>
          <w:p w:rsidR="00820D16" w:rsidRPr="00B37045" w:rsidRDefault="00820D16" w:rsidP="00111FF2">
            <w:pPr>
              <w:ind w:right="280"/>
              <w:jc w:val="right"/>
              <w:rPr>
                <w:rFonts w:eastAsia="MS Mincho"/>
              </w:rPr>
            </w:pPr>
          </w:p>
        </w:tc>
        <w:tc>
          <w:tcPr>
            <w:tcW w:w="1330" w:type="dxa"/>
            <w:vAlign w:val="bottom"/>
          </w:tcPr>
          <w:p w:rsidR="00820D16" w:rsidRPr="00B37045" w:rsidRDefault="00820D16" w:rsidP="00111FF2">
            <w:pPr>
              <w:ind w:right="280"/>
              <w:jc w:val="right"/>
              <w:rPr>
                <w:rFonts w:eastAsia="MS Mincho"/>
              </w:rPr>
            </w:pPr>
          </w:p>
        </w:tc>
        <w:tc>
          <w:tcPr>
            <w:tcW w:w="1916" w:type="dxa"/>
            <w:vAlign w:val="bottom"/>
          </w:tcPr>
          <w:p w:rsidR="00820D16" w:rsidRPr="00B37045" w:rsidRDefault="00820D16" w:rsidP="00111FF2">
            <w:pPr>
              <w:ind w:right="360"/>
              <w:jc w:val="right"/>
              <w:rPr>
                <w:rFonts w:eastAsia="MS Mincho"/>
              </w:rPr>
            </w:pPr>
          </w:p>
        </w:tc>
      </w:tr>
    </w:tbl>
    <w:p w:rsidR="00820D16" w:rsidRDefault="00820D16" w:rsidP="00B118D0">
      <w:pPr>
        <w:rPr>
          <w:rFonts w:eastAsia="MS Mincho"/>
          <w:b/>
          <w:bCs/>
        </w:rPr>
      </w:pPr>
    </w:p>
    <w:p w:rsidR="00820D16" w:rsidRDefault="00393B73" w:rsidP="00B118D0">
      <w:pPr>
        <w:pStyle w:val="PA"/>
        <w:rPr>
          <w:rFonts w:eastAsia="MS Mincho"/>
        </w:rPr>
      </w:pPr>
      <w:r>
        <w:rPr>
          <w:rFonts w:eastAsia="MS Mincho"/>
        </w:rPr>
        <w:t xml:space="preserve">One can actually view </w:t>
      </w:r>
      <w:r w:rsidR="00820D16">
        <w:rPr>
          <w:rFonts w:eastAsia="MS Mincho"/>
        </w:rPr>
        <w:t xml:space="preserve">Project E as a combination of investment and loan </w:t>
      </w:r>
      <w:r w:rsidR="008259BF">
        <w:rPr>
          <w:rFonts w:eastAsia="MS Mincho"/>
        </w:rPr>
        <w:t>because</w:t>
      </w:r>
      <w:r w:rsidR="00820D16">
        <w:rPr>
          <w:rFonts w:eastAsia="MS Mincho"/>
        </w:rPr>
        <w:t xml:space="preserve"> it requires the investor to contribute additional dollars at the end to pay back early withdrawals in excess of his remaining unrecovered investment. </w:t>
      </w:r>
      <w:r w:rsidR="008259BF">
        <w:rPr>
          <w:rFonts w:eastAsia="MS Mincho"/>
        </w:rPr>
        <w:t>Because</w:t>
      </w:r>
      <w:r w:rsidR="00820D16">
        <w:rPr>
          <w:rFonts w:eastAsia="MS Mincho"/>
        </w:rPr>
        <w:t xml:space="preserve"> there are no explicit payments on the loan, except to pay off the entire amount at the end, the implicit loan does, in fact, charge interest at a rate equal to the 10% </w:t>
      </w:r>
      <w:r w:rsidR="00820D16" w:rsidRPr="002D1C81">
        <w:rPr>
          <w:rFonts w:eastAsia="MS Mincho"/>
          <w:i/>
        </w:rPr>
        <w:t>IRR</w:t>
      </w:r>
      <w:r w:rsidR="00820D16">
        <w:rPr>
          <w:rFonts w:eastAsia="MS Mincho"/>
        </w:rPr>
        <w:t>.</w:t>
      </w:r>
    </w:p>
    <w:p w:rsidR="00820D16" w:rsidRDefault="00820D16" w:rsidP="00B118D0">
      <w:pPr>
        <w:pStyle w:val="PA"/>
        <w:rPr>
          <w:rFonts w:eastAsia="MS Mincho"/>
        </w:rPr>
      </w:pPr>
      <w:r>
        <w:rPr>
          <w:rFonts w:eastAsia="MS Mincho"/>
        </w:rPr>
        <w:lastRenderedPageBreak/>
        <w:t xml:space="preserve">Although it is true that </w:t>
      </w:r>
      <w:r>
        <w:rPr>
          <w:rFonts w:eastAsia="MS Mincho"/>
          <w:i/>
        </w:rPr>
        <w:t>if</w:t>
      </w:r>
      <w:r>
        <w:rPr>
          <w:rFonts w:eastAsia="MS Mincho"/>
        </w:rPr>
        <w:t xml:space="preserve"> the cash flows were reinvested at the </w:t>
      </w:r>
      <w:r w:rsidRPr="002D1C81">
        <w:rPr>
          <w:rFonts w:eastAsia="MS Mincho"/>
          <w:i/>
        </w:rPr>
        <w:t>IRR</w:t>
      </w:r>
      <w:r>
        <w:rPr>
          <w:rFonts w:eastAsia="MS Mincho"/>
        </w:rPr>
        <w:t xml:space="preserve">, the computed </w:t>
      </w:r>
      <w:r w:rsidRPr="002D1C81">
        <w:rPr>
          <w:rFonts w:eastAsia="MS Mincho"/>
          <w:i/>
        </w:rPr>
        <w:t>IRR</w:t>
      </w:r>
      <w:r>
        <w:rPr>
          <w:rFonts w:eastAsia="MS Mincho"/>
        </w:rPr>
        <w:t xml:space="preserve"> would not change, this misconception about the </w:t>
      </w:r>
      <w:r w:rsidRPr="002D1C81">
        <w:rPr>
          <w:rFonts w:eastAsia="MS Mincho"/>
          <w:i/>
        </w:rPr>
        <w:t>IRR</w:t>
      </w:r>
      <w:r>
        <w:rPr>
          <w:rFonts w:eastAsia="MS Mincho"/>
        </w:rPr>
        <w:t xml:space="preserve"> and reinvestment of cash inflows leads to errors in the application of the method. In some cases, it does not matter at what rate </w:t>
      </w:r>
      <w:proofErr w:type="gramStart"/>
      <w:r>
        <w:rPr>
          <w:rFonts w:eastAsia="MS Mincho"/>
        </w:rPr>
        <w:t>an</w:t>
      </w:r>
      <w:proofErr w:type="gramEnd"/>
      <w:r>
        <w:rPr>
          <w:rFonts w:eastAsia="MS Mincho"/>
        </w:rPr>
        <w:t xml:space="preserve"> investor can reinvest cash flows; in other cases, it makes all the difference in the world.</w:t>
      </w:r>
    </w:p>
    <w:p w:rsidR="00820D16" w:rsidRDefault="00820D16" w:rsidP="00B118D0">
      <w:pPr>
        <w:pStyle w:val="PA"/>
        <w:rPr>
          <w:rFonts w:eastAsia="MS Mincho"/>
        </w:rPr>
      </w:pPr>
      <w:r>
        <w:rPr>
          <w:rFonts w:eastAsia="MS Mincho"/>
        </w:rPr>
        <w:t xml:space="preserve">Specifically, when investors want to know what rate of return they will earn on an investment, their potential reinvestment rate for the cash flows is immaterial, generally. The </w:t>
      </w:r>
      <w:r w:rsidRPr="002D1C81">
        <w:rPr>
          <w:rFonts w:eastAsia="MS Mincho"/>
          <w:i/>
        </w:rPr>
        <w:t>IRR</w:t>
      </w:r>
      <w:r>
        <w:rPr>
          <w:rFonts w:eastAsia="MS Mincho"/>
        </w:rPr>
        <w:t xml:space="preserve"> is the rate of return they will earn on the investment itself.</w:t>
      </w:r>
    </w:p>
    <w:p w:rsidR="00820D16" w:rsidRDefault="00820D16" w:rsidP="00B118D0">
      <w:pPr>
        <w:pStyle w:val="PA"/>
        <w:rPr>
          <w:rFonts w:eastAsia="MS Mincho"/>
        </w:rPr>
      </w:pPr>
      <w:r>
        <w:rPr>
          <w:rFonts w:eastAsia="MS Mincho"/>
        </w:rPr>
        <w:t xml:space="preserve">However, when investors want to use the </w:t>
      </w:r>
      <w:r w:rsidRPr="002D1C81">
        <w:rPr>
          <w:rFonts w:eastAsia="MS Mincho"/>
          <w:i/>
        </w:rPr>
        <w:t>IRR</w:t>
      </w:r>
      <w:r>
        <w:rPr>
          <w:rFonts w:eastAsia="MS Mincho"/>
        </w:rPr>
        <w:t xml:space="preserve"> to compare investments that involve different initial outlays, cash-flow patterns, and/or investment terms, they must </w:t>
      </w:r>
      <w:r w:rsidRPr="00502022">
        <w:rPr>
          <w:rFonts w:eastAsia="MS Mincho"/>
        </w:rPr>
        <w:t>explicitly</w:t>
      </w:r>
      <w:r>
        <w:rPr>
          <w:rFonts w:eastAsia="MS Mincho"/>
        </w:rPr>
        <w:t xml:space="preserve"> account for the differences in cash flows, otherwise </w:t>
      </w:r>
      <w:r w:rsidRPr="00502022">
        <w:rPr>
          <w:rFonts w:eastAsia="MS Mincho"/>
        </w:rPr>
        <w:t>they</w:t>
      </w:r>
      <w:r>
        <w:rPr>
          <w:rFonts w:eastAsia="MS Mincho"/>
        </w:rPr>
        <w:t xml:space="preserve">, not the </w:t>
      </w:r>
      <w:r w:rsidRPr="002D1C81">
        <w:rPr>
          <w:rFonts w:eastAsia="MS Mincho"/>
          <w:i/>
        </w:rPr>
        <w:t>IRR</w:t>
      </w:r>
      <w:r>
        <w:rPr>
          <w:rFonts w:eastAsia="MS Mincho"/>
        </w:rPr>
        <w:t xml:space="preserve"> method, </w:t>
      </w:r>
      <w:r w:rsidRPr="00502022">
        <w:rPr>
          <w:rFonts w:eastAsia="MS Mincho"/>
        </w:rPr>
        <w:t>are</w:t>
      </w:r>
      <w:r>
        <w:rPr>
          <w:rFonts w:eastAsia="MS Mincho"/>
        </w:rPr>
        <w:t xml:space="preserve"> implicitly assuming cash flows are reinvested at the </w:t>
      </w:r>
      <w:r w:rsidRPr="002D1C81">
        <w:rPr>
          <w:rFonts w:eastAsia="MS Mincho"/>
          <w:i/>
        </w:rPr>
        <w:t>IRR</w:t>
      </w:r>
      <w:r>
        <w:rPr>
          <w:rFonts w:eastAsia="MS Mincho"/>
        </w:rPr>
        <w:t xml:space="preserve">. When reinvestment at the </w:t>
      </w:r>
      <w:r w:rsidRPr="002D1C81">
        <w:rPr>
          <w:rFonts w:eastAsia="MS Mincho"/>
          <w:i/>
        </w:rPr>
        <w:t>IRR</w:t>
      </w:r>
      <w:r>
        <w:rPr>
          <w:rFonts w:eastAsia="MS Mincho"/>
        </w:rPr>
        <w:t xml:space="preserve"> is not </w:t>
      </w:r>
      <w:r w:rsidR="00393B73">
        <w:rPr>
          <w:rFonts w:eastAsia="MS Mincho"/>
        </w:rPr>
        <w:t xml:space="preserve">a </w:t>
      </w:r>
      <w:r>
        <w:rPr>
          <w:rFonts w:eastAsia="MS Mincho"/>
        </w:rPr>
        <w:t>realistic</w:t>
      </w:r>
      <w:r w:rsidR="00393B73">
        <w:rPr>
          <w:rFonts w:eastAsia="MS Mincho"/>
        </w:rPr>
        <w:t xml:space="preserve"> possibility</w:t>
      </w:r>
      <w:r>
        <w:rPr>
          <w:rFonts w:eastAsia="MS Mincho"/>
        </w:rPr>
        <w:t xml:space="preserve">, the </w:t>
      </w:r>
      <w:r w:rsidRPr="002D1C81">
        <w:rPr>
          <w:rFonts w:eastAsia="MS Mincho"/>
          <w:i/>
        </w:rPr>
        <w:t>IRR</w:t>
      </w:r>
      <w:r>
        <w:rPr>
          <w:rFonts w:eastAsia="MS Mincho"/>
        </w:rPr>
        <w:t xml:space="preserve"> method, improperly used, leads to poor choices </w:t>
      </w:r>
      <w:r w:rsidRPr="00502022">
        <w:rPr>
          <w:rFonts w:eastAsia="MS Mincho"/>
        </w:rPr>
        <w:t>among</w:t>
      </w:r>
      <w:r>
        <w:rPr>
          <w:rFonts w:eastAsia="MS Mincho"/>
        </w:rPr>
        <w:t xml:space="preserve"> investments.</w:t>
      </w:r>
    </w:p>
    <w:p w:rsidR="00820D16" w:rsidRDefault="00820D16" w:rsidP="00B118D0">
      <w:pPr>
        <w:pStyle w:val="PA"/>
        <w:rPr>
          <w:rFonts w:eastAsia="MS Mincho"/>
        </w:rPr>
      </w:pPr>
      <w:r>
        <w:rPr>
          <w:rFonts w:eastAsia="MS Mincho"/>
        </w:rPr>
        <w:t xml:space="preserve">For instance, an investor is offered an immediate annuity paying $5,092.61 per year for 20 years for an initial investment of $50,000. He computes the </w:t>
      </w:r>
      <w:r w:rsidRPr="002D1C81">
        <w:rPr>
          <w:rFonts w:eastAsia="MS Mincho"/>
          <w:i/>
        </w:rPr>
        <w:t>IRR</w:t>
      </w:r>
      <w:r>
        <w:rPr>
          <w:rFonts w:eastAsia="MS Mincho"/>
        </w:rPr>
        <w:t xml:space="preserve"> and finds that it is 8%. Whether he spends the cash flows or reinvests them is immaterial; the </w:t>
      </w:r>
      <w:r w:rsidRPr="002D1C81">
        <w:rPr>
          <w:rFonts w:eastAsia="MS Mincho"/>
          <w:i/>
        </w:rPr>
        <w:t>IRR</w:t>
      </w:r>
      <w:r>
        <w:rPr>
          <w:rFonts w:eastAsia="MS Mincho"/>
        </w:rPr>
        <w:t xml:space="preserve"> method does not care. Whatever rate he might earn by reinvesting the cash flows paid to him does not change the return on the investment in the annuity. The annuity is paying 8%, and that is a fact regardless of whether or not and at what rate he reinvests those cash flows.</w:t>
      </w:r>
    </w:p>
    <w:p w:rsidR="00820D16" w:rsidRDefault="00820D16" w:rsidP="00B118D0">
      <w:pPr>
        <w:pStyle w:val="PA"/>
        <w:rPr>
          <w:rFonts w:eastAsia="MS Mincho"/>
        </w:rPr>
      </w:pPr>
      <w:r>
        <w:rPr>
          <w:rFonts w:eastAsia="MS Mincho"/>
        </w:rPr>
        <w:t xml:space="preserve">Now, however, assume </w:t>
      </w:r>
      <w:r w:rsidR="00393B73">
        <w:rPr>
          <w:rFonts w:eastAsia="MS Mincho"/>
        </w:rPr>
        <w:t>t</w:t>
      </w:r>
      <w:r>
        <w:rPr>
          <w:rFonts w:eastAsia="MS Mincho"/>
        </w:rPr>
        <w:t xml:space="preserve">he </w:t>
      </w:r>
      <w:r w:rsidR="00393B73">
        <w:rPr>
          <w:rFonts w:eastAsia="MS Mincho"/>
        </w:rPr>
        <w:t xml:space="preserve">investor </w:t>
      </w:r>
      <w:r>
        <w:rPr>
          <w:rFonts w:eastAsia="MS Mincho"/>
        </w:rPr>
        <w:t xml:space="preserve">also </w:t>
      </w:r>
      <w:r w:rsidR="00393B73">
        <w:rPr>
          <w:rFonts w:eastAsia="MS Mincho"/>
        </w:rPr>
        <w:t xml:space="preserve">is </w:t>
      </w:r>
      <w:r>
        <w:rPr>
          <w:rFonts w:eastAsia="MS Mincho"/>
        </w:rPr>
        <w:t xml:space="preserve">offered another annuity that will pay him $6,021.02 per year for 15 years for the same $50,000 initial investment. He computes the </w:t>
      </w:r>
      <w:r w:rsidRPr="002D1C81">
        <w:rPr>
          <w:rFonts w:eastAsia="MS Mincho"/>
          <w:i/>
        </w:rPr>
        <w:t>IRR</w:t>
      </w:r>
      <w:r>
        <w:rPr>
          <w:rFonts w:eastAsia="MS Mincho"/>
        </w:rPr>
        <w:t xml:space="preserve"> for this annuity and finds that it is 8.5%. Is this the better deal? Not necessarily, even though it is, in fact, paying a half a percent more on his investment.</w:t>
      </w:r>
    </w:p>
    <w:p w:rsidR="00820D16" w:rsidRDefault="00820D16" w:rsidP="00B118D0">
      <w:pPr>
        <w:pStyle w:val="PA"/>
        <w:rPr>
          <w:rFonts w:eastAsia="MS Mincho"/>
        </w:rPr>
      </w:pPr>
      <w:r>
        <w:rPr>
          <w:rFonts w:eastAsia="MS Mincho"/>
        </w:rPr>
        <w:t>The 8.5%, 15-year annuity might be the better deal if he could reinvest part or all of the $928.41 annual difference in cash flows for the first 15 years so that he could at least match the cash flows he would otherwise receive for the last five years of the 8%, 20-year annuity. But if he cannot, the 8% annuity would be the better deal, even though it really is paying one-half percent less on his money.</w:t>
      </w:r>
    </w:p>
    <w:p w:rsidR="00820D16" w:rsidRDefault="00820D16" w:rsidP="00B118D0">
      <w:pPr>
        <w:pStyle w:val="PA"/>
        <w:rPr>
          <w:rFonts w:eastAsia="MS Mincho"/>
        </w:rPr>
      </w:pPr>
      <w:r>
        <w:rPr>
          <w:rFonts w:eastAsia="MS Mincho"/>
        </w:rPr>
        <w:t>Assume the investor feels he could earn 5% by reinvesting the difference in cash flows in an investment with the same level of safety and security as the annuity. The $928.41 annual difference invested each year at 5% would grow to $20,033.81 in 15 years. If this amount continues to earn 5%, he could withdraw $4,627.31 each year for the next 5 years before exhausting the fund. But that is $465.30 per year less than he would receive from the 8%, 20-year annuity. So he would be worse off investing in the 8.5%, 15-year annuity than if he invested in the 8%, 20-year annuity.</w:t>
      </w:r>
    </w:p>
    <w:p w:rsidR="00820D16" w:rsidRDefault="00820D16" w:rsidP="00B118D0">
      <w:pPr>
        <w:pStyle w:val="PA"/>
        <w:rPr>
          <w:rFonts w:eastAsia="MS Mincho"/>
        </w:rPr>
      </w:pPr>
      <w:r>
        <w:rPr>
          <w:rFonts w:eastAsia="MS Mincho"/>
        </w:rPr>
        <w:t xml:space="preserve">Obviously, if his best alternative investment with the same level of safety and security earns only 5%, then both of these annuities are good investments for him. The </w:t>
      </w:r>
      <w:r w:rsidRPr="002D1C81">
        <w:rPr>
          <w:rFonts w:eastAsia="MS Mincho"/>
          <w:i/>
        </w:rPr>
        <w:t>IRR</w:t>
      </w:r>
      <w:r>
        <w:rPr>
          <w:rFonts w:eastAsia="MS Mincho"/>
        </w:rPr>
        <w:t xml:space="preserve"> of either one is greater than his opportunity cost rate or hurdle rate of 5%. If he had $100,000 to invest and was limited to a $50,000 investment in each annuity, he should invest in both of them. However, if he </w:t>
      </w:r>
      <w:r w:rsidRPr="00502022">
        <w:rPr>
          <w:rFonts w:eastAsia="MS Mincho"/>
        </w:rPr>
        <w:t>ranked</w:t>
      </w:r>
      <w:r>
        <w:rPr>
          <w:rFonts w:eastAsia="MS Mincho"/>
        </w:rPr>
        <w:t xml:space="preserve"> the annuities based on their </w:t>
      </w:r>
      <w:r w:rsidRPr="002D1C81">
        <w:rPr>
          <w:rFonts w:eastAsia="MS Mincho"/>
          <w:i/>
        </w:rPr>
        <w:t>IRRs</w:t>
      </w:r>
      <w:r>
        <w:rPr>
          <w:rFonts w:eastAsia="MS Mincho"/>
        </w:rPr>
        <w:t xml:space="preserve"> in order to choose between them, he would have made the wrong choice.</w:t>
      </w:r>
    </w:p>
    <w:p w:rsidR="00820D16" w:rsidRDefault="00820D16" w:rsidP="00B118D0">
      <w:pPr>
        <w:pStyle w:val="PA"/>
        <w:rPr>
          <w:rFonts w:eastAsia="MS Mincho"/>
        </w:rPr>
      </w:pPr>
      <w:r>
        <w:rPr>
          <w:rFonts w:eastAsia="MS Mincho"/>
        </w:rPr>
        <w:t xml:space="preserve">In addition to </w:t>
      </w:r>
      <w:r w:rsidR="00393B73">
        <w:rPr>
          <w:rFonts w:eastAsia="MS Mincho"/>
        </w:rPr>
        <w:t xml:space="preserve">the </w:t>
      </w:r>
      <w:r w:rsidR="00393B73" w:rsidRPr="002D1C81">
        <w:rPr>
          <w:rFonts w:eastAsia="MS Mincho"/>
          <w:i/>
        </w:rPr>
        <w:t>IRR</w:t>
      </w:r>
      <w:r w:rsidR="00393B73">
        <w:rPr>
          <w:rFonts w:eastAsia="MS Mincho"/>
        </w:rPr>
        <w:t xml:space="preserve"> </w:t>
      </w:r>
      <w:r w:rsidR="002D1C81">
        <w:rPr>
          <w:rFonts w:eastAsia="MS Mincho"/>
        </w:rPr>
        <w:t>method often</w:t>
      </w:r>
      <w:r w:rsidR="00393B73">
        <w:rPr>
          <w:rFonts w:eastAsia="MS Mincho"/>
        </w:rPr>
        <w:t xml:space="preserve"> </w:t>
      </w:r>
      <w:r>
        <w:rPr>
          <w:rFonts w:eastAsia="MS Mincho"/>
        </w:rPr>
        <w:t xml:space="preserve">being misunderstood and misapplied, the </w:t>
      </w:r>
      <w:r w:rsidRPr="002D1C81">
        <w:rPr>
          <w:rFonts w:eastAsia="MS Mincho"/>
          <w:i/>
        </w:rPr>
        <w:t>IRR</w:t>
      </w:r>
      <w:r>
        <w:rPr>
          <w:rFonts w:eastAsia="MS Mincho"/>
        </w:rPr>
        <w:t xml:space="preserve"> method has other real weaknesses, which </w:t>
      </w:r>
      <w:r w:rsidR="00393B73">
        <w:rPr>
          <w:rFonts w:eastAsia="MS Mincho"/>
        </w:rPr>
        <w:t xml:space="preserve">one </w:t>
      </w:r>
      <w:r>
        <w:rPr>
          <w:rFonts w:eastAsia="MS Mincho"/>
        </w:rPr>
        <w:t>can overcome with proper use of the method. The weaknesses include</w:t>
      </w:r>
    </w:p>
    <w:p w:rsidR="00820D16" w:rsidRDefault="00820D16" w:rsidP="007E29AE">
      <w:pPr>
        <w:pStyle w:val="PCB"/>
        <w:rPr>
          <w:rFonts w:eastAsia="MS Mincho"/>
        </w:rPr>
      </w:pPr>
      <w:r>
        <w:rPr>
          <w:rFonts w:eastAsia="MS Mincho"/>
        </w:rPr>
        <w:lastRenderedPageBreak/>
        <w:t xml:space="preserve">As described above, investors cannot use the unmodified </w:t>
      </w:r>
      <w:r w:rsidRPr="002D1C81">
        <w:rPr>
          <w:rFonts w:eastAsia="MS Mincho"/>
          <w:i/>
        </w:rPr>
        <w:t>IRR</w:t>
      </w:r>
      <w:r>
        <w:rPr>
          <w:rFonts w:eastAsia="MS Mincho"/>
        </w:rPr>
        <w:t xml:space="preserve"> method to compare (directly) mutually exclusive investments, the investment with the highest </w:t>
      </w:r>
      <w:r w:rsidRPr="002D1C81">
        <w:rPr>
          <w:rFonts w:eastAsia="MS Mincho"/>
          <w:i/>
        </w:rPr>
        <w:t>IRR</w:t>
      </w:r>
      <w:r>
        <w:rPr>
          <w:rFonts w:eastAsia="MS Mincho"/>
        </w:rPr>
        <w:t xml:space="preserve"> is not necessarily the best investment among a mutually exclusive set</w:t>
      </w:r>
      <w:r w:rsidR="00393B73">
        <w:rPr>
          <w:rFonts w:eastAsia="MS Mincho"/>
        </w:rPr>
        <w:t xml:space="preserve"> of investment opportunities</w:t>
      </w:r>
      <w:r>
        <w:rPr>
          <w:rFonts w:eastAsia="MS Mincho"/>
        </w:rPr>
        <w:t>.</w:t>
      </w:r>
    </w:p>
    <w:p w:rsidR="00820D16" w:rsidRDefault="00820D16" w:rsidP="007E29AE">
      <w:pPr>
        <w:pStyle w:val="PCB"/>
        <w:rPr>
          <w:rFonts w:eastAsia="MS Mincho"/>
        </w:rPr>
      </w:pPr>
      <w:r>
        <w:rPr>
          <w:rFonts w:eastAsia="MS Mincho"/>
        </w:rPr>
        <w:t xml:space="preserve">The unmodified </w:t>
      </w:r>
      <w:r w:rsidRPr="002D1C81">
        <w:rPr>
          <w:rFonts w:eastAsia="MS Mincho"/>
          <w:i/>
        </w:rPr>
        <w:t>IRR</w:t>
      </w:r>
      <w:r>
        <w:rPr>
          <w:rFonts w:eastAsia="MS Mincho"/>
        </w:rPr>
        <w:t xml:space="preserve"> method does not consider realistic reinvestment rates for positive cash flows or realistic borrowing rates for negative cash flows over the holding period.</w:t>
      </w:r>
    </w:p>
    <w:p w:rsidR="00820D16" w:rsidRDefault="00820D16" w:rsidP="007E29AE">
      <w:pPr>
        <w:pStyle w:val="PCB"/>
        <w:rPr>
          <w:rFonts w:eastAsia="MS Mincho"/>
        </w:rPr>
      </w:pPr>
      <w:r>
        <w:rPr>
          <w:rFonts w:eastAsia="MS Mincho"/>
        </w:rPr>
        <w:t xml:space="preserve">An investment project may have multiple </w:t>
      </w:r>
      <w:r w:rsidRPr="002D1C81">
        <w:rPr>
          <w:rFonts w:eastAsia="MS Mincho"/>
          <w:i/>
        </w:rPr>
        <w:t>IRR</w:t>
      </w:r>
      <w:r>
        <w:rPr>
          <w:rFonts w:eastAsia="MS Mincho"/>
        </w:rPr>
        <w:t>s.</w:t>
      </w:r>
    </w:p>
    <w:p w:rsidR="00820D16" w:rsidRDefault="00820D16" w:rsidP="007E29AE">
      <w:pPr>
        <w:pStyle w:val="PCB"/>
        <w:rPr>
          <w:rFonts w:eastAsia="MS Mincho"/>
        </w:rPr>
      </w:pPr>
      <w:r>
        <w:rPr>
          <w:rFonts w:eastAsia="MS Mincho"/>
        </w:rPr>
        <w:t xml:space="preserve">Solving for the </w:t>
      </w:r>
      <w:r w:rsidRPr="002D1C81">
        <w:rPr>
          <w:rFonts w:eastAsia="MS Mincho"/>
          <w:i/>
        </w:rPr>
        <w:t>IRR</w:t>
      </w:r>
      <w:r>
        <w:rPr>
          <w:rFonts w:eastAsia="MS Mincho"/>
        </w:rPr>
        <w:t xml:space="preserve"> often requires a series of iterative calculations to successively home in on the </w:t>
      </w:r>
      <w:r w:rsidRPr="002D1C81">
        <w:rPr>
          <w:rFonts w:eastAsia="MS Mincho"/>
          <w:i/>
        </w:rPr>
        <w:t>IRR</w:t>
      </w:r>
      <w:r>
        <w:rPr>
          <w:rFonts w:eastAsia="MS Mincho"/>
        </w:rPr>
        <w:t xml:space="preserve"> </w:t>
      </w:r>
      <w:r w:rsidR="008259BF">
        <w:rPr>
          <w:rFonts w:eastAsia="MS Mincho"/>
        </w:rPr>
        <w:t>because</w:t>
      </w:r>
      <w:r>
        <w:rPr>
          <w:rFonts w:eastAsia="MS Mincho"/>
        </w:rPr>
        <w:t xml:space="preserve">, for many types of </w:t>
      </w:r>
      <w:r w:rsidRPr="002D1C81">
        <w:rPr>
          <w:rFonts w:eastAsia="MS Mincho"/>
          <w:i/>
        </w:rPr>
        <w:t>IRR</w:t>
      </w:r>
      <w:r>
        <w:rPr>
          <w:rFonts w:eastAsia="MS Mincho"/>
        </w:rPr>
        <w:t xml:space="preserve"> calculations, there is no single, closed-end formula to compute the </w:t>
      </w:r>
      <w:r w:rsidRPr="002D1C81">
        <w:rPr>
          <w:rFonts w:eastAsia="MS Mincho"/>
          <w:i/>
        </w:rPr>
        <w:t>IRR</w:t>
      </w:r>
      <w:r>
        <w:rPr>
          <w:rFonts w:eastAsia="MS Mincho"/>
        </w:rPr>
        <w:t xml:space="preserve">. However, financial calculators and computer software programs, such as the ubiquitous spreadsheet programs, have built-in functions that are adequate to solve for the </w:t>
      </w:r>
      <w:r w:rsidRPr="002D1C81">
        <w:rPr>
          <w:rFonts w:eastAsia="MS Mincho"/>
          <w:i/>
        </w:rPr>
        <w:t>IRR</w:t>
      </w:r>
      <w:r>
        <w:rPr>
          <w:rFonts w:eastAsia="MS Mincho"/>
        </w:rPr>
        <w:t xml:space="preserve"> in most cases.</w:t>
      </w:r>
    </w:p>
    <w:p w:rsidR="00820D16" w:rsidRDefault="00820D16" w:rsidP="00B118D0">
      <w:pPr>
        <w:pStyle w:val="PA"/>
        <w:rPr>
          <w:rFonts w:eastAsia="MS Mincho"/>
        </w:rPr>
      </w:pPr>
      <w:r>
        <w:rPr>
          <w:rFonts w:eastAsia="MS Mincho"/>
        </w:rPr>
        <w:t xml:space="preserve">Let us start with the problem of multiple </w:t>
      </w:r>
      <w:r w:rsidRPr="002D1C81">
        <w:rPr>
          <w:rFonts w:eastAsia="MS Mincho"/>
          <w:i/>
        </w:rPr>
        <w:t>IRR</w:t>
      </w:r>
      <w:r>
        <w:rPr>
          <w:rFonts w:eastAsia="MS Mincho"/>
        </w:rPr>
        <w:t>s. The other issues will be discussed in later sections of this chapter.</w:t>
      </w:r>
    </w:p>
    <w:p w:rsidR="00820D16" w:rsidRDefault="00820D16" w:rsidP="00B118D0">
      <w:pPr>
        <w:pStyle w:val="PA"/>
        <w:rPr>
          <w:rFonts w:eastAsia="MS Mincho"/>
        </w:rPr>
      </w:pPr>
      <w:r>
        <w:rPr>
          <w:rFonts w:eastAsia="MS Mincho"/>
        </w:rPr>
        <w:t xml:space="preserve">How can an investment have more than one </w:t>
      </w:r>
      <w:r w:rsidRPr="002D1C81">
        <w:rPr>
          <w:rFonts w:eastAsia="MS Mincho"/>
          <w:i/>
        </w:rPr>
        <w:t>IRR</w:t>
      </w:r>
      <w:r>
        <w:rPr>
          <w:rFonts w:eastAsia="MS Mincho"/>
        </w:rPr>
        <w:t>?</w:t>
      </w:r>
    </w:p>
    <w:p w:rsidR="00820D16" w:rsidRDefault="00820D16" w:rsidP="00B118D0">
      <w:pPr>
        <w:pStyle w:val="PA"/>
        <w:rPr>
          <w:rFonts w:eastAsia="MS Mincho"/>
        </w:rPr>
      </w:pPr>
      <w:r>
        <w:rPr>
          <w:rFonts w:eastAsia="MS Mincho"/>
        </w:rPr>
        <w:t>Let us prove it first and then explain why. Figure 20.2</w:t>
      </w:r>
      <w:r>
        <w:rPr>
          <w:rFonts w:eastAsia="MS Mincho"/>
          <w:iCs/>
        </w:rPr>
        <w:t xml:space="preserve"> </w:t>
      </w:r>
      <w:r>
        <w:rPr>
          <w:rFonts w:eastAsia="MS Mincho"/>
        </w:rPr>
        <w:t xml:space="preserve">shows an admittedly odd hypothetical investment that has four </w:t>
      </w:r>
      <w:r w:rsidRPr="002D1C81">
        <w:rPr>
          <w:rFonts w:eastAsia="MS Mincho"/>
          <w:i/>
        </w:rPr>
        <w:t>IRR</w:t>
      </w:r>
      <w:r>
        <w:rPr>
          <w:rFonts w:eastAsia="MS Mincho"/>
        </w:rPr>
        <w:t xml:space="preserve">s. The investment involves an initial outlay of $1,000, a pay-in of $4,700, another outlay of $8,277.50, another pay-in of $6,356.75, and then one last payout of $1,828.78. As the table shows, if </w:t>
      </w:r>
      <w:r w:rsidR="00393B73">
        <w:rPr>
          <w:rFonts w:eastAsia="MS Mincho"/>
        </w:rPr>
        <w:t xml:space="preserve">one discounts </w:t>
      </w:r>
      <w:r>
        <w:rPr>
          <w:rFonts w:eastAsia="MS Mincho"/>
        </w:rPr>
        <w:t xml:space="preserve">this cash flow stream at -5%, 10%, 25%, and 40%, in each case the </w:t>
      </w:r>
      <w:r w:rsidR="00393B73" w:rsidRPr="002D1C81">
        <w:rPr>
          <w:rFonts w:eastAsia="MS Mincho"/>
          <w:i/>
        </w:rPr>
        <w:t>NPV</w:t>
      </w:r>
      <w:r>
        <w:rPr>
          <w:rFonts w:eastAsia="MS Mincho"/>
        </w:rPr>
        <w:t xml:space="preserve"> is zero. By definition, an </w:t>
      </w:r>
      <w:r w:rsidRPr="002D1C81">
        <w:rPr>
          <w:rFonts w:eastAsia="MS Mincho"/>
          <w:i/>
        </w:rPr>
        <w:t>IRR</w:t>
      </w:r>
      <w:r>
        <w:rPr>
          <w:rFonts w:eastAsia="MS Mincho"/>
        </w:rPr>
        <w:t xml:space="preserve"> is a discount rate that equates the net present value of the cash flows to zero, so these rates are all </w:t>
      </w:r>
      <w:r w:rsidRPr="002D1C81">
        <w:rPr>
          <w:rFonts w:eastAsia="MS Mincho"/>
          <w:i/>
        </w:rPr>
        <w:t>IRR</w:t>
      </w:r>
      <w:r>
        <w:rPr>
          <w:rFonts w:eastAsia="MS Mincho"/>
        </w:rPr>
        <w:t>s.</w:t>
      </w:r>
    </w:p>
    <w:p w:rsidR="00820D16" w:rsidRDefault="00820D16" w:rsidP="006E21AB">
      <w:pPr>
        <w:pStyle w:val="PA"/>
        <w:rPr>
          <w:rFonts w:eastAsia="MS Mincho"/>
        </w:rPr>
      </w:pPr>
      <w:r>
        <w:rPr>
          <w:rFonts w:eastAsia="MS Mincho"/>
        </w:rPr>
        <w:t xml:space="preserve">Potentially, an investment has as many different real </w:t>
      </w:r>
      <w:r w:rsidRPr="002D1C81">
        <w:rPr>
          <w:rFonts w:eastAsia="MS Mincho"/>
          <w:i/>
        </w:rPr>
        <w:t>IRR</w:t>
      </w:r>
      <w:r>
        <w:rPr>
          <w:rFonts w:eastAsia="MS Mincho"/>
        </w:rPr>
        <w:t>s a</w:t>
      </w:r>
      <w:r w:rsidR="00393B73">
        <w:rPr>
          <w:rFonts w:eastAsia="MS Mincho"/>
        </w:rPr>
        <w:t>s</w:t>
      </w:r>
      <w:r>
        <w:rPr>
          <w:rFonts w:eastAsia="MS Mincho"/>
        </w:rPr>
        <w:t xml:space="preserve"> there are changes in the sign, or direction, of the cash flows over time. In most cases when there is a single initial investment (a payout), or a series of investment payouts, and, subsequently, a series of cash pay-ins, there is only one distinct </w:t>
      </w:r>
      <w:r w:rsidRPr="002D1C81">
        <w:rPr>
          <w:rFonts w:eastAsia="MS Mincho"/>
          <w:i/>
        </w:rPr>
        <w:t>IRR</w:t>
      </w:r>
      <w:r>
        <w:rPr>
          <w:rFonts w:eastAsia="MS Mincho"/>
        </w:rPr>
        <w:t xml:space="preserve">, </w:t>
      </w:r>
      <w:r w:rsidR="008259BF">
        <w:rPr>
          <w:rFonts w:eastAsia="MS Mincho"/>
        </w:rPr>
        <w:t>because</w:t>
      </w:r>
      <w:r>
        <w:rPr>
          <w:rFonts w:eastAsia="MS Mincho"/>
        </w:rPr>
        <w:t xml:space="preserve"> there is only one change in the direction </w:t>
      </w:r>
      <w:r w:rsidR="00393B73">
        <w:rPr>
          <w:rFonts w:eastAsia="MS Mincho"/>
        </w:rPr>
        <w:t xml:space="preserve">or sign </w:t>
      </w:r>
      <w:r>
        <w:rPr>
          <w:rFonts w:eastAsia="MS Mincho"/>
        </w:rPr>
        <w:t xml:space="preserve">of cash flows. However, if the investment involves a series of payouts mixed over time with a series of pay-ins, then each time the cash flow stream changes from payouts to pay-ins, or vice versa, there could potentially be more </w:t>
      </w:r>
      <w:r w:rsidRPr="002D1C81">
        <w:rPr>
          <w:rFonts w:eastAsia="MS Mincho"/>
          <w:i/>
        </w:rPr>
        <w:t>IRR</w:t>
      </w:r>
      <w:r>
        <w:rPr>
          <w:rFonts w:eastAsia="MS Mincho"/>
        </w:rPr>
        <w:t>s.</w:t>
      </w:r>
      <w:r w:rsidRPr="006E21AB">
        <w:rPr>
          <w:rFonts w:eastAsia="MS Mincho"/>
        </w:rPr>
        <w:t xml:space="preserve"> </w:t>
      </w:r>
    </w:p>
    <w:p w:rsidR="00820D16" w:rsidRDefault="00820D16" w:rsidP="006E21AB">
      <w:pPr>
        <w:pStyle w:val="PA"/>
        <w:rPr>
          <w:rFonts w:eastAsia="MS Mincho"/>
        </w:rPr>
      </w:pPr>
      <w:r>
        <w:rPr>
          <w:rFonts w:eastAsia="MS Mincho"/>
        </w:rPr>
        <w:t xml:space="preserve">One problem with multiple </w:t>
      </w:r>
      <w:r w:rsidRPr="002D1C81">
        <w:rPr>
          <w:rFonts w:eastAsia="MS Mincho"/>
          <w:i/>
        </w:rPr>
        <w:t>IRR</w:t>
      </w:r>
      <w:r>
        <w:rPr>
          <w:rFonts w:eastAsia="MS Mincho"/>
        </w:rPr>
        <w:t xml:space="preserve">s is that it is not always easy to find them all and most software solutions will find just one, or refuse to solve for any at all if there could be more than one </w:t>
      </w:r>
      <w:r w:rsidRPr="002D1C81">
        <w:rPr>
          <w:rFonts w:eastAsia="MS Mincho"/>
          <w:i/>
        </w:rPr>
        <w:t>IRR</w:t>
      </w:r>
      <w:r>
        <w:rPr>
          <w:rFonts w:eastAsia="MS Mincho"/>
        </w:rPr>
        <w:t xml:space="preserve">. Regardless of the initial guess or seed one picks to start the search for multiple </w:t>
      </w:r>
      <w:r w:rsidRPr="002D1C81">
        <w:rPr>
          <w:rFonts w:eastAsia="MS Mincho"/>
          <w:i/>
        </w:rPr>
        <w:t>IRR</w:t>
      </w:r>
      <w:r>
        <w:rPr>
          <w:rFonts w:eastAsia="MS Mincho"/>
        </w:rPr>
        <w:t xml:space="preserve">s, the calculator or software program may home in on a particular </w:t>
      </w:r>
      <w:r w:rsidRPr="002D1C81">
        <w:rPr>
          <w:rFonts w:eastAsia="MS Mincho"/>
          <w:i/>
        </w:rPr>
        <w:t>IRR</w:t>
      </w:r>
      <w:r>
        <w:rPr>
          <w:rFonts w:eastAsia="MS Mincho"/>
        </w:rPr>
        <w:t xml:space="preserve">, even if it happens to be the one furthest away from the initial guess. </w:t>
      </w:r>
      <w:r w:rsidR="00393B73">
        <w:rPr>
          <w:rFonts w:eastAsia="MS Mincho"/>
        </w:rPr>
        <w:t>Generally t</w:t>
      </w:r>
      <w:r>
        <w:rPr>
          <w:rFonts w:eastAsia="MS Mincho"/>
        </w:rPr>
        <w:t xml:space="preserve">here is no assurance that picking a seed closer to one of the </w:t>
      </w:r>
      <w:r w:rsidRPr="002D1C81">
        <w:rPr>
          <w:rFonts w:eastAsia="MS Mincho"/>
          <w:i/>
        </w:rPr>
        <w:t>IRR</w:t>
      </w:r>
      <w:r>
        <w:rPr>
          <w:rFonts w:eastAsia="MS Mincho"/>
        </w:rPr>
        <w:t xml:space="preserve">s than the others will cause the solution algorithm to find the nearest </w:t>
      </w:r>
      <w:r w:rsidRPr="002D1C81">
        <w:rPr>
          <w:rFonts w:eastAsia="MS Mincho"/>
          <w:i/>
        </w:rPr>
        <w:t>IRR</w:t>
      </w:r>
      <w:r>
        <w:rPr>
          <w:rFonts w:eastAsia="MS Mincho"/>
        </w:rPr>
        <w:t xml:space="preserve">. Consequently, even if you know that there is more than one </w:t>
      </w:r>
      <w:r w:rsidRPr="002D1C81">
        <w:rPr>
          <w:rFonts w:eastAsia="MS Mincho"/>
          <w:i/>
        </w:rPr>
        <w:t>IRR</w:t>
      </w:r>
      <w:r>
        <w:rPr>
          <w:rFonts w:eastAsia="MS Mincho"/>
        </w:rPr>
        <w:t xml:space="preserve">, after you find one, changing your guess or seed to find the next </w:t>
      </w:r>
      <w:r w:rsidRPr="002D1C81">
        <w:rPr>
          <w:rFonts w:eastAsia="MS Mincho"/>
          <w:i/>
        </w:rPr>
        <w:t>IRR</w:t>
      </w:r>
      <w:r>
        <w:rPr>
          <w:rFonts w:eastAsia="MS Mincho"/>
        </w:rPr>
        <w:t xml:space="preserve"> will not always be successful. Finding each successive </w:t>
      </w:r>
      <w:r w:rsidRPr="002D1C81">
        <w:rPr>
          <w:rFonts w:eastAsia="MS Mincho"/>
          <w:i/>
        </w:rPr>
        <w:t>IRR</w:t>
      </w:r>
      <w:r>
        <w:rPr>
          <w:rFonts w:eastAsia="MS Mincho"/>
        </w:rPr>
        <w:t xml:space="preserve"> tends to become increasingly difficult.</w:t>
      </w:r>
    </w:p>
    <w:p w:rsidR="00820D16" w:rsidRDefault="00820D16" w:rsidP="006E21AB">
      <w:pPr>
        <w:pStyle w:val="PA"/>
        <w:rPr>
          <w:rFonts w:eastAsia="MS Mincho"/>
        </w:rPr>
      </w:pPr>
      <w:r>
        <w:rPr>
          <w:rFonts w:eastAsia="MS Mincho"/>
        </w:rPr>
        <w:t xml:space="preserve">In addition, just because there could be several distinct real </w:t>
      </w:r>
      <w:r w:rsidRPr="002D1C81">
        <w:rPr>
          <w:rFonts w:eastAsia="MS Mincho"/>
          <w:i/>
        </w:rPr>
        <w:t>IRR</w:t>
      </w:r>
      <w:r>
        <w:rPr>
          <w:rFonts w:eastAsia="MS Mincho"/>
        </w:rPr>
        <w:t xml:space="preserve">s does </w:t>
      </w:r>
      <w:r w:rsidRPr="00502022">
        <w:rPr>
          <w:rFonts w:eastAsia="MS Mincho"/>
        </w:rPr>
        <w:t>not</w:t>
      </w:r>
      <w:r>
        <w:rPr>
          <w:rFonts w:eastAsia="MS Mincho"/>
        </w:rPr>
        <w:t xml:space="preserve"> mean that there actually </w:t>
      </w:r>
      <w:r w:rsidRPr="00502022">
        <w:rPr>
          <w:rFonts w:eastAsia="MS Mincho"/>
        </w:rPr>
        <w:t>are</w:t>
      </w:r>
      <w:r>
        <w:rPr>
          <w:rFonts w:eastAsia="MS Mincho"/>
        </w:rPr>
        <w:t xml:space="preserve"> several distinct real </w:t>
      </w:r>
      <w:r w:rsidRPr="002D1C81">
        <w:rPr>
          <w:rFonts w:eastAsia="MS Mincho"/>
          <w:i/>
        </w:rPr>
        <w:t>IRR</w:t>
      </w:r>
      <w:r>
        <w:rPr>
          <w:rFonts w:eastAsia="MS Mincho"/>
        </w:rPr>
        <w:t xml:space="preserve">s. In some cases, some of the </w:t>
      </w:r>
      <w:r w:rsidRPr="002D1C81">
        <w:rPr>
          <w:rFonts w:eastAsia="MS Mincho"/>
          <w:i/>
        </w:rPr>
        <w:t>IRR</w:t>
      </w:r>
      <w:r>
        <w:rPr>
          <w:rFonts w:eastAsia="MS Mincho"/>
        </w:rPr>
        <w:t>s are in the realm of imaginary numbers: those odd numbers that involve the square root of -1. Although such numbers have real-world significance in the arena of physics and electronics, for example, they have no practical significance in the realm of finance and investments.</w:t>
      </w:r>
    </w:p>
    <w:p w:rsidR="00820D16" w:rsidRPr="00B37045" w:rsidRDefault="00820D16" w:rsidP="002D1C81">
      <w:pPr>
        <w:pStyle w:val="PB"/>
        <w:keepNext/>
        <w:rPr>
          <w:rFonts w:eastAsia="MS Mincho"/>
          <w:b/>
        </w:rPr>
      </w:pPr>
      <w:r w:rsidRPr="00B37045">
        <w:rPr>
          <w:rFonts w:eastAsia="MS Mincho"/>
          <w:b/>
        </w:rPr>
        <w:lastRenderedPageBreak/>
        <w:t>Figure 20.2</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6"/>
        <w:gridCol w:w="1524"/>
        <w:gridCol w:w="1530"/>
        <w:gridCol w:w="1620"/>
        <w:gridCol w:w="1530"/>
        <w:gridCol w:w="1440"/>
      </w:tblGrid>
      <w:tr w:rsidR="00820D16" w:rsidRPr="00B37045" w:rsidTr="00B118D0">
        <w:tc>
          <w:tcPr>
            <w:tcW w:w="9360" w:type="dxa"/>
            <w:gridSpan w:val="6"/>
            <w:shd w:val="solid" w:color="auto" w:fill="auto"/>
          </w:tcPr>
          <w:p w:rsidR="00820D16" w:rsidRPr="00B37045" w:rsidRDefault="00820D16" w:rsidP="002D1C81">
            <w:pPr>
              <w:pStyle w:val="PlainText"/>
              <w:keepNext/>
              <w:spacing w:before="60" w:after="60"/>
              <w:jc w:val="center"/>
              <w:rPr>
                <w:rFonts w:ascii="Avenir LT Std 55 Roman" w:hAnsi="Avenir LT Std 55 Roman"/>
                <w:b/>
                <w:color w:val="FFFFFF"/>
              </w:rPr>
            </w:pPr>
            <w:r w:rsidRPr="00B37045">
              <w:rPr>
                <w:rFonts w:ascii="Avenir LT Std 55 Roman" w:hAnsi="Avenir LT Std 55 Roman"/>
                <w:b/>
                <w:color w:val="FFFFFF"/>
              </w:rPr>
              <w:t>MULTIPLE INTERNAL RATES OF RETURN</w:t>
            </w:r>
          </w:p>
        </w:tc>
      </w:tr>
      <w:tr w:rsidR="00820D16" w:rsidRPr="00B37045" w:rsidTr="00B118D0">
        <w:tc>
          <w:tcPr>
            <w:tcW w:w="1716" w:type="dxa"/>
            <w:tcBorders>
              <w:bottom w:val="single" w:sz="4" w:space="0" w:color="auto"/>
              <w:right w:val="single" w:sz="4" w:space="0" w:color="auto"/>
            </w:tcBorders>
          </w:tcPr>
          <w:p w:rsidR="00820D16" w:rsidRPr="00B37045" w:rsidRDefault="00820D16" w:rsidP="002D1C81">
            <w:pPr>
              <w:pStyle w:val="PlainText"/>
              <w:keepNext/>
              <w:jc w:val="center"/>
              <w:rPr>
                <w:rFonts w:ascii="Palatino LT Std" w:hAnsi="Palatino LT Std"/>
                <w:b/>
              </w:rPr>
            </w:pPr>
          </w:p>
        </w:tc>
        <w:tc>
          <w:tcPr>
            <w:tcW w:w="1524" w:type="dxa"/>
            <w:tcBorders>
              <w:left w:val="single" w:sz="4" w:space="0" w:color="auto"/>
              <w:bottom w:val="single" w:sz="4" w:space="0" w:color="auto"/>
              <w:right w:val="single" w:sz="4" w:space="0" w:color="auto"/>
            </w:tcBorders>
          </w:tcPr>
          <w:p w:rsidR="00820D16" w:rsidRPr="00B37045" w:rsidRDefault="00820D16" w:rsidP="002D1C81">
            <w:pPr>
              <w:keepNext/>
              <w:jc w:val="center"/>
              <w:rPr>
                <w:b/>
              </w:rPr>
            </w:pPr>
            <w:r w:rsidRPr="00B37045">
              <w:rPr>
                <w:b/>
              </w:rPr>
              <w:t>Period 0</w:t>
            </w:r>
          </w:p>
        </w:tc>
        <w:tc>
          <w:tcPr>
            <w:tcW w:w="1530" w:type="dxa"/>
            <w:tcBorders>
              <w:left w:val="single" w:sz="4" w:space="0" w:color="auto"/>
              <w:bottom w:val="single" w:sz="4" w:space="0" w:color="auto"/>
              <w:right w:val="single" w:sz="4" w:space="0" w:color="auto"/>
            </w:tcBorders>
          </w:tcPr>
          <w:p w:rsidR="00820D16" w:rsidRPr="00B37045" w:rsidRDefault="00820D16" w:rsidP="002D1C81">
            <w:pPr>
              <w:keepNext/>
              <w:jc w:val="center"/>
              <w:rPr>
                <w:b/>
              </w:rPr>
            </w:pPr>
            <w:r w:rsidRPr="00B37045">
              <w:rPr>
                <w:b/>
              </w:rPr>
              <w:t>Period 1</w:t>
            </w:r>
          </w:p>
        </w:tc>
        <w:tc>
          <w:tcPr>
            <w:tcW w:w="1620" w:type="dxa"/>
            <w:tcBorders>
              <w:left w:val="single" w:sz="4" w:space="0" w:color="auto"/>
              <w:bottom w:val="single" w:sz="4" w:space="0" w:color="auto"/>
              <w:right w:val="single" w:sz="4" w:space="0" w:color="auto"/>
            </w:tcBorders>
          </w:tcPr>
          <w:p w:rsidR="00820D16" w:rsidRPr="00B37045" w:rsidRDefault="00820D16" w:rsidP="002D1C81">
            <w:pPr>
              <w:keepNext/>
              <w:jc w:val="center"/>
              <w:rPr>
                <w:b/>
              </w:rPr>
            </w:pPr>
            <w:r w:rsidRPr="00B37045">
              <w:rPr>
                <w:b/>
              </w:rPr>
              <w:t>Period 2</w:t>
            </w:r>
          </w:p>
        </w:tc>
        <w:tc>
          <w:tcPr>
            <w:tcW w:w="1530" w:type="dxa"/>
            <w:tcBorders>
              <w:left w:val="single" w:sz="4" w:space="0" w:color="auto"/>
              <w:bottom w:val="single" w:sz="4" w:space="0" w:color="auto"/>
              <w:right w:val="single" w:sz="4" w:space="0" w:color="auto"/>
            </w:tcBorders>
          </w:tcPr>
          <w:p w:rsidR="00820D16" w:rsidRPr="00B37045" w:rsidRDefault="00820D16" w:rsidP="002D1C81">
            <w:pPr>
              <w:keepNext/>
              <w:jc w:val="center"/>
              <w:rPr>
                <w:b/>
              </w:rPr>
            </w:pPr>
            <w:r w:rsidRPr="00B37045">
              <w:rPr>
                <w:b/>
              </w:rPr>
              <w:t>Period 3</w:t>
            </w:r>
          </w:p>
        </w:tc>
        <w:tc>
          <w:tcPr>
            <w:tcW w:w="1440" w:type="dxa"/>
            <w:tcBorders>
              <w:left w:val="single" w:sz="4" w:space="0" w:color="auto"/>
              <w:bottom w:val="single" w:sz="4" w:space="0" w:color="auto"/>
            </w:tcBorders>
          </w:tcPr>
          <w:p w:rsidR="00820D16" w:rsidRPr="00B37045" w:rsidRDefault="00820D16" w:rsidP="002D1C81">
            <w:pPr>
              <w:keepNext/>
              <w:jc w:val="center"/>
              <w:rPr>
                <w:b/>
              </w:rPr>
            </w:pPr>
            <w:r w:rsidRPr="00B37045">
              <w:rPr>
                <w:b/>
              </w:rPr>
              <w:t>Period 4</w:t>
            </w:r>
          </w:p>
        </w:tc>
      </w:tr>
      <w:tr w:rsidR="00820D16" w:rsidRPr="00B37045" w:rsidTr="00B118D0">
        <w:tc>
          <w:tcPr>
            <w:tcW w:w="1716" w:type="dxa"/>
            <w:tcBorders>
              <w:top w:val="single" w:sz="4" w:space="0" w:color="auto"/>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p>
        </w:tc>
        <w:tc>
          <w:tcPr>
            <w:tcW w:w="1524" w:type="dxa"/>
            <w:tcBorders>
              <w:top w:val="single" w:sz="4" w:space="0" w:color="auto"/>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p>
        </w:tc>
        <w:tc>
          <w:tcPr>
            <w:tcW w:w="1530" w:type="dxa"/>
            <w:tcBorders>
              <w:top w:val="single" w:sz="4" w:space="0" w:color="auto"/>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p>
        </w:tc>
        <w:tc>
          <w:tcPr>
            <w:tcW w:w="1620" w:type="dxa"/>
            <w:tcBorders>
              <w:top w:val="single" w:sz="4" w:space="0" w:color="auto"/>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p>
        </w:tc>
        <w:tc>
          <w:tcPr>
            <w:tcW w:w="1530" w:type="dxa"/>
            <w:tcBorders>
              <w:top w:val="single" w:sz="4" w:space="0" w:color="auto"/>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p>
        </w:tc>
        <w:tc>
          <w:tcPr>
            <w:tcW w:w="1440" w:type="dxa"/>
            <w:tcBorders>
              <w:top w:val="single" w:sz="4" w:space="0" w:color="auto"/>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p>
        </w:tc>
      </w:tr>
      <w:tr w:rsidR="00820D16" w:rsidRPr="00B37045" w:rsidTr="00B118D0">
        <w:tc>
          <w:tcPr>
            <w:tcW w:w="1716" w:type="dxa"/>
            <w:tcBorders>
              <w:top w:val="nil"/>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r w:rsidRPr="00B37045">
              <w:rPr>
                <w:rFonts w:ascii="Palatino LT Std" w:hAnsi="Palatino LT Std"/>
              </w:rPr>
              <w:t>Cash Flow</w:t>
            </w:r>
          </w:p>
        </w:tc>
        <w:tc>
          <w:tcPr>
            <w:tcW w:w="1524"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(1,000.00)</w:t>
            </w: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4,700.00</w:t>
            </w:r>
          </w:p>
        </w:tc>
        <w:tc>
          <w:tcPr>
            <w:tcW w:w="162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(8,227.50)</w:t>
            </w: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6,356.75</w:t>
            </w:r>
          </w:p>
        </w:tc>
        <w:tc>
          <w:tcPr>
            <w:tcW w:w="1440"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(1,828.78)</w:t>
            </w:r>
          </w:p>
        </w:tc>
      </w:tr>
      <w:tr w:rsidR="00820D16" w:rsidRPr="00B37045" w:rsidTr="00B118D0">
        <w:tc>
          <w:tcPr>
            <w:tcW w:w="1716" w:type="dxa"/>
            <w:tcBorders>
              <w:top w:val="nil"/>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p>
        </w:tc>
        <w:tc>
          <w:tcPr>
            <w:tcW w:w="1524"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p>
        </w:tc>
        <w:tc>
          <w:tcPr>
            <w:tcW w:w="162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p>
        </w:tc>
        <w:tc>
          <w:tcPr>
            <w:tcW w:w="1440"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p>
        </w:tc>
      </w:tr>
      <w:tr w:rsidR="00820D16" w:rsidRPr="00B37045" w:rsidTr="00B118D0">
        <w:tc>
          <w:tcPr>
            <w:tcW w:w="1716"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rPr>
                <w:rFonts w:ascii="Palatino LT Std" w:hAnsi="Palatino LT Std"/>
              </w:rPr>
            </w:pPr>
            <w:r w:rsidRPr="00B37045">
              <w:rPr>
                <w:rFonts w:ascii="Palatino LT Std" w:hAnsi="Palatino LT Std"/>
              </w:rPr>
              <w:t>Interest -5%</w:t>
            </w:r>
          </w:p>
        </w:tc>
        <w:tc>
          <w:tcPr>
            <w:tcW w:w="1524"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1.00000</w:t>
            </w:r>
          </w:p>
        </w:tc>
        <w:tc>
          <w:tcPr>
            <w:tcW w:w="153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1.05263</w:t>
            </w:r>
          </w:p>
        </w:tc>
        <w:tc>
          <w:tcPr>
            <w:tcW w:w="162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1.10803</w:t>
            </w:r>
          </w:p>
        </w:tc>
        <w:tc>
          <w:tcPr>
            <w:tcW w:w="153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1.16635</w:t>
            </w:r>
          </w:p>
        </w:tc>
        <w:tc>
          <w:tcPr>
            <w:tcW w:w="144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1.22774</w:t>
            </w:r>
          </w:p>
        </w:tc>
      </w:tr>
      <w:tr w:rsidR="00820D16" w:rsidRPr="00B37045" w:rsidTr="00B118D0">
        <w:tc>
          <w:tcPr>
            <w:tcW w:w="1716"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rPr>
                <w:rFonts w:ascii="Palatino LT Std" w:hAnsi="Palatino LT Std"/>
              </w:rPr>
            </w:pPr>
            <w:r w:rsidRPr="00B37045">
              <w:rPr>
                <w:rFonts w:ascii="Palatino LT Std" w:hAnsi="Palatino LT Std"/>
              </w:rPr>
              <w:t>PV CF</w:t>
            </w:r>
          </w:p>
        </w:tc>
        <w:tc>
          <w:tcPr>
            <w:tcW w:w="1524"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(1,000.00)</w:t>
            </w:r>
          </w:p>
        </w:tc>
        <w:tc>
          <w:tcPr>
            <w:tcW w:w="153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4,947.37</w:t>
            </w:r>
          </w:p>
        </w:tc>
        <w:tc>
          <w:tcPr>
            <w:tcW w:w="162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(9,116.34)</w:t>
            </w:r>
          </w:p>
        </w:tc>
        <w:tc>
          <w:tcPr>
            <w:tcW w:w="153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7,414.22</w:t>
            </w:r>
          </w:p>
        </w:tc>
        <w:tc>
          <w:tcPr>
            <w:tcW w:w="144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(2,245.23)</w:t>
            </w:r>
          </w:p>
        </w:tc>
      </w:tr>
      <w:tr w:rsidR="00820D16" w:rsidRPr="00B37045" w:rsidTr="00B118D0">
        <w:tc>
          <w:tcPr>
            <w:tcW w:w="1716"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rPr>
                <w:rFonts w:ascii="Palatino LT Std" w:hAnsi="Palatino LT Std"/>
              </w:rPr>
            </w:pPr>
            <w:r w:rsidRPr="00B37045">
              <w:rPr>
                <w:rFonts w:ascii="Palatino LT Std" w:hAnsi="Palatino LT Std"/>
              </w:rPr>
              <w:t>Cum. PV CF</w:t>
            </w:r>
          </w:p>
        </w:tc>
        <w:tc>
          <w:tcPr>
            <w:tcW w:w="1524"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(1,000.00)</w:t>
            </w:r>
          </w:p>
        </w:tc>
        <w:tc>
          <w:tcPr>
            <w:tcW w:w="153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3,947.37</w:t>
            </w:r>
          </w:p>
        </w:tc>
        <w:tc>
          <w:tcPr>
            <w:tcW w:w="162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(5,168.98)</w:t>
            </w:r>
          </w:p>
        </w:tc>
        <w:tc>
          <w:tcPr>
            <w:tcW w:w="153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2,245.23</w:t>
            </w:r>
          </w:p>
        </w:tc>
        <w:tc>
          <w:tcPr>
            <w:tcW w:w="144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0.00</w:t>
            </w:r>
          </w:p>
        </w:tc>
      </w:tr>
      <w:tr w:rsidR="00820D16" w:rsidRPr="00B37045" w:rsidTr="00B118D0">
        <w:tc>
          <w:tcPr>
            <w:tcW w:w="1716" w:type="dxa"/>
            <w:tcBorders>
              <w:top w:val="nil"/>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p>
        </w:tc>
        <w:tc>
          <w:tcPr>
            <w:tcW w:w="1524"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p>
        </w:tc>
        <w:tc>
          <w:tcPr>
            <w:tcW w:w="162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p>
        </w:tc>
        <w:tc>
          <w:tcPr>
            <w:tcW w:w="1440"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p>
        </w:tc>
      </w:tr>
      <w:tr w:rsidR="00820D16" w:rsidRPr="00B37045" w:rsidTr="00B118D0">
        <w:tc>
          <w:tcPr>
            <w:tcW w:w="1716" w:type="dxa"/>
            <w:tcBorders>
              <w:top w:val="nil"/>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r w:rsidRPr="00B37045">
              <w:rPr>
                <w:rFonts w:ascii="Palatino LT Std" w:hAnsi="Palatino LT Std"/>
              </w:rPr>
              <w:t>Interest 10%</w:t>
            </w:r>
          </w:p>
        </w:tc>
        <w:tc>
          <w:tcPr>
            <w:tcW w:w="1524"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1.00000</w:t>
            </w: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0.90909</w:t>
            </w:r>
          </w:p>
        </w:tc>
        <w:tc>
          <w:tcPr>
            <w:tcW w:w="162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0.82645</w:t>
            </w: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0.75131</w:t>
            </w:r>
          </w:p>
        </w:tc>
        <w:tc>
          <w:tcPr>
            <w:tcW w:w="1440"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0.68301</w:t>
            </w:r>
          </w:p>
        </w:tc>
      </w:tr>
      <w:tr w:rsidR="00820D16" w:rsidRPr="00B37045" w:rsidTr="00B118D0">
        <w:tc>
          <w:tcPr>
            <w:tcW w:w="1716" w:type="dxa"/>
            <w:tcBorders>
              <w:top w:val="nil"/>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r w:rsidRPr="00B37045">
              <w:rPr>
                <w:rFonts w:ascii="Palatino LT Std" w:hAnsi="Palatino LT Std"/>
              </w:rPr>
              <w:t>PV CF</w:t>
            </w:r>
          </w:p>
        </w:tc>
        <w:tc>
          <w:tcPr>
            <w:tcW w:w="1524"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(1,000.00)</w:t>
            </w: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4,272.73</w:t>
            </w:r>
          </w:p>
        </w:tc>
        <w:tc>
          <w:tcPr>
            <w:tcW w:w="162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(6,799.59)</w:t>
            </w: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4,775.92</w:t>
            </w:r>
          </w:p>
        </w:tc>
        <w:tc>
          <w:tcPr>
            <w:tcW w:w="1440"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(1,249.06)</w:t>
            </w:r>
          </w:p>
        </w:tc>
      </w:tr>
      <w:tr w:rsidR="00820D16" w:rsidRPr="00B37045" w:rsidTr="00B118D0">
        <w:tc>
          <w:tcPr>
            <w:tcW w:w="1716" w:type="dxa"/>
            <w:tcBorders>
              <w:top w:val="nil"/>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r w:rsidRPr="00B37045">
              <w:rPr>
                <w:rFonts w:ascii="Palatino LT Std" w:hAnsi="Palatino LT Std"/>
              </w:rPr>
              <w:t>Cum. PV CF</w:t>
            </w:r>
          </w:p>
        </w:tc>
        <w:tc>
          <w:tcPr>
            <w:tcW w:w="1524"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(1,000.00)</w:t>
            </w: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3,272.73</w:t>
            </w:r>
          </w:p>
        </w:tc>
        <w:tc>
          <w:tcPr>
            <w:tcW w:w="162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(3,526.86)</w:t>
            </w: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1,249.06</w:t>
            </w:r>
          </w:p>
        </w:tc>
        <w:tc>
          <w:tcPr>
            <w:tcW w:w="1440"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0.00</w:t>
            </w:r>
          </w:p>
        </w:tc>
      </w:tr>
      <w:tr w:rsidR="00820D16" w:rsidRPr="00B37045" w:rsidTr="00B118D0">
        <w:tc>
          <w:tcPr>
            <w:tcW w:w="1716" w:type="dxa"/>
            <w:tcBorders>
              <w:top w:val="nil"/>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p>
        </w:tc>
        <w:tc>
          <w:tcPr>
            <w:tcW w:w="1524"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p>
        </w:tc>
        <w:tc>
          <w:tcPr>
            <w:tcW w:w="162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p>
        </w:tc>
        <w:tc>
          <w:tcPr>
            <w:tcW w:w="1440"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p>
        </w:tc>
      </w:tr>
      <w:tr w:rsidR="00820D16" w:rsidRPr="00B37045" w:rsidTr="00B118D0">
        <w:tc>
          <w:tcPr>
            <w:tcW w:w="1716"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rPr>
                <w:rFonts w:ascii="Palatino LT Std" w:hAnsi="Palatino LT Std"/>
              </w:rPr>
            </w:pPr>
            <w:r w:rsidRPr="00B37045">
              <w:rPr>
                <w:rFonts w:ascii="Palatino LT Std" w:hAnsi="Palatino LT Std"/>
              </w:rPr>
              <w:t>Interest 25%</w:t>
            </w:r>
          </w:p>
        </w:tc>
        <w:tc>
          <w:tcPr>
            <w:tcW w:w="1524"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1.00000</w:t>
            </w:r>
          </w:p>
        </w:tc>
        <w:tc>
          <w:tcPr>
            <w:tcW w:w="153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0.80000</w:t>
            </w:r>
          </w:p>
        </w:tc>
        <w:tc>
          <w:tcPr>
            <w:tcW w:w="162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0.64000</w:t>
            </w:r>
          </w:p>
        </w:tc>
        <w:tc>
          <w:tcPr>
            <w:tcW w:w="153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0.51200</w:t>
            </w:r>
          </w:p>
        </w:tc>
        <w:tc>
          <w:tcPr>
            <w:tcW w:w="144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0.40960</w:t>
            </w:r>
          </w:p>
        </w:tc>
      </w:tr>
      <w:tr w:rsidR="00820D16" w:rsidRPr="00B37045" w:rsidTr="00B118D0">
        <w:tc>
          <w:tcPr>
            <w:tcW w:w="1716"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rPr>
                <w:rFonts w:ascii="Palatino LT Std" w:hAnsi="Palatino LT Std"/>
              </w:rPr>
            </w:pPr>
            <w:r w:rsidRPr="00B37045">
              <w:rPr>
                <w:rFonts w:ascii="Palatino LT Std" w:hAnsi="Palatino LT Std"/>
              </w:rPr>
              <w:t>PV CF</w:t>
            </w:r>
          </w:p>
        </w:tc>
        <w:tc>
          <w:tcPr>
            <w:tcW w:w="1524"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(1,000.00)</w:t>
            </w:r>
          </w:p>
        </w:tc>
        <w:tc>
          <w:tcPr>
            <w:tcW w:w="153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3,760.00</w:t>
            </w:r>
          </w:p>
        </w:tc>
        <w:tc>
          <w:tcPr>
            <w:tcW w:w="162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(5,265.60)</w:t>
            </w:r>
          </w:p>
        </w:tc>
        <w:tc>
          <w:tcPr>
            <w:tcW w:w="153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3,254.66</w:t>
            </w:r>
          </w:p>
        </w:tc>
        <w:tc>
          <w:tcPr>
            <w:tcW w:w="144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(749.06)</w:t>
            </w:r>
          </w:p>
        </w:tc>
      </w:tr>
      <w:tr w:rsidR="00820D16" w:rsidRPr="00B37045" w:rsidTr="00B118D0">
        <w:tc>
          <w:tcPr>
            <w:tcW w:w="1716"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rPr>
                <w:rFonts w:ascii="Palatino LT Std" w:hAnsi="Palatino LT Std"/>
              </w:rPr>
            </w:pPr>
            <w:r w:rsidRPr="00B37045">
              <w:rPr>
                <w:rFonts w:ascii="Palatino LT Std" w:hAnsi="Palatino LT Std"/>
              </w:rPr>
              <w:t>Cum. PV CF</w:t>
            </w:r>
          </w:p>
        </w:tc>
        <w:tc>
          <w:tcPr>
            <w:tcW w:w="1524"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(1,000.00)</w:t>
            </w:r>
          </w:p>
        </w:tc>
        <w:tc>
          <w:tcPr>
            <w:tcW w:w="153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2,760.00</w:t>
            </w:r>
          </w:p>
        </w:tc>
        <w:tc>
          <w:tcPr>
            <w:tcW w:w="162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(2,505.60)</w:t>
            </w:r>
          </w:p>
        </w:tc>
        <w:tc>
          <w:tcPr>
            <w:tcW w:w="153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749.06</w:t>
            </w:r>
          </w:p>
        </w:tc>
        <w:tc>
          <w:tcPr>
            <w:tcW w:w="1440" w:type="dxa"/>
            <w:tcBorders>
              <w:top w:val="nil"/>
              <w:left w:val="single" w:sz="4" w:space="0" w:color="auto"/>
              <w:bottom w:val="nil"/>
              <w:right w:val="single" w:sz="4" w:space="0" w:color="auto"/>
            </w:tcBorders>
            <w:shd w:val="clear" w:color="auto" w:fill="C0C0C0"/>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0.00</w:t>
            </w:r>
          </w:p>
        </w:tc>
      </w:tr>
      <w:tr w:rsidR="00820D16" w:rsidRPr="00B37045" w:rsidTr="00B118D0">
        <w:tc>
          <w:tcPr>
            <w:tcW w:w="1716" w:type="dxa"/>
            <w:tcBorders>
              <w:top w:val="nil"/>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p>
        </w:tc>
        <w:tc>
          <w:tcPr>
            <w:tcW w:w="1524"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p>
        </w:tc>
        <w:tc>
          <w:tcPr>
            <w:tcW w:w="162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p>
        </w:tc>
        <w:tc>
          <w:tcPr>
            <w:tcW w:w="1440"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p>
        </w:tc>
      </w:tr>
      <w:tr w:rsidR="00820D16" w:rsidRPr="00B37045" w:rsidTr="00B118D0">
        <w:tc>
          <w:tcPr>
            <w:tcW w:w="1716" w:type="dxa"/>
            <w:tcBorders>
              <w:top w:val="nil"/>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r w:rsidRPr="00B37045">
              <w:rPr>
                <w:rFonts w:ascii="Palatino LT Std" w:hAnsi="Palatino LT Std"/>
              </w:rPr>
              <w:t>Interest 40%</w:t>
            </w:r>
          </w:p>
        </w:tc>
        <w:tc>
          <w:tcPr>
            <w:tcW w:w="1524"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1.00000</w:t>
            </w: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0.71429</w:t>
            </w:r>
          </w:p>
        </w:tc>
        <w:tc>
          <w:tcPr>
            <w:tcW w:w="162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0.51020</w:t>
            </w: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0.36443</w:t>
            </w:r>
          </w:p>
        </w:tc>
        <w:tc>
          <w:tcPr>
            <w:tcW w:w="1440"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0.26031</w:t>
            </w:r>
          </w:p>
        </w:tc>
      </w:tr>
      <w:tr w:rsidR="00820D16" w:rsidRPr="00B37045" w:rsidTr="00B118D0">
        <w:tc>
          <w:tcPr>
            <w:tcW w:w="1716" w:type="dxa"/>
            <w:tcBorders>
              <w:top w:val="nil"/>
              <w:left w:val="single" w:sz="4" w:space="0" w:color="auto"/>
              <w:bottom w:val="nil"/>
              <w:right w:val="single" w:sz="4" w:space="0" w:color="auto"/>
            </w:tcBorders>
          </w:tcPr>
          <w:p w:rsidR="00820D16" w:rsidRPr="00B37045" w:rsidRDefault="00820D16" w:rsidP="002D1C81">
            <w:pPr>
              <w:pStyle w:val="PlainText"/>
              <w:keepNext/>
              <w:rPr>
                <w:rFonts w:ascii="Palatino LT Std" w:hAnsi="Palatino LT Std"/>
              </w:rPr>
            </w:pPr>
            <w:r w:rsidRPr="00B37045">
              <w:rPr>
                <w:rFonts w:ascii="Palatino LT Std" w:hAnsi="Palatino LT Std"/>
              </w:rPr>
              <w:t>PV CF</w:t>
            </w:r>
          </w:p>
        </w:tc>
        <w:tc>
          <w:tcPr>
            <w:tcW w:w="1524"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(1,000.00)</w:t>
            </w: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3,357.14</w:t>
            </w:r>
          </w:p>
        </w:tc>
        <w:tc>
          <w:tcPr>
            <w:tcW w:w="162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(4,197.70)</w:t>
            </w:r>
          </w:p>
        </w:tc>
        <w:tc>
          <w:tcPr>
            <w:tcW w:w="1530" w:type="dxa"/>
            <w:tcBorders>
              <w:top w:val="nil"/>
              <w:left w:val="single" w:sz="4" w:space="0" w:color="auto"/>
              <w:bottom w:val="nil"/>
              <w:right w:val="single" w:sz="4" w:space="0" w:color="auto"/>
            </w:tcBorders>
          </w:tcPr>
          <w:p w:rsidR="00820D16" w:rsidRPr="00B37045" w:rsidRDefault="00820D16" w:rsidP="002D1C81">
            <w:pPr>
              <w:pStyle w:val="PlainText"/>
              <w:keepNext/>
              <w:ind w:right="252"/>
              <w:jc w:val="right"/>
              <w:rPr>
                <w:rFonts w:ascii="Palatino LT Std" w:hAnsi="Palatino LT Std"/>
              </w:rPr>
            </w:pPr>
            <w:r w:rsidRPr="00B37045">
              <w:rPr>
                <w:rFonts w:ascii="Palatino LT Std" w:hAnsi="Palatino LT Std"/>
              </w:rPr>
              <w:t>2,316.60</w:t>
            </w:r>
          </w:p>
        </w:tc>
        <w:tc>
          <w:tcPr>
            <w:tcW w:w="1440" w:type="dxa"/>
            <w:tcBorders>
              <w:top w:val="nil"/>
              <w:left w:val="single" w:sz="4" w:space="0" w:color="auto"/>
              <w:bottom w:val="nil"/>
              <w:right w:val="single" w:sz="4" w:space="0" w:color="auto"/>
            </w:tcBorders>
          </w:tcPr>
          <w:p w:rsidR="00820D16" w:rsidRPr="00B37045" w:rsidRDefault="00820D16" w:rsidP="002D1C81">
            <w:pPr>
              <w:pStyle w:val="PlainText"/>
              <w:keepNext/>
              <w:ind w:right="162"/>
              <w:jc w:val="right"/>
              <w:rPr>
                <w:rFonts w:ascii="Palatino LT Std" w:hAnsi="Palatino LT Std"/>
              </w:rPr>
            </w:pPr>
            <w:r w:rsidRPr="00B37045">
              <w:rPr>
                <w:rFonts w:ascii="Palatino LT Std" w:hAnsi="Palatino LT Std"/>
              </w:rPr>
              <w:t>(476.04)</w:t>
            </w:r>
          </w:p>
        </w:tc>
      </w:tr>
      <w:tr w:rsidR="00820D16" w:rsidRPr="00B37045" w:rsidTr="00B118D0">
        <w:tc>
          <w:tcPr>
            <w:tcW w:w="1716" w:type="dxa"/>
            <w:tcBorders>
              <w:top w:val="nil"/>
              <w:left w:val="single" w:sz="4" w:space="0" w:color="auto"/>
              <w:bottom w:val="single" w:sz="4" w:space="0" w:color="auto"/>
              <w:right w:val="single" w:sz="4" w:space="0" w:color="auto"/>
            </w:tcBorders>
          </w:tcPr>
          <w:p w:rsidR="00820D16" w:rsidRPr="00B37045" w:rsidRDefault="00820D16" w:rsidP="00B118D0">
            <w:pPr>
              <w:pStyle w:val="PlainText"/>
              <w:rPr>
                <w:rFonts w:ascii="Palatino LT Std" w:hAnsi="Palatino LT Std"/>
              </w:rPr>
            </w:pPr>
            <w:r w:rsidRPr="00B37045">
              <w:rPr>
                <w:rFonts w:ascii="Palatino LT Std" w:hAnsi="Palatino LT Std"/>
              </w:rPr>
              <w:t>Cum. PV CF</w:t>
            </w:r>
          </w:p>
        </w:tc>
        <w:tc>
          <w:tcPr>
            <w:tcW w:w="1524" w:type="dxa"/>
            <w:tcBorders>
              <w:top w:val="nil"/>
              <w:left w:val="single" w:sz="4" w:space="0" w:color="auto"/>
              <w:bottom w:val="single" w:sz="4" w:space="0" w:color="auto"/>
              <w:right w:val="single" w:sz="4" w:space="0" w:color="auto"/>
            </w:tcBorders>
          </w:tcPr>
          <w:p w:rsidR="00820D16" w:rsidRPr="00B37045" w:rsidRDefault="00820D16" w:rsidP="00B118D0">
            <w:pPr>
              <w:pStyle w:val="PlainText"/>
              <w:ind w:right="162"/>
              <w:jc w:val="right"/>
              <w:rPr>
                <w:rFonts w:ascii="Palatino LT Std" w:hAnsi="Palatino LT Std"/>
              </w:rPr>
            </w:pPr>
            <w:r w:rsidRPr="00B37045">
              <w:rPr>
                <w:rFonts w:ascii="Palatino LT Std" w:hAnsi="Palatino LT Std"/>
              </w:rPr>
              <w:t>(1,000.00)</w:t>
            </w:r>
          </w:p>
        </w:tc>
        <w:tc>
          <w:tcPr>
            <w:tcW w:w="1530" w:type="dxa"/>
            <w:tcBorders>
              <w:top w:val="nil"/>
              <w:left w:val="single" w:sz="4" w:space="0" w:color="auto"/>
              <w:bottom w:val="single" w:sz="4" w:space="0" w:color="auto"/>
              <w:right w:val="single" w:sz="4" w:space="0" w:color="auto"/>
            </w:tcBorders>
          </w:tcPr>
          <w:p w:rsidR="00820D16" w:rsidRPr="00B37045" w:rsidRDefault="00820D16" w:rsidP="00B118D0">
            <w:pPr>
              <w:pStyle w:val="PlainText"/>
              <w:ind w:right="252"/>
              <w:jc w:val="right"/>
              <w:rPr>
                <w:rFonts w:ascii="Palatino LT Std" w:hAnsi="Palatino LT Std"/>
              </w:rPr>
            </w:pPr>
            <w:r w:rsidRPr="00B37045">
              <w:rPr>
                <w:rFonts w:ascii="Palatino LT Std" w:hAnsi="Palatino LT Std"/>
              </w:rPr>
              <w:t>2,357.14</w:t>
            </w:r>
          </w:p>
        </w:tc>
        <w:tc>
          <w:tcPr>
            <w:tcW w:w="1620" w:type="dxa"/>
            <w:tcBorders>
              <w:top w:val="nil"/>
              <w:left w:val="single" w:sz="4" w:space="0" w:color="auto"/>
              <w:bottom w:val="single" w:sz="4" w:space="0" w:color="auto"/>
              <w:right w:val="single" w:sz="4" w:space="0" w:color="auto"/>
            </w:tcBorders>
          </w:tcPr>
          <w:p w:rsidR="00820D16" w:rsidRPr="00B37045" w:rsidRDefault="00820D16" w:rsidP="00B118D0">
            <w:pPr>
              <w:pStyle w:val="PlainText"/>
              <w:ind w:right="252"/>
              <w:jc w:val="right"/>
              <w:rPr>
                <w:rFonts w:ascii="Palatino LT Std" w:hAnsi="Palatino LT Std"/>
              </w:rPr>
            </w:pPr>
            <w:r w:rsidRPr="00B37045">
              <w:rPr>
                <w:rFonts w:ascii="Palatino LT Std" w:hAnsi="Palatino LT Std"/>
              </w:rPr>
              <w:t>(1,840.56)</w:t>
            </w:r>
          </w:p>
        </w:tc>
        <w:tc>
          <w:tcPr>
            <w:tcW w:w="1530" w:type="dxa"/>
            <w:tcBorders>
              <w:top w:val="nil"/>
              <w:left w:val="single" w:sz="4" w:space="0" w:color="auto"/>
              <w:bottom w:val="single" w:sz="4" w:space="0" w:color="auto"/>
              <w:right w:val="single" w:sz="4" w:space="0" w:color="auto"/>
            </w:tcBorders>
          </w:tcPr>
          <w:p w:rsidR="00820D16" w:rsidRPr="00B37045" w:rsidRDefault="00820D16" w:rsidP="00B118D0">
            <w:pPr>
              <w:pStyle w:val="PlainText"/>
              <w:ind w:right="252"/>
              <w:jc w:val="right"/>
              <w:rPr>
                <w:rFonts w:ascii="Palatino LT Std" w:hAnsi="Palatino LT Std"/>
              </w:rPr>
            </w:pPr>
            <w:r w:rsidRPr="00B37045">
              <w:rPr>
                <w:rFonts w:ascii="Palatino LT Std" w:hAnsi="Palatino LT Std"/>
              </w:rPr>
              <w:t>476.04</w:t>
            </w:r>
          </w:p>
        </w:tc>
        <w:tc>
          <w:tcPr>
            <w:tcW w:w="1440" w:type="dxa"/>
            <w:tcBorders>
              <w:top w:val="nil"/>
              <w:left w:val="single" w:sz="4" w:space="0" w:color="auto"/>
              <w:bottom w:val="single" w:sz="4" w:space="0" w:color="auto"/>
              <w:right w:val="single" w:sz="4" w:space="0" w:color="auto"/>
            </w:tcBorders>
          </w:tcPr>
          <w:p w:rsidR="00820D16" w:rsidRPr="00B37045" w:rsidRDefault="00820D16" w:rsidP="00B118D0">
            <w:pPr>
              <w:pStyle w:val="PlainText"/>
              <w:ind w:right="162"/>
              <w:jc w:val="right"/>
              <w:rPr>
                <w:rFonts w:ascii="Palatino LT Std" w:hAnsi="Palatino LT Std"/>
              </w:rPr>
            </w:pPr>
            <w:r w:rsidRPr="00B37045">
              <w:rPr>
                <w:rFonts w:ascii="Palatino LT Std" w:hAnsi="Palatino LT Std"/>
              </w:rPr>
              <w:t>0.00</w:t>
            </w:r>
          </w:p>
        </w:tc>
      </w:tr>
    </w:tbl>
    <w:p w:rsidR="00820D16" w:rsidRDefault="00820D16" w:rsidP="00B118D0">
      <w:pPr>
        <w:rPr>
          <w:rFonts w:eastAsia="MS Mincho"/>
          <w:b/>
          <w:bCs/>
        </w:rPr>
      </w:pPr>
    </w:p>
    <w:p w:rsidR="00820D16" w:rsidRDefault="00820D16" w:rsidP="00B118D0">
      <w:pPr>
        <w:pStyle w:val="PA"/>
        <w:rPr>
          <w:rFonts w:eastAsia="MS Mincho"/>
        </w:rPr>
      </w:pPr>
      <w:r>
        <w:rPr>
          <w:rFonts w:eastAsia="MS Mincho"/>
        </w:rPr>
        <w:t xml:space="preserve">Even if one finds all the real </w:t>
      </w:r>
      <w:r w:rsidRPr="002D1C81">
        <w:rPr>
          <w:rFonts w:eastAsia="MS Mincho"/>
          <w:i/>
        </w:rPr>
        <w:t>IRR</w:t>
      </w:r>
      <w:r>
        <w:rPr>
          <w:rFonts w:eastAsia="MS Mincho"/>
        </w:rPr>
        <w:t xml:space="preserve">s, the question remains: which is the right one? Mathematically, they are all correct, but which is the correct one financially? Suppose you find that an investment has two </w:t>
      </w:r>
      <w:r w:rsidRPr="002D1C81">
        <w:rPr>
          <w:rFonts w:eastAsia="MS Mincho"/>
          <w:i/>
        </w:rPr>
        <w:t>IRR</w:t>
      </w:r>
      <w:r>
        <w:rPr>
          <w:rFonts w:eastAsia="MS Mincho"/>
        </w:rPr>
        <w:t xml:space="preserve">s, -10% and +25%. If you invest in the project are you losing 10% or making 25%? </w:t>
      </w:r>
      <w:proofErr w:type="gramStart"/>
      <w:r>
        <w:rPr>
          <w:rFonts w:eastAsia="MS Mincho"/>
        </w:rPr>
        <w:t>Perhaps both?</w:t>
      </w:r>
      <w:proofErr w:type="gramEnd"/>
      <w:r>
        <w:rPr>
          <w:rFonts w:eastAsia="MS Mincho"/>
        </w:rPr>
        <w:t xml:space="preserve"> Could you be both making 25% and losing 10%, thereby averaging 7.5%? Hardly!</w:t>
      </w:r>
    </w:p>
    <w:p w:rsidR="00820D16" w:rsidRDefault="00820D16" w:rsidP="00B118D0">
      <w:pPr>
        <w:pStyle w:val="PA"/>
        <w:rPr>
          <w:rFonts w:eastAsia="MS Mincho"/>
        </w:rPr>
      </w:pPr>
      <w:r>
        <w:rPr>
          <w:rFonts w:eastAsia="MS Mincho"/>
        </w:rPr>
        <w:t xml:space="preserve">The only way to solve the dilemma is to use one of the modified </w:t>
      </w:r>
      <w:r w:rsidRPr="002D1C81">
        <w:rPr>
          <w:rFonts w:eastAsia="MS Mincho"/>
          <w:i/>
        </w:rPr>
        <w:t>IRR</w:t>
      </w:r>
      <w:r>
        <w:rPr>
          <w:rFonts w:eastAsia="MS Mincho"/>
        </w:rPr>
        <w:t xml:space="preserve"> methods discussed in the next section. Depending on how you actually will handle the cash flows from the project, you can determine which </w:t>
      </w:r>
      <w:r w:rsidRPr="002D1C81">
        <w:rPr>
          <w:rFonts w:eastAsia="MS Mincho"/>
          <w:i/>
        </w:rPr>
        <w:t>IRR</w:t>
      </w:r>
      <w:r>
        <w:rPr>
          <w:rFonts w:eastAsia="MS Mincho"/>
        </w:rPr>
        <w:t xml:space="preserve"> is in fact closer to the rate you will actually earn on the investment. The added bonus of learning about modified </w:t>
      </w:r>
      <w:r w:rsidRPr="002D1C81">
        <w:rPr>
          <w:rFonts w:eastAsia="MS Mincho"/>
          <w:i/>
        </w:rPr>
        <w:t>IRR</w:t>
      </w:r>
      <w:r>
        <w:rPr>
          <w:rFonts w:eastAsia="MS Mincho"/>
        </w:rPr>
        <w:t xml:space="preserve"> methods is that they are also necessary whenever you want to compare or rank investment alternatives, one against another.</w:t>
      </w:r>
    </w:p>
    <w:p w:rsidR="00820D16" w:rsidRDefault="00820D16" w:rsidP="00B118D0">
      <w:pPr>
        <w:pStyle w:val="HD"/>
        <w:rPr>
          <w:rFonts w:eastAsia="MS Mincho"/>
        </w:rPr>
      </w:pPr>
      <w:r>
        <w:rPr>
          <w:rFonts w:eastAsia="MS Mincho"/>
        </w:rPr>
        <w:t>III. Modified Internal Rate of Return Methods</w:t>
      </w:r>
    </w:p>
    <w:p w:rsidR="00820D16" w:rsidRDefault="00820D16" w:rsidP="00B118D0">
      <w:pPr>
        <w:pStyle w:val="PA"/>
        <w:rPr>
          <w:rFonts w:eastAsia="MS Mincho"/>
        </w:rPr>
      </w:pPr>
      <w:r>
        <w:rPr>
          <w:rFonts w:eastAsia="MS Mincho"/>
        </w:rPr>
        <w:t>As noted above, at times it may be useful to apply a different rate of return to amounts distributed from an investment. Or a different rate of return might be used where some additional investment is required in later years after the initial investment. The question arises: what interest rate should be used for the amounts while they are held outside the investment being analyzed?</w:t>
      </w:r>
    </w:p>
    <w:p w:rsidR="00820D16" w:rsidRDefault="00820D16" w:rsidP="00B118D0">
      <w:pPr>
        <w:pStyle w:val="PA"/>
        <w:rPr>
          <w:rFonts w:eastAsia="MS Mincho"/>
        </w:rPr>
      </w:pPr>
      <w:r>
        <w:rPr>
          <w:rFonts w:eastAsia="MS Mincho"/>
        </w:rPr>
        <w:t xml:space="preserve">One rate of return that is useful is the safe rate of return. This is the rate of return that could be earned on a risk-free investment such as treasury bills. Another rate of return that could be used is the reinvestment rate that the investor could obtain in other investments. Still another rate of return is the rate at which the investor could borrow the money. Depending on how the cash flows from the project will actually be handled, one can determine which </w:t>
      </w:r>
      <w:r w:rsidRPr="002D1C81">
        <w:rPr>
          <w:rFonts w:eastAsia="MS Mincho"/>
          <w:i/>
        </w:rPr>
        <w:t>IRR</w:t>
      </w:r>
      <w:r>
        <w:rPr>
          <w:rFonts w:eastAsia="MS Mincho"/>
        </w:rPr>
        <w:t xml:space="preserve"> is in fact closer to the rate that will actually be earned on the investment.</w:t>
      </w:r>
    </w:p>
    <w:p w:rsidR="00820D16" w:rsidRDefault="00820D16" w:rsidP="00B118D0">
      <w:pPr>
        <w:pStyle w:val="HD"/>
        <w:rPr>
          <w:rFonts w:eastAsia="MS Mincho"/>
        </w:rPr>
      </w:pPr>
      <w:r>
        <w:rPr>
          <w:rFonts w:eastAsia="MS Mincho"/>
        </w:rPr>
        <w:t>IV. Pay Back Period</w:t>
      </w:r>
    </w:p>
    <w:p w:rsidR="00820D16" w:rsidRDefault="00820D16" w:rsidP="00B118D0">
      <w:pPr>
        <w:pStyle w:val="PA"/>
        <w:rPr>
          <w:rFonts w:eastAsia="MS Mincho"/>
        </w:rPr>
      </w:pPr>
      <w:r>
        <w:rPr>
          <w:rFonts w:eastAsia="MS Mincho"/>
        </w:rPr>
        <w:t xml:space="preserve">Pay-back period analysis is a time value of money concept. This method compares alternative investments by measuring the length of time required to recover the original investment. From </w:t>
      </w:r>
      <w:r>
        <w:rPr>
          <w:rFonts w:eastAsia="MS Mincho"/>
        </w:rPr>
        <w:lastRenderedPageBreak/>
        <w:t>this perspective, the investment that returns the original capital in the shortest period of time is the best investment.</w:t>
      </w:r>
    </w:p>
    <w:p w:rsidR="00820D16" w:rsidRDefault="00820D16" w:rsidP="00B118D0">
      <w:pPr>
        <w:pStyle w:val="PA"/>
        <w:rPr>
          <w:rFonts w:eastAsia="MS Mincho"/>
        </w:rPr>
      </w:pPr>
      <w:r>
        <w:rPr>
          <w:rFonts w:eastAsia="MS Mincho"/>
        </w:rPr>
        <w:t>The major flaw in this analytical technique is obvious: taken to its extreme, an indiscriminate investor would choose a deal requiring a $10,000 investment which paid back $15,000 in one year rather than an alternative which required the same capital outlay but returned $25,000 in two years.</w:t>
      </w:r>
    </w:p>
    <w:p w:rsidR="00820D16" w:rsidRDefault="00820D16" w:rsidP="00B118D0">
      <w:pPr>
        <w:pStyle w:val="HD"/>
        <w:rPr>
          <w:rFonts w:eastAsia="MS Mincho"/>
        </w:rPr>
      </w:pPr>
      <w:r>
        <w:rPr>
          <w:rFonts w:eastAsia="MS Mincho"/>
        </w:rPr>
        <w:t>V. Cash on Cash</w:t>
      </w:r>
    </w:p>
    <w:p w:rsidR="00820D16" w:rsidRDefault="00820D16" w:rsidP="00B118D0">
      <w:pPr>
        <w:pStyle w:val="PA"/>
        <w:rPr>
          <w:rFonts w:eastAsia="MS Mincho"/>
        </w:rPr>
      </w:pPr>
      <w:r>
        <w:rPr>
          <w:rFonts w:eastAsia="MS Mincho"/>
        </w:rPr>
        <w:t xml:space="preserve">Cash-on-cash analysis, as its name implies, focuses on the </w:t>
      </w:r>
      <w:r w:rsidRPr="00502022">
        <w:rPr>
          <w:rFonts w:eastAsia="MS Mincho"/>
        </w:rPr>
        <w:t>amount</w:t>
      </w:r>
      <w:r>
        <w:rPr>
          <w:rFonts w:eastAsia="MS Mincho"/>
        </w:rPr>
        <w:t xml:space="preserve"> of cash generated by the investment. It ignores both taxes and the potential gain from any sale.</w:t>
      </w:r>
    </w:p>
    <w:p w:rsidR="00820D16" w:rsidRDefault="00820D16" w:rsidP="00B118D0">
      <w:pPr>
        <w:pStyle w:val="PA"/>
        <w:rPr>
          <w:rFonts w:eastAsia="MS Mincho"/>
        </w:rPr>
      </w:pPr>
      <w:r>
        <w:rPr>
          <w:rFonts w:eastAsia="MS Mincho"/>
        </w:rPr>
        <w:t>To compute cash on cash return, divide the annual cash flow by the cash investment. For example, a woman plans to invest $10,000 in the stock of Z-Rocks Corp. Each year she would receive a dividend of $1,000, and expects to receive $15,000 upon the sale of the stock in three years.</w:t>
      </w:r>
    </w:p>
    <w:p w:rsidR="00820D16" w:rsidRDefault="00820D16" w:rsidP="00B118D0">
      <w:pPr>
        <w:pStyle w:val="PA"/>
        <w:rPr>
          <w:rFonts w:eastAsia="MS Mincho"/>
        </w:rPr>
      </w:pPr>
      <w:r>
        <w:rPr>
          <w:rFonts w:eastAsia="MS Mincho"/>
        </w:rPr>
        <w:t>She is considering an alternative investment for the $10,000, Eye-B-</w:t>
      </w:r>
      <w:proofErr w:type="spellStart"/>
      <w:r>
        <w:rPr>
          <w:rFonts w:eastAsia="MS Mincho"/>
        </w:rPr>
        <w:t>Em</w:t>
      </w:r>
      <w:proofErr w:type="spellEnd"/>
      <w:r>
        <w:rPr>
          <w:rFonts w:eastAsia="MS Mincho"/>
        </w:rPr>
        <w:t xml:space="preserve"> Stock, which yields </w:t>
      </w:r>
      <w:proofErr w:type="gramStart"/>
      <w:r>
        <w:rPr>
          <w:rFonts w:eastAsia="MS Mincho"/>
        </w:rPr>
        <w:t>a cash</w:t>
      </w:r>
      <w:proofErr w:type="gramEnd"/>
      <w:r>
        <w:rPr>
          <w:rFonts w:eastAsia="MS Mincho"/>
        </w:rPr>
        <w:t xml:space="preserve"> distribution of only $600 per year, but which she believes will be worth $25,000 at the end of the three-year investment period. Under the cash-on-cash method, her return on the first investment is 10% per year ($1,000 dividend divided by the $10,000 investment), while the return on the alternative is only 6% per year ($600 divided by the $10,000 investment).</w:t>
      </w:r>
    </w:p>
    <w:p w:rsidR="00820D16" w:rsidRDefault="00820D16" w:rsidP="00B118D0">
      <w:pPr>
        <w:pStyle w:val="PA"/>
        <w:rPr>
          <w:rFonts w:eastAsia="MS Mincho"/>
        </w:rPr>
      </w:pPr>
      <w:r>
        <w:rPr>
          <w:rFonts w:eastAsia="MS Mincho"/>
        </w:rPr>
        <w:t>Using only the cash-on-cash method to evaluate the investments, she would choose the Z-Rocks stock, because of the higher annual dividend. However, if she had compared the investments by looking at their relative internal rates of return or adjusted rates of return, she would probably have chosen the alternative.</w:t>
      </w:r>
    </w:p>
    <w:p w:rsidR="00820D16" w:rsidRDefault="00820D16" w:rsidP="00B118D0">
      <w:pPr>
        <w:pStyle w:val="HC"/>
        <w:rPr>
          <w:rFonts w:eastAsia="MS Mincho"/>
        </w:rPr>
      </w:pPr>
      <w:r>
        <w:rPr>
          <w:rFonts w:eastAsia="MS Mincho"/>
        </w:rPr>
        <w:t>RISK, PROBABILITIES, AND MODELING</w:t>
      </w:r>
    </w:p>
    <w:p w:rsidR="00820D16" w:rsidRDefault="00820D16" w:rsidP="00B118D0">
      <w:pPr>
        <w:pStyle w:val="PA"/>
      </w:pPr>
      <w:r>
        <w:t xml:space="preserve">Investments are subject to numerous risks. In addition, financial planning involves other risks, such as that a client may die or become disabled. We will look briefly at risk and modeling for the probability of risk here in the context of time value of money. However, an extensive examination is beyond the scope of this book. For an extensive look at risk and the measurement and handling of risk, see the </w:t>
      </w:r>
      <w:r>
        <w:rPr>
          <w:i/>
          <w:iCs/>
        </w:rPr>
        <w:t>Tools &amp; Techniques of Investment Planning</w:t>
      </w:r>
      <w:r>
        <w:t>.</w:t>
      </w:r>
    </w:p>
    <w:p w:rsidR="00820D16" w:rsidRDefault="00820D16" w:rsidP="00B118D0">
      <w:pPr>
        <w:pStyle w:val="PA"/>
      </w:pPr>
      <w:r>
        <w:t xml:space="preserve">Without careful planning, the death of a client may leave the client’s financial plan incomplete. The client’s earnings, or perhaps other sources of income, may stop at death. However, the client may wish to provide for others after his death, including general support for living, or more specialized needs such as for education funding. Life expectancy often </w:t>
      </w:r>
      <w:r w:rsidR="00393B73">
        <w:t xml:space="preserve">is </w:t>
      </w:r>
      <w:r>
        <w:t xml:space="preserve">used as a substitute for the probability of death, or how long a person may continue to live, in financial planning. Time </w:t>
      </w:r>
      <w:proofErr w:type="gramStart"/>
      <w:r w:rsidR="002D1C81">
        <w:t>value of money calculations often use</w:t>
      </w:r>
      <w:proofErr w:type="gramEnd"/>
      <w:r>
        <w:t xml:space="preserve"> life expectancy as a period of years. And, of course, life insurance specifically </w:t>
      </w:r>
      <w:r w:rsidR="00393B73">
        <w:t xml:space="preserve">is </w:t>
      </w:r>
      <w:r>
        <w:t>targeted at such risk.</w:t>
      </w:r>
    </w:p>
    <w:p w:rsidR="00820D16" w:rsidRDefault="00820D16" w:rsidP="00B118D0">
      <w:pPr>
        <w:pStyle w:val="PA"/>
      </w:pPr>
      <w:r>
        <w:t xml:space="preserve"> The disability of a client may also leave the client’s financial plan incomplete. The client’s earnings, or perhaps other sources of income, may also stop at disability. And, once again, the client may still wish to provide for others despite his disability. However, with a disability, the client continues to have expenses, perhaps even increased, after the disability. Disability often </w:t>
      </w:r>
      <w:r w:rsidR="00393B73">
        <w:t xml:space="preserve">is </w:t>
      </w:r>
      <w:r>
        <w:t xml:space="preserve">overlooked in financial planning. However, the probability of disability at a particular age often </w:t>
      </w:r>
      <w:r w:rsidR="00393B73">
        <w:t xml:space="preserve">is </w:t>
      </w:r>
      <w:r>
        <w:t xml:space="preserve">significantly greater than the probability of death. Time value of money calculations </w:t>
      </w:r>
      <w:r w:rsidR="00393B73">
        <w:t xml:space="preserve">probably </w:t>
      </w:r>
      <w:r w:rsidR="00393B73">
        <w:lastRenderedPageBreak/>
        <w:t xml:space="preserve">also </w:t>
      </w:r>
      <w:r>
        <w:t>should take into account the probability of disability. And, of course, disability insurance is specifically targeted at such risk.</w:t>
      </w:r>
    </w:p>
    <w:p w:rsidR="00820D16" w:rsidRDefault="00820D16" w:rsidP="00B118D0">
      <w:pPr>
        <w:pStyle w:val="PA"/>
      </w:pPr>
      <w:r>
        <w:t xml:space="preserve">Investments are subject to an endless list of risks: market, financial, interest rate, business, industry, country, default, inflation, and so on. The rate of </w:t>
      </w:r>
      <w:r w:rsidR="002D1C81">
        <w:t>return</w:t>
      </w:r>
      <w:r>
        <w:t xml:space="preserve"> or the range of rates of returns, used in time value of money calculations should reflect such risks. The management of investment risks often involves diversification, asset allocation, and professional management.</w:t>
      </w:r>
    </w:p>
    <w:p w:rsidR="00820D16" w:rsidRDefault="00820D16" w:rsidP="00B118D0">
      <w:pPr>
        <w:pStyle w:val="PA"/>
      </w:pPr>
      <w:r>
        <w:t xml:space="preserve">In making time value of money calculations, </w:t>
      </w:r>
      <w:r w:rsidR="00393B73">
        <w:t>one</w:t>
      </w:r>
      <w:r>
        <w:t xml:space="preserve"> </w:t>
      </w:r>
      <w:r w:rsidR="002D1C81">
        <w:t>might use</w:t>
      </w:r>
      <w:r>
        <w:t xml:space="preserve"> a number of rates of returns to reflect the range of returns that </w:t>
      </w:r>
      <w:r w:rsidR="00393B73">
        <w:t xml:space="preserve">one </w:t>
      </w:r>
      <w:r w:rsidR="002D1C81">
        <w:t>might expect</w:t>
      </w:r>
      <w:r>
        <w:t xml:space="preserve"> given all the probabilities that any particular rate of return might be achieved. </w:t>
      </w:r>
      <w:r w:rsidR="00393B73">
        <w:t>One might assign p</w:t>
      </w:r>
      <w:r>
        <w:t>robabilities based on standard deviations, a measure of how much actual returns deviate from the average return. A Monte-Carlo simulation on a computer might attempt to take all these probabilities into effect.</w:t>
      </w:r>
    </w:p>
    <w:p w:rsidR="00820D16" w:rsidRDefault="00820D16" w:rsidP="00B118D0">
      <w:pPr>
        <w:pStyle w:val="HC"/>
      </w:pPr>
      <w:r>
        <w:t>Monte-Carlo Simulation</w:t>
      </w:r>
    </w:p>
    <w:p w:rsidR="00820D16" w:rsidRDefault="00820D16" w:rsidP="00B118D0">
      <w:pPr>
        <w:pStyle w:val="PA"/>
      </w:pPr>
      <w:r>
        <w:t>Expected returns and standard deviation are not necessarily constant over time. Nor is the return in an individual period predictable. Returns in each asset class are probabilistic. Investors may also make periodic deposits and withdrawals, further increasing the difficulty in predicting long-term returns and risk. If investor</w:t>
      </w:r>
      <w:r w:rsidR="00393B73">
        <w:t>s</w:t>
      </w:r>
      <w:r>
        <w:t xml:space="preserve"> desire certain level</w:t>
      </w:r>
      <w:r w:rsidR="00393B73">
        <w:t>s</w:t>
      </w:r>
      <w:r>
        <w:t xml:space="preserve"> of retirement income, what is the assurance that </w:t>
      </w:r>
      <w:r w:rsidR="00393B73">
        <w:t xml:space="preserve">they are likely to obtain </w:t>
      </w:r>
      <w:r>
        <w:t>this level of income?</w:t>
      </w:r>
    </w:p>
    <w:p w:rsidR="00820D16" w:rsidRDefault="00820D16" w:rsidP="00B118D0">
      <w:pPr>
        <w:pStyle w:val="PA"/>
      </w:pPr>
      <w:r>
        <w:t xml:space="preserve">Monte-Carlo simulation is the process of assessing the likelihood of an expected outcome. In a Monte-Carlo simulation, </w:t>
      </w:r>
      <w:r w:rsidR="00393B73">
        <w:t xml:space="preserve">the analyst uses </w:t>
      </w:r>
      <w:r>
        <w:t>a computer program</w:t>
      </w:r>
      <w:r w:rsidR="002D1C81">
        <w:t xml:space="preserve"> </w:t>
      </w:r>
      <w:r>
        <w:t>to randomly choose returns from an expected distribution of returns for each period; perhaps, rebalancing the asset allocation as required under the strategy. Each run results in an ending expected portfolio value. The process is run many times (perhaps 1,000</w:t>
      </w:r>
      <w:r w:rsidR="00393B73">
        <w:t xml:space="preserve"> to 10,000 times</w:t>
      </w:r>
      <w:r>
        <w:t xml:space="preserve">), to achieve a distribution of ending values. This process can help </w:t>
      </w:r>
      <w:r w:rsidR="00393B73">
        <w:t xml:space="preserve">the analyst </w:t>
      </w:r>
      <w:r>
        <w:t xml:space="preserve">assess the probability of achieving a certain value or income in the future, including the possibility that an individual will outlive his retirement assets. </w:t>
      </w:r>
    </w:p>
    <w:p w:rsidR="00820D16" w:rsidRDefault="00820D16" w:rsidP="00B118D0">
      <w:pPr>
        <w:pStyle w:val="HC"/>
        <w:rPr>
          <w:rFonts w:eastAsia="MS Mincho"/>
        </w:rPr>
      </w:pPr>
      <w:r>
        <w:rPr>
          <w:rFonts w:eastAsia="MS Mincho"/>
        </w:rPr>
        <w:t>WHERE CAN I FIND OUT MORE?</w:t>
      </w:r>
    </w:p>
    <w:p w:rsidR="00820D16" w:rsidRDefault="00820D16" w:rsidP="00B118D0">
      <w:pPr>
        <w:pStyle w:val="PH"/>
      </w:pPr>
      <w:r>
        <w:t>1.</w:t>
      </w:r>
      <w:r>
        <w:tab/>
        <w:t xml:space="preserve">Leimberg et al, </w:t>
      </w:r>
      <w:r>
        <w:rPr>
          <w:i/>
          <w:iCs/>
        </w:rPr>
        <w:t>Tools &amp; Techniques of Investment Planning</w:t>
      </w:r>
      <w:r w:rsidRPr="005F2202">
        <w:rPr>
          <w:iCs/>
        </w:rPr>
        <w:t xml:space="preserve">, </w:t>
      </w:r>
      <w:r>
        <w:rPr>
          <w:iCs/>
        </w:rPr>
        <w:t>2</w:t>
      </w:r>
      <w:r w:rsidRPr="005F2202">
        <w:rPr>
          <w:iCs/>
          <w:vertAlign w:val="superscript"/>
        </w:rPr>
        <w:t>nd</w:t>
      </w:r>
      <w:r>
        <w:rPr>
          <w:iCs/>
        </w:rPr>
        <w:t xml:space="preserve"> Edition</w:t>
      </w:r>
      <w:r w:rsidRPr="005F2202">
        <w:t xml:space="preserve"> </w:t>
      </w:r>
      <w:r>
        <w:t>(Cincinnati, OH: National Underwriter Company, 2006).</w:t>
      </w:r>
    </w:p>
    <w:p w:rsidR="00820D16" w:rsidRDefault="00820D16" w:rsidP="00B118D0">
      <w:pPr>
        <w:pStyle w:val="PH"/>
      </w:pPr>
      <w:r>
        <w:t>2.</w:t>
      </w:r>
      <w:r>
        <w:tab/>
      </w:r>
      <w:proofErr w:type="spellStart"/>
      <w:r>
        <w:t>Fabozzi</w:t>
      </w:r>
      <w:proofErr w:type="spellEnd"/>
      <w:r>
        <w:t xml:space="preserve">, </w:t>
      </w:r>
      <w:r>
        <w:rPr>
          <w:i/>
        </w:rPr>
        <w:t>Fixed Income Mathematics: Analytical and Statistical Techniques</w:t>
      </w:r>
      <w:r>
        <w:t xml:space="preserve"> (Chicago, IL: Irwin Professional Publishers, 1996).</w:t>
      </w:r>
    </w:p>
    <w:p w:rsidR="00820D16" w:rsidRDefault="00820D16" w:rsidP="00B118D0">
      <w:pPr>
        <w:pStyle w:val="PH"/>
      </w:pPr>
      <w:r>
        <w:t>3.</w:t>
      </w:r>
      <w:r>
        <w:tab/>
        <w:t xml:space="preserve">Spaulding, </w:t>
      </w:r>
      <w:r>
        <w:rPr>
          <w:i/>
        </w:rPr>
        <w:t>Measuring Investment Performance: Calculating and Evaluating Investment Risk and Return</w:t>
      </w:r>
      <w:r>
        <w:t xml:space="preserve"> (New York, NY: McGraw-Hill, 1997).</w:t>
      </w:r>
    </w:p>
    <w:p w:rsidR="00820D16" w:rsidRDefault="00820D16" w:rsidP="00B118D0">
      <w:pPr>
        <w:pStyle w:val="PH"/>
      </w:pPr>
      <w:r>
        <w:t>4.</w:t>
      </w:r>
      <w:r>
        <w:tab/>
      </w:r>
      <w:proofErr w:type="spellStart"/>
      <w:r>
        <w:t>Rachlin</w:t>
      </w:r>
      <w:proofErr w:type="spellEnd"/>
      <w:r>
        <w:t xml:space="preserve">, </w:t>
      </w:r>
      <w:r>
        <w:rPr>
          <w:i/>
        </w:rPr>
        <w:t>Return on Investment Manual: Tools and Applications for Managing Financial Results</w:t>
      </w:r>
      <w:r>
        <w:t xml:space="preserve"> (Armonk, NY: Sharpe Professional, 1997).</w:t>
      </w:r>
    </w:p>
    <w:p w:rsidR="00820D16" w:rsidRPr="003A641D" w:rsidRDefault="00820D16" w:rsidP="00BA7E4F">
      <w:pPr>
        <w:pStyle w:val="PH"/>
      </w:pPr>
      <w:r>
        <w:t xml:space="preserve">5.  </w:t>
      </w:r>
      <w:proofErr w:type="spellStart"/>
      <w:r>
        <w:t>Arffa</w:t>
      </w:r>
      <w:proofErr w:type="spellEnd"/>
      <w:r>
        <w:t xml:space="preserve">, </w:t>
      </w:r>
      <w:r w:rsidRPr="00BA7E4F">
        <w:rPr>
          <w:i/>
        </w:rPr>
        <w:t>Expert Financial Planning: Investment Strategies from Industry Leaders</w:t>
      </w:r>
      <w:r w:rsidRPr="003A641D">
        <w:t xml:space="preserve"> (</w:t>
      </w:r>
      <w:r>
        <w:t xml:space="preserve">Wiley, </w:t>
      </w:r>
      <w:r w:rsidRPr="003A641D">
        <w:t>2011)</w:t>
      </w:r>
    </w:p>
    <w:p w:rsidR="00820D16" w:rsidRPr="00BA7E4F" w:rsidRDefault="00820D16" w:rsidP="00BA7E4F">
      <w:pPr>
        <w:pStyle w:val="PH"/>
      </w:pPr>
      <w:r w:rsidRPr="00BA7E4F">
        <w:rPr>
          <w:iCs/>
        </w:rPr>
        <w:t xml:space="preserve">6.  </w:t>
      </w:r>
      <w:proofErr w:type="spellStart"/>
      <w:r w:rsidRPr="00BA7E4F">
        <w:rPr>
          <w:iCs/>
        </w:rPr>
        <w:t>Hirt</w:t>
      </w:r>
      <w:proofErr w:type="spellEnd"/>
      <w:r w:rsidRPr="00BA7E4F">
        <w:rPr>
          <w:iCs/>
        </w:rPr>
        <w:t xml:space="preserve">, Block, &amp; </w:t>
      </w:r>
      <w:proofErr w:type="spellStart"/>
      <w:r w:rsidRPr="00BA7E4F">
        <w:rPr>
          <w:iCs/>
        </w:rPr>
        <w:t>Basu</w:t>
      </w:r>
      <w:proofErr w:type="spellEnd"/>
      <w:r w:rsidRPr="00BA7E4F">
        <w:rPr>
          <w:iCs/>
        </w:rPr>
        <w:t xml:space="preserve">, </w:t>
      </w:r>
      <w:hyperlink r:id="rId58" w:tgtFrame="_blank" w:history="1">
        <w:r w:rsidRPr="00BA7E4F">
          <w:rPr>
            <w:bCs/>
            <w:i/>
            <w:iCs/>
          </w:rPr>
          <w:t>Investment Planning</w:t>
        </w:r>
      </w:hyperlink>
      <w:r w:rsidRPr="00BA7E4F">
        <w:rPr>
          <w:i/>
        </w:rPr>
        <w:t xml:space="preserve"> for Financial Professionals</w:t>
      </w:r>
      <w:r w:rsidRPr="00BA7E4F">
        <w:t xml:space="preserve"> </w:t>
      </w:r>
      <w:r w:rsidRPr="00BA7E4F">
        <w:rPr>
          <w:iCs/>
        </w:rPr>
        <w:t>(McGraw-Hill, 2006)</w:t>
      </w:r>
    </w:p>
    <w:p w:rsidR="00820D16" w:rsidRPr="00BA7E4F" w:rsidRDefault="00820D16" w:rsidP="003A641D">
      <w:pPr>
        <w:pStyle w:val="PH"/>
      </w:pPr>
      <w:r w:rsidRPr="00BA7E4F">
        <w:rPr>
          <w:iCs/>
        </w:rPr>
        <w:t xml:space="preserve">7.  </w:t>
      </w:r>
      <w:proofErr w:type="spellStart"/>
      <w:r w:rsidRPr="00BA7E4F">
        <w:rPr>
          <w:iCs/>
        </w:rPr>
        <w:t>Janjigian</w:t>
      </w:r>
      <w:proofErr w:type="spellEnd"/>
      <w:r w:rsidRPr="00BA7E4F">
        <w:rPr>
          <w:iCs/>
        </w:rPr>
        <w:t xml:space="preserve">, Horan, &amp; </w:t>
      </w:r>
      <w:proofErr w:type="spellStart"/>
      <w:r w:rsidRPr="00BA7E4F">
        <w:rPr>
          <w:iCs/>
        </w:rPr>
        <w:t>Trzcinka</w:t>
      </w:r>
      <w:proofErr w:type="spellEnd"/>
      <w:r w:rsidRPr="00BA7E4F">
        <w:rPr>
          <w:iCs/>
        </w:rPr>
        <w:t xml:space="preserve">, </w:t>
      </w:r>
      <w:r w:rsidRPr="00BA7E4F">
        <w:rPr>
          <w:bCs/>
          <w:i/>
          <w:iCs/>
        </w:rPr>
        <w:t>The Forbes/CFA Institute Investment Course: Timeless Principles for Building Wealth</w:t>
      </w:r>
      <w:r w:rsidRPr="00BA7E4F">
        <w:rPr>
          <w:iCs/>
        </w:rPr>
        <w:t xml:space="preserve"> </w:t>
      </w:r>
      <w:proofErr w:type="gramStart"/>
      <w:r w:rsidRPr="00BA7E4F">
        <w:rPr>
          <w:iCs/>
        </w:rPr>
        <w:t>( Wiley</w:t>
      </w:r>
      <w:proofErr w:type="gramEnd"/>
      <w:r w:rsidRPr="00BA7E4F">
        <w:rPr>
          <w:iCs/>
        </w:rPr>
        <w:t>, 2011)</w:t>
      </w:r>
    </w:p>
    <w:p w:rsidR="00820D16" w:rsidRPr="00BA7E4F" w:rsidRDefault="00820D16" w:rsidP="003A641D">
      <w:pPr>
        <w:pStyle w:val="PH"/>
      </w:pPr>
      <w:r w:rsidRPr="00BA7E4F">
        <w:rPr>
          <w:iCs/>
        </w:rPr>
        <w:t xml:space="preserve">8.  </w:t>
      </w:r>
      <w:proofErr w:type="spellStart"/>
      <w:r w:rsidRPr="00BA7E4F">
        <w:rPr>
          <w:iCs/>
        </w:rPr>
        <w:t>Shein</w:t>
      </w:r>
      <w:proofErr w:type="spellEnd"/>
      <w:r w:rsidRPr="00BA7E4F">
        <w:rPr>
          <w:iCs/>
        </w:rPr>
        <w:t xml:space="preserve">, </w:t>
      </w:r>
      <w:r w:rsidRPr="00BA7E4F">
        <w:rPr>
          <w:bCs/>
          <w:i/>
          <w:iCs/>
        </w:rPr>
        <w:t>Investment Planning Answer Book</w:t>
      </w:r>
      <w:r w:rsidRPr="00BA7E4F">
        <w:rPr>
          <w:iCs/>
        </w:rPr>
        <w:t xml:space="preserve"> (CCH, 2011)</w:t>
      </w:r>
    </w:p>
    <w:p w:rsidR="00820D16" w:rsidRDefault="00820D16" w:rsidP="00B118D0">
      <w:pPr>
        <w:pStyle w:val="HC"/>
        <w:rPr>
          <w:rFonts w:eastAsia="MS Mincho"/>
        </w:rPr>
      </w:pPr>
      <w:r>
        <w:lastRenderedPageBreak/>
        <w:t>FREQUENTLY ASKED</w:t>
      </w:r>
      <w:r w:rsidRPr="003A641D" w:rsidDel="003A641D">
        <w:t xml:space="preserve"> </w:t>
      </w:r>
      <w:r>
        <w:rPr>
          <w:rFonts w:eastAsia="MS Mincho"/>
        </w:rPr>
        <w:t>QUESTIONS</w:t>
      </w:r>
    </w:p>
    <w:p w:rsidR="00820D16" w:rsidRDefault="00820D16" w:rsidP="00B118D0">
      <w:pPr>
        <w:pStyle w:val="PI"/>
        <w:rPr>
          <w:rFonts w:eastAsia="MS Mincho"/>
        </w:rPr>
      </w:pPr>
      <w:r>
        <w:rPr>
          <w:rFonts w:eastAsia="MS Mincho"/>
          <w:b/>
          <w:bCs/>
        </w:rPr>
        <w:t>Question –</w:t>
      </w:r>
      <w:r>
        <w:rPr>
          <w:rFonts w:eastAsia="MS Mincho"/>
        </w:rPr>
        <w:t xml:space="preserve"> Assume you are offered a 10% rate of return on one investment, compounded annually. You are examining alternative investments but they are all compounded on a semiannual or monthly basis. How can you determine which investment will yield the greatest return?</w:t>
      </w:r>
    </w:p>
    <w:p w:rsidR="00820D16" w:rsidRDefault="00820D16" w:rsidP="00B118D0">
      <w:pPr>
        <w:pStyle w:val="PI"/>
        <w:rPr>
          <w:rFonts w:eastAsia="MS Mincho"/>
        </w:rPr>
      </w:pPr>
      <w:r>
        <w:rPr>
          <w:rFonts w:eastAsia="MS Mincho"/>
          <w:i/>
          <w:iCs/>
        </w:rPr>
        <w:t>Answer</w:t>
      </w:r>
      <w:r>
        <w:rPr>
          <w:rFonts w:eastAsia="MS Mincho"/>
        </w:rPr>
        <w:t xml:space="preserve"> – </w:t>
      </w:r>
      <w:r w:rsidR="00393B73">
        <w:rPr>
          <w:rFonts w:eastAsia="MS Mincho"/>
        </w:rPr>
        <w:t>One can restate t</w:t>
      </w:r>
      <w:r>
        <w:rPr>
          <w:rFonts w:eastAsia="MS Mincho"/>
        </w:rPr>
        <w:t>he question by asking, “</w:t>
      </w:r>
      <w:proofErr w:type="gramStart"/>
      <w:r>
        <w:rPr>
          <w:rFonts w:eastAsia="MS Mincho"/>
        </w:rPr>
        <w:t>what</w:t>
      </w:r>
      <w:proofErr w:type="gramEnd"/>
      <w:r>
        <w:rPr>
          <w:rFonts w:eastAsia="MS Mincho"/>
        </w:rPr>
        <w:t xml:space="preserve"> is the effective yield on an investment that has a stated or nominal annual interest rate, but compounds more frequently; most commonly semiannually, quarterly, monthly, or daily?”</w:t>
      </w:r>
    </w:p>
    <w:p w:rsidR="00820D16" w:rsidRDefault="00820D16" w:rsidP="00B118D0">
      <w:pPr>
        <w:pStyle w:val="PK"/>
        <w:rPr>
          <w:rFonts w:eastAsia="MS Mincho"/>
        </w:rPr>
      </w:pPr>
      <w:r>
        <w:rPr>
          <w:rFonts w:eastAsia="MS Mincho"/>
        </w:rPr>
        <w:t>Where the number of compounding periods differs from the number of payment periods</w:t>
      </w:r>
      <w:r w:rsidR="00393B73">
        <w:rPr>
          <w:rFonts w:eastAsia="MS Mincho"/>
        </w:rPr>
        <w:t xml:space="preserve"> when comparing</w:t>
      </w:r>
      <w:r>
        <w:rPr>
          <w:rFonts w:eastAsia="MS Mincho"/>
        </w:rPr>
        <w:t xml:space="preserve"> alternative investments it is sometimes necessary to convert the stated interest rates to equivalent effective interest rates.</w:t>
      </w:r>
    </w:p>
    <w:p w:rsidR="00820D16" w:rsidRDefault="00820D16" w:rsidP="00B118D0">
      <w:pPr>
        <w:pStyle w:val="PK"/>
        <w:rPr>
          <w:rFonts w:eastAsia="MS Mincho"/>
        </w:rPr>
      </w:pPr>
      <w:r>
        <w:rPr>
          <w:rFonts w:eastAsia="MS Mincho"/>
        </w:rPr>
        <w:t>For example, if a $1,000 investment compounds semiannually at an annual stated rate of 10%, the interest earned in the first six months will be added to the original amount of the investment and will thus earn interest for the remainder of the year. Therefore, at the end of 6 months, $50 (10%</w:t>
      </w:r>
      <w:r w:rsidR="00D56B66">
        <w:rPr>
          <w:rFonts w:eastAsia="MS Mincho"/>
        </w:rPr>
        <w:t xml:space="preserve"> ∙ </w:t>
      </w:r>
      <w:r>
        <w:rPr>
          <w:rFonts w:eastAsia="MS Mincho"/>
        </w:rPr>
        <w:t>$1,000</w:t>
      </w:r>
      <w:r w:rsidR="00D56B66">
        <w:rPr>
          <w:rFonts w:eastAsia="MS Mincho"/>
        </w:rPr>
        <w:t xml:space="preserve"> ∙ </w:t>
      </w:r>
      <w:r>
        <w:rPr>
          <w:rFonts w:eastAsia="MS Mincho"/>
        </w:rPr>
        <w:t xml:space="preserve">½ year) will be added to the original $1,000 principal. For the balance of the year, $1,050 will be earning interest at the annual rate of 10%. A sum of $52.50 </w:t>
      </w:r>
      <w:r w:rsidR="00393B73">
        <w:rPr>
          <w:rFonts w:eastAsia="MS Mincho"/>
        </w:rPr>
        <w:t xml:space="preserve">in interest </w:t>
      </w:r>
      <w:r>
        <w:rPr>
          <w:rFonts w:eastAsia="MS Mincho"/>
        </w:rPr>
        <w:t>will be earned in the second half of the year (10%</w:t>
      </w:r>
      <w:r w:rsidR="00D56B66">
        <w:rPr>
          <w:rFonts w:eastAsia="MS Mincho"/>
        </w:rPr>
        <w:t xml:space="preserve"> ∙ </w:t>
      </w:r>
      <w:r>
        <w:rPr>
          <w:rFonts w:eastAsia="MS Mincho"/>
        </w:rPr>
        <w:t>$1,050</w:t>
      </w:r>
      <w:r w:rsidR="00D56B66">
        <w:rPr>
          <w:rFonts w:eastAsia="MS Mincho"/>
        </w:rPr>
        <w:t xml:space="preserve"> ∙ </w:t>
      </w:r>
      <w:r>
        <w:rPr>
          <w:rFonts w:eastAsia="MS Mincho"/>
        </w:rPr>
        <w:t xml:space="preserve">½ year). The total interest earned for the year on the initial $1,000 </w:t>
      </w:r>
      <w:r w:rsidR="00393B73">
        <w:rPr>
          <w:rFonts w:eastAsia="MS Mincho"/>
        </w:rPr>
        <w:t xml:space="preserve">therefore </w:t>
      </w:r>
      <w:r>
        <w:rPr>
          <w:rFonts w:eastAsia="MS Mincho"/>
        </w:rPr>
        <w:t xml:space="preserve">is $102.50, resulting in a 10.25% effective rate </w:t>
      </w:r>
      <w:r w:rsidR="00393B73">
        <w:rPr>
          <w:rFonts w:eastAsia="MS Mincho"/>
        </w:rPr>
        <w:t xml:space="preserve">of return </w:t>
      </w:r>
      <w:r>
        <w:rPr>
          <w:rFonts w:eastAsia="MS Mincho"/>
        </w:rPr>
        <w:t>for the year, compounded on a semiannual basis</w:t>
      </w:r>
      <w:r w:rsidR="00393B73">
        <w:rPr>
          <w:rFonts w:eastAsia="MS Mincho"/>
        </w:rPr>
        <w:t>, rather than just the stated rate of 10%</w:t>
      </w:r>
      <w:r>
        <w:rPr>
          <w:rFonts w:eastAsia="MS Mincho"/>
        </w:rPr>
        <w:t>.</w:t>
      </w:r>
    </w:p>
    <w:p w:rsidR="00820D16" w:rsidRDefault="00393B73" w:rsidP="00B118D0">
      <w:pPr>
        <w:pStyle w:val="PK"/>
        <w:rPr>
          <w:rFonts w:eastAsia="MS Mincho"/>
        </w:rPr>
      </w:pPr>
      <w:r>
        <w:rPr>
          <w:rFonts w:eastAsia="MS Mincho"/>
        </w:rPr>
        <w:t>M</w:t>
      </w:r>
      <w:r w:rsidR="00820D16">
        <w:rPr>
          <w:rFonts w:eastAsia="MS Mincho"/>
        </w:rPr>
        <w:t xml:space="preserve">ore frequent </w:t>
      </w:r>
      <w:r>
        <w:rPr>
          <w:rFonts w:eastAsia="MS Mincho"/>
        </w:rPr>
        <w:t xml:space="preserve">compounding results in higher effective interest rates on </w:t>
      </w:r>
      <w:r w:rsidR="00820D16">
        <w:rPr>
          <w:rFonts w:eastAsia="MS Mincho"/>
        </w:rPr>
        <w:t>an investment. For example, a monthly compounding of an investment with a 10% stated annual interest rate has an effective annual rate of 10.471%.</w:t>
      </w:r>
    </w:p>
    <w:p w:rsidR="00820D16" w:rsidRDefault="00820D16" w:rsidP="00B118D0">
      <w:pPr>
        <w:pStyle w:val="PK"/>
        <w:rPr>
          <w:rFonts w:eastAsia="MS Mincho"/>
        </w:rPr>
      </w:pPr>
      <w:r>
        <w:rPr>
          <w:rFonts w:eastAsia="MS Mincho"/>
        </w:rPr>
        <w:t>Use the following formula to determine the effective annual interest rate where the nominal annual interest rate is compounded more frequently than annually:</w:t>
      </w:r>
    </w:p>
    <w:p w:rsidR="00393B73" w:rsidRDefault="00393B73" w:rsidP="00B118D0">
      <w:pPr>
        <w:pStyle w:val="PK"/>
        <w:rPr>
          <w:rFonts w:eastAsia="MS Mincho"/>
        </w:rPr>
      </w:pPr>
      <w:r>
        <w:rPr>
          <w:rFonts w:eastAsia="MS Mincho"/>
        </w:rPr>
        <w:tab/>
      </w:r>
      <w:r>
        <w:rPr>
          <w:rFonts w:eastAsia="MS Mincho"/>
        </w:rPr>
        <w:tab/>
      </w:r>
      <w:r w:rsidRPr="00393B73">
        <w:rPr>
          <w:rFonts w:eastAsia="MS Mincho"/>
          <w:position w:val="-28"/>
        </w:rPr>
        <w:object w:dxaOrig="2799" w:dyaOrig="740">
          <v:shape id="_x0000_i1057" type="#_x0000_t75" style="width:140.25pt;height:36.75pt" o:ole="">
            <v:imagedata r:id="rId59" o:title=""/>
          </v:shape>
          <o:OLEObject Type="Embed" ProgID="Equation.3" ShapeID="_x0000_i1057" DrawAspect="Content" ObjectID="_1479817999" r:id="rId60"/>
        </w:object>
      </w:r>
    </w:p>
    <w:p w:rsidR="00820D16" w:rsidRDefault="00820D16" w:rsidP="00B118D0">
      <w:pPr>
        <w:pStyle w:val="PK"/>
        <w:rPr>
          <w:rFonts w:eastAsia="MS Mincho"/>
        </w:rPr>
      </w:pPr>
      <w:r>
        <w:rPr>
          <w:rFonts w:eastAsia="MS Mincho"/>
        </w:rPr>
        <w:t>In this formula,</w:t>
      </w:r>
    </w:p>
    <w:p w:rsidR="00820D16" w:rsidRDefault="00820D16" w:rsidP="00B118D0">
      <w:pPr>
        <w:pStyle w:val="PE"/>
        <w:rPr>
          <w:rFonts w:eastAsia="MS Mincho"/>
        </w:rPr>
      </w:pPr>
      <w:r w:rsidRPr="002D1C81">
        <w:rPr>
          <w:rFonts w:eastAsia="MS Mincho"/>
          <w:i/>
        </w:rPr>
        <w:t>n</w:t>
      </w:r>
      <w:r>
        <w:rPr>
          <w:rFonts w:eastAsia="MS Mincho"/>
        </w:rPr>
        <w:t xml:space="preserve"> = </w:t>
      </w:r>
      <w:proofErr w:type="gramStart"/>
      <w:r>
        <w:rPr>
          <w:rFonts w:eastAsia="MS Mincho"/>
        </w:rPr>
        <w:t>The</w:t>
      </w:r>
      <w:proofErr w:type="gramEnd"/>
      <w:r>
        <w:rPr>
          <w:rFonts w:eastAsia="MS Mincho"/>
        </w:rPr>
        <w:t xml:space="preserve"> Number of Compounding Periods in a Year</w:t>
      </w:r>
    </w:p>
    <w:p w:rsidR="00820D16" w:rsidRDefault="00820D16" w:rsidP="00B118D0">
      <w:pPr>
        <w:pStyle w:val="PE"/>
        <w:rPr>
          <w:rFonts w:eastAsia="MS Mincho"/>
        </w:rPr>
      </w:pPr>
      <w:proofErr w:type="spellStart"/>
      <w:r w:rsidRPr="002D1C81">
        <w:rPr>
          <w:rFonts w:eastAsia="MS Mincho"/>
          <w:i/>
        </w:rPr>
        <w:t>i</w:t>
      </w:r>
      <w:proofErr w:type="spellEnd"/>
      <w:r>
        <w:rPr>
          <w:rFonts w:eastAsia="MS Mincho"/>
        </w:rPr>
        <w:t xml:space="preserve"> = Nominal </w:t>
      </w:r>
      <w:r w:rsidR="00393B73">
        <w:rPr>
          <w:rFonts w:eastAsia="MS Mincho"/>
        </w:rPr>
        <w:t xml:space="preserve">or Stated </w:t>
      </w:r>
      <w:r>
        <w:rPr>
          <w:rFonts w:eastAsia="MS Mincho"/>
        </w:rPr>
        <w:t>Annual Interest Rate</w:t>
      </w:r>
    </w:p>
    <w:p w:rsidR="00820D16" w:rsidRDefault="00820D16" w:rsidP="00B118D0">
      <w:pPr>
        <w:pStyle w:val="PK"/>
        <w:rPr>
          <w:rFonts w:eastAsia="MS Mincho"/>
        </w:rPr>
      </w:pPr>
      <w:r>
        <w:rPr>
          <w:rFonts w:eastAsia="MS Mincho"/>
        </w:rPr>
        <w:t>Applying the formula to a nominal annual interest rate of 10% that is compounded quarterly:</w:t>
      </w:r>
    </w:p>
    <w:p w:rsidR="00393B73" w:rsidRDefault="00393B73" w:rsidP="00B118D0">
      <w:pPr>
        <w:pStyle w:val="PK"/>
        <w:rPr>
          <w:rFonts w:eastAsia="MS Mincho"/>
        </w:rPr>
      </w:pPr>
      <w:r>
        <w:rPr>
          <w:rFonts w:eastAsia="MS Mincho"/>
        </w:rPr>
        <w:tab/>
      </w:r>
      <w:r>
        <w:rPr>
          <w:rFonts w:eastAsia="MS Mincho"/>
        </w:rPr>
        <w:tab/>
      </w:r>
      <w:r w:rsidRPr="000873E1">
        <w:rPr>
          <w:rFonts w:eastAsia="MS Mincho"/>
          <w:position w:val="-28"/>
        </w:rPr>
        <w:object w:dxaOrig="3100" w:dyaOrig="740">
          <v:shape id="_x0000_i1058" type="#_x0000_t75" style="width:155.25pt;height:36.75pt" o:ole="">
            <v:imagedata r:id="rId61" o:title=""/>
          </v:shape>
          <o:OLEObject Type="Embed" ProgID="Equation.3" ShapeID="_x0000_i1058" DrawAspect="Content" ObjectID="_1479818000" r:id="rId62"/>
        </w:object>
      </w:r>
    </w:p>
    <w:p w:rsidR="00393B73" w:rsidRDefault="00393B73" w:rsidP="00B118D0">
      <w:pPr>
        <w:pStyle w:val="PK"/>
        <w:rPr>
          <w:rFonts w:eastAsia="MS Mincho"/>
        </w:rPr>
      </w:pPr>
      <w:r>
        <w:rPr>
          <w:rFonts w:eastAsia="MS Mincho"/>
        </w:rPr>
        <w:tab/>
      </w:r>
      <w:r>
        <w:rPr>
          <w:rFonts w:eastAsia="MS Mincho"/>
        </w:rPr>
        <w:tab/>
      </w:r>
      <w:r w:rsidRPr="00393B73">
        <w:rPr>
          <w:rFonts w:eastAsia="MS Mincho"/>
          <w:position w:val="-10"/>
        </w:rPr>
        <w:object w:dxaOrig="5960" w:dyaOrig="380">
          <v:shape id="_x0000_i1059" type="#_x0000_t75" style="width:297.75pt;height:18.75pt" o:ole="">
            <v:imagedata r:id="rId63" o:title=""/>
          </v:shape>
          <o:OLEObject Type="Embed" ProgID="Equation.3" ShapeID="_x0000_i1059" DrawAspect="Content" ObjectID="_1479818001" r:id="rId64"/>
        </w:object>
      </w:r>
    </w:p>
    <w:p w:rsidR="00820D16" w:rsidRDefault="00820D16" w:rsidP="00B118D0">
      <w:pPr>
        <w:pStyle w:val="PK"/>
        <w:rPr>
          <w:rFonts w:eastAsia="MS Mincho"/>
        </w:rPr>
      </w:pPr>
      <w:r>
        <w:rPr>
          <w:rFonts w:eastAsia="MS Mincho"/>
        </w:rPr>
        <w:lastRenderedPageBreak/>
        <w:t>Thus, a quarterly compounding of an investment with a 10% stated annual interest rate has an effective annual rate of 10.381%.</w:t>
      </w:r>
    </w:p>
    <w:p w:rsidR="00820D16" w:rsidRDefault="00820D16"/>
    <w:sectPr w:rsidR="00820D16" w:rsidSect="00B118D0">
      <w:headerReference w:type="even" r:id="rId65"/>
      <w:footerReference w:type="default" r:id="rId66"/>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4E" w:rsidRDefault="006B734E">
      <w:r>
        <w:separator/>
      </w:r>
    </w:p>
  </w:endnote>
  <w:endnote w:type="continuationSeparator" w:id="0">
    <w:p w:rsidR="006B734E" w:rsidRDefault="006B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venir LT Std 55 Roman">
    <w:panose1 w:val="00000000000000000000"/>
    <w:charset w:val="00"/>
    <w:family w:val="swiss"/>
    <w:notTrueType/>
    <w:pitch w:val="variable"/>
    <w:sig w:usb0="800000AF" w:usb1="4000204A"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entury"/>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E1" w:rsidRDefault="00A850E1">
    <w:pPr>
      <w:jc w:val="right"/>
      <w:rPr>
        <w:rFonts w:ascii="Century Schoolbook" w:hAnsi="Century Schoolbook"/>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4E" w:rsidRDefault="006B734E">
      <w:r>
        <w:separator/>
      </w:r>
    </w:p>
  </w:footnote>
  <w:footnote w:type="continuationSeparator" w:id="0">
    <w:p w:rsidR="006B734E" w:rsidRDefault="006B7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E1" w:rsidRDefault="00A850E1">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635</wp:posOffset>
              </wp:positionH>
              <wp:positionV relativeFrom="paragraph">
                <wp:posOffset>200025</wp:posOffset>
              </wp:positionV>
              <wp:extent cx="5977890" cy="635"/>
              <wp:effectExtent l="0" t="0" r="2286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75pt" to="470.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" o:allowincell="f">
              <v:stroke startarrowwidth="narrow" startarrowlength="short" endarrowwidth="narrow" endarrowlength="short"/>
            </v:line>
          </w:pict>
        </mc:Fallback>
      </mc:AlternateContent>
    </w:r>
  </w:p>
  <w:p w:rsidR="00A850E1" w:rsidRDefault="00A850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8125FB"/>
    <w:multiLevelType w:val="multilevel"/>
    <w:tmpl w:val="E6B077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21B2CB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4D7ACB"/>
    <w:multiLevelType w:val="multilevel"/>
    <w:tmpl w:val="370E7BD4"/>
    <w:lvl w:ilvl="0">
      <w:start w:val="1"/>
      <w:numFmt w:val="bullet"/>
      <w:lvlText w:val=""/>
      <w:lvlJc w:val="left"/>
      <w:pPr>
        <w:tabs>
          <w:tab w:val="num" w:pos="792"/>
        </w:tabs>
        <w:ind w:left="792" w:hanging="432"/>
      </w:pPr>
      <w:rPr>
        <w:rFonts w:ascii="Symbol" w:hAnsi="Symbol"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6A341693"/>
    <w:multiLevelType w:val="hybridMultilevel"/>
    <w:tmpl w:val="ED1ABC22"/>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1"/>
  </w:num>
  <w:num w:numId="2">
    <w:abstractNumId w:val="10"/>
  </w:num>
  <w:num w:numId="3">
    <w:abstractNumId w:val="1"/>
  </w:num>
  <w:num w:numId="4">
    <w:abstractNumId w:val="4"/>
  </w:num>
  <w:num w:numId="5">
    <w:abstractNumId w:val="12"/>
  </w:num>
  <w:num w:numId="6">
    <w:abstractNumId w:val="3"/>
  </w:num>
  <w:num w:numId="7">
    <w:abstractNumId w:val="7"/>
  </w:num>
  <w:num w:numId="8">
    <w:abstractNumId w:val="0"/>
  </w:num>
  <w:num w:numId="9">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10">
    <w:abstractNumId w:val="2"/>
  </w:num>
  <w:num w:numId="11">
    <w:abstractNumId w:val="6"/>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D0"/>
    <w:rsid w:val="0000015C"/>
    <w:rsid w:val="00000E8E"/>
    <w:rsid w:val="00001045"/>
    <w:rsid w:val="0000127C"/>
    <w:rsid w:val="000017FA"/>
    <w:rsid w:val="000023D7"/>
    <w:rsid w:val="00004563"/>
    <w:rsid w:val="00004C54"/>
    <w:rsid w:val="00005730"/>
    <w:rsid w:val="00005802"/>
    <w:rsid w:val="00006219"/>
    <w:rsid w:val="00006F7E"/>
    <w:rsid w:val="0001020F"/>
    <w:rsid w:val="000118D0"/>
    <w:rsid w:val="0001205F"/>
    <w:rsid w:val="00013028"/>
    <w:rsid w:val="000136F7"/>
    <w:rsid w:val="000137CA"/>
    <w:rsid w:val="00014460"/>
    <w:rsid w:val="0001634D"/>
    <w:rsid w:val="000222B8"/>
    <w:rsid w:val="000231B2"/>
    <w:rsid w:val="00023EF8"/>
    <w:rsid w:val="000246F5"/>
    <w:rsid w:val="00024DA4"/>
    <w:rsid w:val="00025165"/>
    <w:rsid w:val="00025248"/>
    <w:rsid w:val="00025488"/>
    <w:rsid w:val="00030217"/>
    <w:rsid w:val="00031022"/>
    <w:rsid w:val="00031584"/>
    <w:rsid w:val="00031973"/>
    <w:rsid w:val="00032527"/>
    <w:rsid w:val="000325C3"/>
    <w:rsid w:val="00032D87"/>
    <w:rsid w:val="00033223"/>
    <w:rsid w:val="00033F3E"/>
    <w:rsid w:val="00037271"/>
    <w:rsid w:val="00037718"/>
    <w:rsid w:val="00037B28"/>
    <w:rsid w:val="00040477"/>
    <w:rsid w:val="00041AF7"/>
    <w:rsid w:val="00042523"/>
    <w:rsid w:val="0004306F"/>
    <w:rsid w:val="00043584"/>
    <w:rsid w:val="000450C1"/>
    <w:rsid w:val="0004594E"/>
    <w:rsid w:val="00045A84"/>
    <w:rsid w:val="000469B3"/>
    <w:rsid w:val="00046DC2"/>
    <w:rsid w:val="00047293"/>
    <w:rsid w:val="000473AC"/>
    <w:rsid w:val="000501AC"/>
    <w:rsid w:val="00050C1D"/>
    <w:rsid w:val="00053068"/>
    <w:rsid w:val="000536D4"/>
    <w:rsid w:val="00053716"/>
    <w:rsid w:val="000548B8"/>
    <w:rsid w:val="00055704"/>
    <w:rsid w:val="000569B9"/>
    <w:rsid w:val="00060793"/>
    <w:rsid w:val="00063575"/>
    <w:rsid w:val="00063FE6"/>
    <w:rsid w:val="00064CC4"/>
    <w:rsid w:val="00064E27"/>
    <w:rsid w:val="0006601F"/>
    <w:rsid w:val="000671A6"/>
    <w:rsid w:val="00070B79"/>
    <w:rsid w:val="00071E51"/>
    <w:rsid w:val="000724C7"/>
    <w:rsid w:val="000733B2"/>
    <w:rsid w:val="00073D2A"/>
    <w:rsid w:val="00075615"/>
    <w:rsid w:val="00076739"/>
    <w:rsid w:val="00076809"/>
    <w:rsid w:val="00076DBC"/>
    <w:rsid w:val="000812B0"/>
    <w:rsid w:val="00085ED3"/>
    <w:rsid w:val="000864D5"/>
    <w:rsid w:val="00087A19"/>
    <w:rsid w:val="00090050"/>
    <w:rsid w:val="00092292"/>
    <w:rsid w:val="00092805"/>
    <w:rsid w:val="00092F5D"/>
    <w:rsid w:val="000932FE"/>
    <w:rsid w:val="00093E93"/>
    <w:rsid w:val="00094341"/>
    <w:rsid w:val="000943ED"/>
    <w:rsid w:val="0009611A"/>
    <w:rsid w:val="00097008"/>
    <w:rsid w:val="000979A9"/>
    <w:rsid w:val="00097AC7"/>
    <w:rsid w:val="000A036A"/>
    <w:rsid w:val="000A12ED"/>
    <w:rsid w:val="000A299D"/>
    <w:rsid w:val="000A2A20"/>
    <w:rsid w:val="000A46D4"/>
    <w:rsid w:val="000A5617"/>
    <w:rsid w:val="000A73D4"/>
    <w:rsid w:val="000A7B51"/>
    <w:rsid w:val="000B0017"/>
    <w:rsid w:val="000B0045"/>
    <w:rsid w:val="000B18E1"/>
    <w:rsid w:val="000B1A22"/>
    <w:rsid w:val="000B1CEB"/>
    <w:rsid w:val="000B381E"/>
    <w:rsid w:val="000B4540"/>
    <w:rsid w:val="000B4866"/>
    <w:rsid w:val="000C0B79"/>
    <w:rsid w:val="000C1317"/>
    <w:rsid w:val="000C13A3"/>
    <w:rsid w:val="000C2A86"/>
    <w:rsid w:val="000C3206"/>
    <w:rsid w:val="000C3CC3"/>
    <w:rsid w:val="000C4144"/>
    <w:rsid w:val="000C50FF"/>
    <w:rsid w:val="000C5E5A"/>
    <w:rsid w:val="000C636D"/>
    <w:rsid w:val="000C6672"/>
    <w:rsid w:val="000C6E0D"/>
    <w:rsid w:val="000C71F8"/>
    <w:rsid w:val="000C7CA2"/>
    <w:rsid w:val="000D0615"/>
    <w:rsid w:val="000D1C42"/>
    <w:rsid w:val="000D2AD6"/>
    <w:rsid w:val="000D2C68"/>
    <w:rsid w:val="000D3160"/>
    <w:rsid w:val="000D451C"/>
    <w:rsid w:val="000D4FE7"/>
    <w:rsid w:val="000D6118"/>
    <w:rsid w:val="000D6998"/>
    <w:rsid w:val="000D72F9"/>
    <w:rsid w:val="000E0FB9"/>
    <w:rsid w:val="000E1CF2"/>
    <w:rsid w:val="000E1DE7"/>
    <w:rsid w:val="000E1E03"/>
    <w:rsid w:val="000E220F"/>
    <w:rsid w:val="000E232A"/>
    <w:rsid w:val="000E2792"/>
    <w:rsid w:val="000E47C7"/>
    <w:rsid w:val="000E5A22"/>
    <w:rsid w:val="000E6185"/>
    <w:rsid w:val="000E61EE"/>
    <w:rsid w:val="000E7406"/>
    <w:rsid w:val="000E7949"/>
    <w:rsid w:val="000E7CCE"/>
    <w:rsid w:val="000F03A1"/>
    <w:rsid w:val="000F0542"/>
    <w:rsid w:val="000F1006"/>
    <w:rsid w:val="000F1C97"/>
    <w:rsid w:val="000F2016"/>
    <w:rsid w:val="000F21F4"/>
    <w:rsid w:val="000F301C"/>
    <w:rsid w:val="000F3F8B"/>
    <w:rsid w:val="000F4004"/>
    <w:rsid w:val="000F4E3F"/>
    <w:rsid w:val="000F54B7"/>
    <w:rsid w:val="000F57EF"/>
    <w:rsid w:val="000F5AF6"/>
    <w:rsid w:val="000F5B95"/>
    <w:rsid w:val="000F5F37"/>
    <w:rsid w:val="000F6274"/>
    <w:rsid w:val="000F7D81"/>
    <w:rsid w:val="0010022D"/>
    <w:rsid w:val="00101917"/>
    <w:rsid w:val="00101A61"/>
    <w:rsid w:val="0010273E"/>
    <w:rsid w:val="00103535"/>
    <w:rsid w:val="00104A91"/>
    <w:rsid w:val="00104F86"/>
    <w:rsid w:val="00107F7B"/>
    <w:rsid w:val="00110D2F"/>
    <w:rsid w:val="001118A6"/>
    <w:rsid w:val="00111FF2"/>
    <w:rsid w:val="00113020"/>
    <w:rsid w:val="00113DCD"/>
    <w:rsid w:val="001146A8"/>
    <w:rsid w:val="001149A1"/>
    <w:rsid w:val="00117BBF"/>
    <w:rsid w:val="00117F69"/>
    <w:rsid w:val="00122AE7"/>
    <w:rsid w:val="001240A0"/>
    <w:rsid w:val="00124184"/>
    <w:rsid w:val="00124691"/>
    <w:rsid w:val="00124EF4"/>
    <w:rsid w:val="0012504D"/>
    <w:rsid w:val="001254A3"/>
    <w:rsid w:val="00125B2F"/>
    <w:rsid w:val="00125E58"/>
    <w:rsid w:val="00126010"/>
    <w:rsid w:val="00127A41"/>
    <w:rsid w:val="00130312"/>
    <w:rsid w:val="001307E5"/>
    <w:rsid w:val="001318CB"/>
    <w:rsid w:val="001325E5"/>
    <w:rsid w:val="001329DC"/>
    <w:rsid w:val="001329F3"/>
    <w:rsid w:val="00132F30"/>
    <w:rsid w:val="001330C4"/>
    <w:rsid w:val="00135364"/>
    <w:rsid w:val="0013556B"/>
    <w:rsid w:val="00135A9D"/>
    <w:rsid w:val="001368DF"/>
    <w:rsid w:val="00137DD7"/>
    <w:rsid w:val="00141107"/>
    <w:rsid w:val="00141CC1"/>
    <w:rsid w:val="00141EE2"/>
    <w:rsid w:val="001423D6"/>
    <w:rsid w:val="001425E7"/>
    <w:rsid w:val="00143109"/>
    <w:rsid w:val="001435B7"/>
    <w:rsid w:val="00143EB9"/>
    <w:rsid w:val="00144403"/>
    <w:rsid w:val="00145455"/>
    <w:rsid w:val="00146104"/>
    <w:rsid w:val="0014662E"/>
    <w:rsid w:val="001468C4"/>
    <w:rsid w:val="00150190"/>
    <w:rsid w:val="00150FC6"/>
    <w:rsid w:val="001515E7"/>
    <w:rsid w:val="001530E5"/>
    <w:rsid w:val="001530EB"/>
    <w:rsid w:val="0015395E"/>
    <w:rsid w:val="00153AE3"/>
    <w:rsid w:val="0015409F"/>
    <w:rsid w:val="00154180"/>
    <w:rsid w:val="00154693"/>
    <w:rsid w:val="001553CA"/>
    <w:rsid w:val="00155FBB"/>
    <w:rsid w:val="00156638"/>
    <w:rsid w:val="00156690"/>
    <w:rsid w:val="00157D6C"/>
    <w:rsid w:val="00160B94"/>
    <w:rsid w:val="0016136D"/>
    <w:rsid w:val="00162444"/>
    <w:rsid w:val="00162504"/>
    <w:rsid w:val="001625C9"/>
    <w:rsid w:val="001630FF"/>
    <w:rsid w:val="0016397E"/>
    <w:rsid w:val="00163CEA"/>
    <w:rsid w:val="00163D29"/>
    <w:rsid w:val="00164E8B"/>
    <w:rsid w:val="0016643C"/>
    <w:rsid w:val="001673BA"/>
    <w:rsid w:val="001709CC"/>
    <w:rsid w:val="001716A8"/>
    <w:rsid w:val="001737B5"/>
    <w:rsid w:val="00175D78"/>
    <w:rsid w:val="00180149"/>
    <w:rsid w:val="00180164"/>
    <w:rsid w:val="00181BF3"/>
    <w:rsid w:val="00181FC8"/>
    <w:rsid w:val="00182310"/>
    <w:rsid w:val="00184A1C"/>
    <w:rsid w:val="00185B0B"/>
    <w:rsid w:val="001865CC"/>
    <w:rsid w:val="00186705"/>
    <w:rsid w:val="001900BB"/>
    <w:rsid w:val="00191CC2"/>
    <w:rsid w:val="0019205E"/>
    <w:rsid w:val="00193889"/>
    <w:rsid w:val="00193CD4"/>
    <w:rsid w:val="00195416"/>
    <w:rsid w:val="00196F55"/>
    <w:rsid w:val="00197A30"/>
    <w:rsid w:val="00197CBD"/>
    <w:rsid w:val="00197CD8"/>
    <w:rsid w:val="00197D37"/>
    <w:rsid w:val="001A08DE"/>
    <w:rsid w:val="001A1674"/>
    <w:rsid w:val="001A191D"/>
    <w:rsid w:val="001A1AF8"/>
    <w:rsid w:val="001A1EC3"/>
    <w:rsid w:val="001A25FA"/>
    <w:rsid w:val="001A33B4"/>
    <w:rsid w:val="001A3C85"/>
    <w:rsid w:val="001A4A74"/>
    <w:rsid w:val="001A567F"/>
    <w:rsid w:val="001A5AA0"/>
    <w:rsid w:val="001A65D3"/>
    <w:rsid w:val="001A6BC4"/>
    <w:rsid w:val="001A7153"/>
    <w:rsid w:val="001A7306"/>
    <w:rsid w:val="001A7584"/>
    <w:rsid w:val="001B12F2"/>
    <w:rsid w:val="001B1D24"/>
    <w:rsid w:val="001B24DD"/>
    <w:rsid w:val="001B4B36"/>
    <w:rsid w:val="001B5CE0"/>
    <w:rsid w:val="001B68C1"/>
    <w:rsid w:val="001B6CA6"/>
    <w:rsid w:val="001C0983"/>
    <w:rsid w:val="001C0BD5"/>
    <w:rsid w:val="001C12AD"/>
    <w:rsid w:val="001C2ECE"/>
    <w:rsid w:val="001C3751"/>
    <w:rsid w:val="001C4251"/>
    <w:rsid w:val="001C5840"/>
    <w:rsid w:val="001C62BB"/>
    <w:rsid w:val="001C6970"/>
    <w:rsid w:val="001C7AA2"/>
    <w:rsid w:val="001D1029"/>
    <w:rsid w:val="001D10CA"/>
    <w:rsid w:val="001D1541"/>
    <w:rsid w:val="001D2863"/>
    <w:rsid w:val="001D2868"/>
    <w:rsid w:val="001D35EA"/>
    <w:rsid w:val="001D3F83"/>
    <w:rsid w:val="001D4375"/>
    <w:rsid w:val="001D4A58"/>
    <w:rsid w:val="001D5158"/>
    <w:rsid w:val="001D61A8"/>
    <w:rsid w:val="001D6569"/>
    <w:rsid w:val="001D7531"/>
    <w:rsid w:val="001D77E2"/>
    <w:rsid w:val="001D7A86"/>
    <w:rsid w:val="001E1EB0"/>
    <w:rsid w:val="001E35EE"/>
    <w:rsid w:val="001E3D36"/>
    <w:rsid w:val="001E4B88"/>
    <w:rsid w:val="001E5F0D"/>
    <w:rsid w:val="001E625C"/>
    <w:rsid w:val="001E6583"/>
    <w:rsid w:val="001F152E"/>
    <w:rsid w:val="001F22EF"/>
    <w:rsid w:val="001F295A"/>
    <w:rsid w:val="001F4399"/>
    <w:rsid w:val="001F69DA"/>
    <w:rsid w:val="001F7D68"/>
    <w:rsid w:val="00200C8B"/>
    <w:rsid w:val="00201F65"/>
    <w:rsid w:val="00203FAE"/>
    <w:rsid w:val="002043D7"/>
    <w:rsid w:val="00204AF3"/>
    <w:rsid w:val="00204EC4"/>
    <w:rsid w:val="002053C6"/>
    <w:rsid w:val="00205836"/>
    <w:rsid w:val="00205A8A"/>
    <w:rsid w:val="002070B7"/>
    <w:rsid w:val="00207210"/>
    <w:rsid w:val="00207C77"/>
    <w:rsid w:val="00210FB9"/>
    <w:rsid w:val="00211981"/>
    <w:rsid w:val="00212089"/>
    <w:rsid w:val="00212B10"/>
    <w:rsid w:val="0021399E"/>
    <w:rsid w:val="00214940"/>
    <w:rsid w:val="00216C8B"/>
    <w:rsid w:val="0021707D"/>
    <w:rsid w:val="002171A6"/>
    <w:rsid w:val="00221452"/>
    <w:rsid w:val="00221588"/>
    <w:rsid w:val="00221E19"/>
    <w:rsid w:val="00222E9D"/>
    <w:rsid w:val="00223DA0"/>
    <w:rsid w:val="00225364"/>
    <w:rsid w:val="00225C13"/>
    <w:rsid w:val="002263ED"/>
    <w:rsid w:val="00226548"/>
    <w:rsid w:val="00227E3D"/>
    <w:rsid w:val="00230693"/>
    <w:rsid w:val="0023095A"/>
    <w:rsid w:val="00231456"/>
    <w:rsid w:val="0023160E"/>
    <w:rsid w:val="00232188"/>
    <w:rsid w:val="00233C5C"/>
    <w:rsid w:val="00233FFD"/>
    <w:rsid w:val="00234817"/>
    <w:rsid w:val="00235CE8"/>
    <w:rsid w:val="00236693"/>
    <w:rsid w:val="00236CA5"/>
    <w:rsid w:val="00237417"/>
    <w:rsid w:val="002407AA"/>
    <w:rsid w:val="00240E95"/>
    <w:rsid w:val="002419C7"/>
    <w:rsid w:val="002419C9"/>
    <w:rsid w:val="00242783"/>
    <w:rsid w:val="00243044"/>
    <w:rsid w:val="0024364C"/>
    <w:rsid w:val="0024379B"/>
    <w:rsid w:val="002439A1"/>
    <w:rsid w:val="00243EDA"/>
    <w:rsid w:val="002446A2"/>
    <w:rsid w:val="002457D4"/>
    <w:rsid w:val="002468C8"/>
    <w:rsid w:val="00246CBB"/>
    <w:rsid w:val="00247119"/>
    <w:rsid w:val="00250FF7"/>
    <w:rsid w:val="002524CA"/>
    <w:rsid w:val="00252586"/>
    <w:rsid w:val="00253903"/>
    <w:rsid w:val="002540FE"/>
    <w:rsid w:val="00254597"/>
    <w:rsid w:val="00254CB0"/>
    <w:rsid w:val="00254CF5"/>
    <w:rsid w:val="00255832"/>
    <w:rsid w:val="00255D48"/>
    <w:rsid w:val="00256CF7"/>
    <w:rsid w:val="00257472"/>
    <w:rsid w:val="00257A46"/>
    <w:rsid w:val="00257DBF"/>
    <w:rsid w:val="002600EE"/>
    <w:rsid w:val="0026021B"/>
    <w:rsid w:val="00260A1D"/>
    <w:rsid w:val="002611DA"/>
    <w:rsid w:val="0026165D"/>
    <w:rsid w:val="00263E7D"/>
    <w:rsid w:val="00265F20"/>
    <w:rsid w:val="002660BA"/>
    <w:rsid w:val="00266320"/>
    <w:rsid w:val="002663D4"/>
    <w:rsid w:val="00266667"/>
    <w:rsid w:val="00266BBF"/>
    <w:rsid w:val="0026772E"/>
    <w:rsid w:val="00267FF8"/>
    <w:rsid w:val="00270F6C"/>
    <w:rsid w:val="00271246"/>
    <w:rsid w:val="00271726"/>
    <w:rsid w:val="00271D1F"/>
    <w:rsid w:val="00273008"/>
    <w:rsid w:val="00273844"/>
    <w:rsid w:val="0027569E"/>
    <w:rsid w:val="0027572F"/>
    <w:rsid w:val="002765C1"/>
    <w:rsid w:val="00276A68"/>
    <w:rsid w:val="002808AD"/>
    <w:rsid w:val="00280F57"/>
    <w:rsid w:val="00281437"/>
    <w:rsid w:val="002817EE"/>
    <w:rsid w:val="00281BAE"/>
    <w:rsid w:val="00282264"/>
    <w:rsid w:val="002822CE"/>
    <w:rsid w:val="00283654"/>
    <w:rsid w:val="002849E5"/>
    <w:rsid w:val="00284D67"/>
    <w:rsid w:val="00285340"/>
    <w:rsid w:val="0028599B"/>
    <w:rsid w:val="00286853"/>
    <w:rsid w:val="00287E2F"/>
    <w:rsid w:val="002903F6"/>
    <w:rsid w:val="00290C36"/>
    <w:rsid w:val="00290D70"/>
    <w:rsid w:val="00291862"/>
    <w:rsid w:val="00291A39"/>
    <w:rsid w:val="00292053"/>
    <w:rsid w:val="00292A7A"/>
    <w:rsid w:val="0029334E"/>
    <w:rsid w:val="002943AC"/>
    <w:rsid w:val="0029442B"/>
    <w:rsid w:val="00295367"/>
    <w:rsid w:val="00296F41"/>
    <w:rsid w:val="002A0745"/>
    <w:rsid w:val="002A1474"/>
    <w:rsid w:val="002A226E"/>
    <w:rsid w:val="002A25D4"/>
    <w:rsid w:val="002A3D49"/>
    <w:rsid w:val="002A4404"/>
    <w:rsid w:val="002A50B0"/>
    <w:rsid w:val="002A67CC"/>
    <w:rsid w:val="002A7F15"/>
    <w:rsid w:val="002B0148"/>
    <w:rsid w:val="002B10B4"/>
    <w:rsid w:val="002B2077"/>
    <w:rsid w:val="002B20BF"/>
    <w:rsid w:val="002B3CEB"/>
    <w:rsid w:val="002B5DEE"/>
    <w:rsid w:val="002B6233"/>
    <w:rsid w:val="002B664A"/>
    <w:rsid w:val="002B6678"/>
    <w:rsid w:val="002B6E59"/>
    <w:rsid w:val="002B78E5"/>
    <w:rsid w:val="002C060B"/>
    <w:rsid w:val="002C2280"/>
    <w:rsid w:val="002C26C2"/>
    <w:rsid w:val="002C31A1"/>
    <w:rsid w:val="002C3547"/>
    <w:rsid w:val="002C3E79"/>
    <w:rsid w:val="002C3FD9"/>
    <w:rsid w:val="002C4169"/>
    <w:rsid w:val="002C48B2"/>
    <w:rsid w:val="002C533D"/>
    <w:rsid w:val="002C58ED"/>
    <w:rsid w:val="002C653D"/>
    <w:rsid w:val="002C69D2"/>
    <w:rsid w:val="002C6EE4"/>
    <w:rsid w:val="002D1C81"/>
    <w:rsid w:val="002D23EE"/>
    <w:rsid w:val="002D3F4E"/>
    <w:rsid w:val="002D4514"/>
    <w:rsid w:val="002D5F84"/>
    <w:rsid w:val="002D7D2C"/>
    <w:rsid w:val="002D7EA9"/>
    <w:rsid w:val="002D7F2E"/>
    <w:rsid w:val="002D7F6B"/>
    <w:rsid w:val="002E0FE9"/>
    <w:rsid w:val="002E14A0"/>
    <w:rsid w:val="002E18BA"/>
    <w:rsid w:val="002E1D48"/>
    <w:rsid w:val="002E272D"/>
    <w:rsid w:val="002E3278"/>
    <w:rsid w:val="002E3CE8"/>
    <w:rsid w:val="002E4689"/>
    <w:rsid w:val="002E7084"/>
    <w:rsid w:val="002E7EDE"/>
    <w:rsid w:val="002F07ED"/>
    <w:rsid w:val="002F1CC9"/>
    <w:rsid w:val="002F22FC"/>
    <w:rsid w:val="002F30C4"/>
    <w:rsid w:val="002F3520"/>
    <w:rsid w:val="002F3DF6"/>
    <w:rsid w:val="002F515F"/>
    <w:rsid w:val="002F5E78"/>
    <w:rsid w:val="002F7575"/>
    <w:rsid w:val="002F76AC"/>
    <w:rsid w:val="002F7B4A"/>
    <w:rsid w:val="0030052E"/>
    <w:rsid w:val="003012E2"/>
    <w:rsid w:val="0030188C"/>
    <w:rsid w:val="00301DAE"/>
    <w:rsid w:val="00302ADC"/>
    <w:rsid w:val="00303380"/>
    <w:rsid w:val="00303B14"/>
    <w:rsid w:val="00303F14"/>
    <w:rsid w:val="0030422A"/>
    <w:rsid w:val="003049CF"/>
    <w:rsid w:val="00304A1F"/>
    <w:rsid w:val="003069F4"/>
    <w:rsid w:val="00307598"/>
    <w:rsid w:val="0030791D"/>
    <w:rsid w:val="00307FE0"/>
    <w:rsid w:val="0031147E"/>
    <w:rsid w:val="00311A96"/>
    <w:rsid w:val="00311ADB"/>
    <w:rsid w:val="003123CA"/>
    <w:rsid w:val="00312BC3"/>
    <w:rsid w:val="00312D68"/>
    <w:rsid w:val="0031374B"/>
    <w:rsid w:val="0031387F"/>
    <w:rsid w:val="003147B4"/>
    <w:rsid w:val="0031557F"/>
    <w:rsid w:val="00315B3F"/>
    <w:rsid w:val="003160E0"/>
    <w:rsid w:val="00316D94"/>
    <w:rsid w:val="00317542"/>
    <w:rsid w:val="00320BC5"/>
    <w:rsid w:val="003217A4"/>
    <w:rsid w:val="003222E8"/>
    <w:rsid w:val="00322491"/>
    <w:rsid w:val="00322797"/>
    <w:rsid w:val="00324540"/>
    <w:rsid w:val="0033120B"/>
    <w:rsid w:val="0033149F"/>
    <w:rsid w:val="00331BA5"/>
    <w:rsid w:val="00334B5A"/>
    <w:rsid w:val="00335A6E"/>
    <w:rsid w:val="00340963"/>
    <w:rsid w:val="0034283B"/>
    <w:rsid w:val="00342920"/>
    <w:rsid w:val="003443F4"/>
    <w:rsid w:val="003468F4"/>
    <w:rsid w:val="00347FEB"/>
    <w:rsid w:val="00350EA4"/>
    <w:rsid w:val="0035175B"/>
    <w:rsid w:val="00351FAE"/>
    <w:rsid w:val="0035292F"/>
    <w:rsid w:val="00353CB1"/>
    <w:rsid w:val="003577AF"/>
    <w:rsid w:val="00360789"/>
    <w:rsid w:val="00360B45"/>
    <w:rsid w:val="00360F46"/>
    <w:rsid w:val="00363664"/>
    <w:rsid w:val="00363FBF"/>
    <w:rsid w:val="0036433A"/>
    <w:rsid w:val="0036752A"/>
    <w:rsid w:val="00370653"/>
    <w:rsid w:val="00371C67"/>
    <w:rsid w:val="00372FEF"/>
    <w:rsid w:val="00373757"/>
    <w:rsid w:val="00373E84"/>
    <w:rsid w:val="00374249"/>
    <w:rsid w:val="00374E18"/>
    <w:rsid w:val="00374ED0"/>
    <w:rsid w:val="00375846"/>
    <w:rsid w:val="003759D8"/>
    <w:rsid w:val="0037625D"/>
    <w:rsid w:val="00376382"/>
    <w:rsid w:val="003763B9"/>
    <w:rsid w:val="00377540"/>
    <w:rsid w:val="00377CEE"/>
    <w:rsid w:val="00377D6C"/>
    <w:rsid w:val="00377DD7"/>
    <w:rsid w:val="0038199D"/>
    <w:rsid w:val="00381A73"/>
    <w:rsid w:val="00381CD3"/>
    <w:rsid w:val="003822F6"/>
    <w:rsid w:val="00385828"/>
    <w:rsid w:val="00385C45"/>
    <w:rsid w:val="00386219"/>
    <w:rsid w:val="003875DE"/>
    <w:rsid w:val="003901EE"/>
    <w:rsid w:val="003927DF"/>
    <w:rsid w:val="00392B4A"/>
    <w:rsid w:val="00392E90"/>
    <w:rsid w:val="00393B25"/>
    <w:rsid w:val="00393B73"/>
    <w:rsid w:val="00394EE5"/>
    <w:rsid w:val="00395019"/>
    <w:rsid w:val="00395F17"/>
    <w:rsid w:val="00396640"/>
    <w:rsid w:val="00397F71"/>
    <w:rsid w:val="003A0576"/>
    <w:rsid w:val="003A1ED6"/>
    <w:rsid w:val="003A3015"/>
    <w:rsid w:val="003A4ACC"/>
    <w:rsid w:val="003A50AB"/>
    <w:rsid w:val="003A50B3"/>
    <w:rsid w:val="003A5E2D"/>
    <w:rsid w:val="003A641D"/>
    <w:rsid w:val="003A673F"/>
    <w:rsid w:val="003A6DB0"/>
    <w:rsid w:val="003A7394"/>
    <w:rsid w:val="003A7B19"/>
    <w:rsid w:val="003B0627"/>
    <w:rsid w:val="003B1734"/>
    <w:rsid w:val="003B5647"/>
    <w:rsid w:val="003B5AD7"/>
    <w:rsid w:val="003B5E52"/>
    <w:rsid w:val="003B6560"/>
    <w:rsid w:val="003B6936"/>
    <w:rsid w:val="003B7781"/>
    <w:rsid w:val="003C056E"/>
    <w:rsid w:val="003C5C7F"/>
    <w:rsid w:val="003C6FCF"/>
    <w:rsid w:val="003C781E"/>
    <w:rsid w:val="003D0D8F"/>
    <w:rsid w:val="003D1495"/>
    <w:rsid w:val="003D27E7"/>
    <w:rsid w:val="003D314D"/>
    <w:rsid w:val="003D4361"/>
    <w:rsid w:val="003D4DA8"/>
    <w:rsid w:val="003D533D"/>
    <w:rsid w:val="003D5F54"/>
    <w:rsid w:val="003D60DC"/>
    <w:rsid w:val="003D6421"/>
    <w:rsid w:val="003D64C9"/>
    <w:rsid w:val="003D650B"/>
    <w:rsid w:val="003D650F"/>
    <w:rsid w:val="003D667F"/>
    <w:rsid w:val="003D6C2C"/>
    <w:rsid w:val="003E0408"/>
    <w:rsid w:val="003E0A70"/>
    <w:rsid w:val="003E1836"/>
    <w:rsid w:val="003E1966"/>
    <w:rsid w:val="003E2C44"/>
    <w:rsid w:val="003E35B1"/>
    <w:rsid w:val="003E665C"/>
    <w:rsid w:val="003E7209"/>
    <w:rsid w:val="003F1186"/>
    <w:rsid w:val="003F2A12"/>
    <w:rsid w:val="003F2F08"/>
    <w:rsid w:val="003F46A3"/>
    <w:rsid w:val="003F6816"/>
    <w:rsid w:val="003F69BA"/>
    <w:rsid w:val="003F7198"/>
    <w:rsid w:val="00400C5B"/>
    <w:rsid w:val="0040148B"/>
    <w:rsid w:val="00404074"/>
    <w:rsid w:val="00404D02"/>
    <w:rsid w:val="00404F08"/>
    <w:rsid w:val="00405883"/>
    <w:rsid w:val="00406722"/>
    <w:rsid w:val="00407A2F"/>
    <w:rsid w:val="00407F90"/>
    <w:rsid w:val="0041389E"/>
    <w:rsid w:val="00413911"/>
    <w:rsid w:val="00413A5E"/>
    <w:rsid w:val="00414B86"/>
    <w:rsid w:val="0041526F"/>
    <w:rsid w:val="00415D7C"/>
    <w:rsid w:val="0041618A"/>
    <w:rsid w:val="0041643A"/>
    <w:rsid w:val="00416527"/>
    <w:rsid w:val="00422C6A"/>
    <w:rsid w:val="00422E61"/>
    <w:rsid w:val="00423A35"/>
    <w:rsid w:val="004249B3"/>
    <w:rsid w:val="00425740"/>
    <w:rsid w:val="004262DA"/>
    <w:rsid w:val="00426740"/>
    <w:rsid w:val="00426799"/>
    <w:rsid w:val="0042754F"/>
    <w:rsid w:val="00431936"/>
    <w:rsid w:val="0043223A"/>
    <w:rsid w:val="004326FA"/>
    <w:rsid w:val="00432A37"/>
    <w:rsid w:val="004336F0"/>
    <w:rsid w:val="00434A4B"/>
    <w:rsid w:val="00435E4F"/>
    <w:rsid w:val="00437B1A"/>
    <w:rsid w:val="004407A2"/>
    <w:rsid w:val="004413D2"/>
    <w:rsid w:val="004428DD"/>
    <w:rsid w:val="00445C3E"/>
    <w:rsid w:val="00445ED6"/>
    <w:rsid w:val="00446179"/>
    <w:rsid w:val="0044666B"/>
    <w:rsid w:val="004473D2"/>
    <w:rsid w:val="004474AA"/>
    <w:rsid w:val="0044781C"/>
    <w:rsid w:val="00447D3A"/>
    <w:rsid w:val="004503FF"/>
    <w:rsid w:val="00451EAC"/>
    <w:rsid w:val="00452594"/>
    <w:rsid w:val="00452C5C"/>
    <w:rsid w:val="00453320"/>
    <w:rsid w:val="00454CAE"/>
    <w:rsid w:val="00454E00"/>
    <w:rsid w:val="00454FC7"/>
    <w:rsid w:val="00456B67"/>
    <w:rsid w:val="0045761C"/>
    <w:rsid w:val="00460374"/>
    <w:rsid w:val="00460567"/>
    <w:rsid w:val="0046122C"/>
    <w:rsid w:val="004618E2"/>
    <w:rsid w:val="00461C51"/>
    <w:rsid w:val="00461DBE"/>
    <w:rsid w:val="00463730"/>
    <w:rsid w:val="004638A9"/>
    <w:rsid w:val="00463D2D"/>
    <w:rsid w:val="00463D84"/>
    <w:rsid w:val="00464757"/>
    <w:rsid w:val="00466E1B"/>
    <w:rsid w:val="00467AD1"/>
    <w:rsid w:val="00470264"/>
    <w:rsid w:val="004704EF"/>
    <w:rsid w:val="004709BC"/>
    <w:rsid w:val="00470D71"/>
    <w:rsid w:val="004710D9"/>
    <w:rsid w:val="00471558"/>
    <w:rsid w:val="004725FA"/>
    <w:rsid w:val="004744D2"/>
    <w:rsid w:val="00474CEE"/>
    <w:rsid w:val="00474F36"/>
    <w:rsid w:val="00475104"/>
    <w:rsid w:val="004759E3"/>
    <w:rsid w:val="00477920"/>
    <w:rsid w:val="0048056B"/>
    <w:rsid w:val="00481B9B"/>
    <w:rsid w:val="0048333E"/>
    <w:rsid w:val="00483632"/>
    <w:rsid w:val="0048456F"/>
    <w:rsid w:val="004851F7"/>
    <w:rsid w:val="00485B83"/>
    <w:rsid w:val="00486B6E"/>
    <w:rsid w:val="004870BD"/>
    <w:rsid w:val="0049202D"/>
    <w:rsid w:val="0049283F"/>
    <w:rsid w:val="00492A2E"/>
    <w:rsid w:val="00493701"/>
    <w:rsid w:val="00493975"/>
    <w:rsid w:val="0049469D"/>
    <w:rsid w:val="004950C7"/>
    <w:rsid w:val="00495D02"/>
    <w:rsid w:val="004969C1"/>
    <w:rsid w:val="004A154A"/>
    <w:rsid w:val="004A24DF"/>
    <w:rsid w:val="004A3E20"/>
    <w:rsid w:val="004A4593"/>
    <w:rsid w:val="004A6258"/>
    <w:rsid w:val="004A6CC7"/>
    <w:rsid w:val="004B0CDE"/>
    <w:rsid w:val="004B1F5F"/>
    <w:rsid w:val="004B331F"/>
    <w:rsid w:val="004B46E3"/>
    <w:rsid w:val="004B547C"/>
    <w:rsid w:val="004C0121"/>
    <w:rsid w:val="004C2655"/>
    <w:rsid w:val="004C2BE7"/>
    <w:rsid w:val="004C2D00"/>
    <w:rsid w:val="004C3494"/>
    <w:rsid w:val="004C38A6"/>
    <w:rsid w:val="004C3B0B"/>
    <w:rsid w:val="004C3FFA"/>
    <w:rsid w:val="004C46EC"/>
    <w:rsid w:val="004C4F80"/>
    <w:rsid w:val="004C5E84"/>
    <w:rsid w:val="004C6065"/>
    <w:rsid w:val="004D2274"/>
    <w:rsid w:val="004D2365"/>
    <w:rsid w:val="004D2B17"/>
    <w:rsid w:val="004D436C"/>
    <w:rsid w:val="004E135C"/>
    <w:rsid w:val="004E206E"/>
    <w:rsid w:val="004E2084"/>
    <w:rsid w:val="004E3E3A"/>
    <w:rsid w:val="004E4057"/>
    <w:rsid w:val="004E512C"/>
    <w:rsid w:val="004E627E"/>
    <w:rsid w:val="004E6894"/>
    <w:rsid w:val="004E6DF2"/>
    <w:rsid w:val="004F0BE8"/>
    <w:rsid w:val="004F38FC"/>
    <w:rsid w:val="004F3CA0"/>
    <w:rsid w:val="004F4207"/>
    <w:rsid w:val="004F59A1"/>
    <w:rsid w:val="004F6BD4"/>
    <w:rsid w:val="004F791C"/>
    <w:rsid w:val="004F7F8E"/>
    <w:rsid w:val="005011C1"/>
    <w:rsid w:val="0050170E"/>
    <w:rsid w:val="00502022"/>
    <w:rsid w:val="00502DBA"/>
    <w:rsid w:val="0050361D"/>
    <w:rsid w:val="00504AC5"/>
    <w:rsid w:val="00504D1D"/>
    <w:rsid w:val="00504D31"/>
    <w:rsid w:val="005051EF"/>
    <w:rsid w:val="0050592C"/>
    <w:rsid w:val="00506A9C"/>
    <w:rsid w:val="00506D7A"/>
    <w:rsid w:val="00510B5F"/>
    <w:rsid w:val="00511FD1"/>
    <w:rsid w:val="00512644"/>
    <w:rsid w:val="00513395"/>
    <w:rsid w:val="00513B7B"/>
    <w:rsid w:val="00514761"/>
    <w:rsid w:val="00514F2F"/>
    <w:rsid w:val="00515DFA"/>
    <w:rsid w:val="00516168"/>
    <w:rsid w:val="00516A45"/>
    <w:rsid w:val="0051700E"/>
    <w:rsid w:val="00517B31"/>
    <w:rsid w:val="00517F78"/>
    <w:rsid w:val="00522E07"/>
    <w:rsid w:val="005259F5"/>
    <w:rsid w:val="0052719A"/>
    <w:rsid w:val="00532986"/>
    <w:rsid w:val="00532FAA"/>
    <w:rsid w:val="00533C02"/>
    <w:rsid w:val="00536242"/>
    <w:rsid w:val="00540EC0"/>
    <w:rsid w:val="005425C1"/>
    <w:rsid w:val="00542D35"/>
    <w:rsid w:val="00544256"/>
    <w:rsid w:val="00544B56"/>
    <w:rsid w:val="00545713"/>
    <w:rsid w:val="00545807"/>
    <w:rsid w:val="00546344"/>
    <w:rsid w:val="005475EC"/>
    <w:rsid w:val="00547C91"/>
    <w:rsid w:val="005500DF"/>
    <w:rsid w:val="00552DDF"/>
    <w:rsid w:val="0055337C"/>
    <w:rsid w:val="00554A3B"/>
    <w:rsid w:val="005559F3"/>
    <w:rsid w:val="005569B0"/>
    <w:rsid w:val="00556CD1"/>
    <w:rsid w:val="00556DFC"/>
    <w:rsid w:val="005572FC"/>
    <w:rsid w:val="00557321"/>
    <w:rsid w:val="00560557"/>
    <w:rsid w:val="00560FE0"/>
    <w:rsid w:val="005626AD"/>
    <w:rsid w:val="00562AE4"/>
    <w:rsid w:val="00562E22"/>
    <w:rsid w:val="00563B3E"/>
    <w:rsid w:val="00563BCF"/>
    <w:rsid w:val="0056403D"/>
    <w:rsid w:val="005669C5"/>
    <w:rsid w:val="005706E7"/>
    <w:rsid w:val="00570887"/>
    <w:rsid w:val="00571E35"/>
    <w:rsid w:val="005722BF"/>
    <w:rsid w:val="005727ED"/>
    <w:rsid w:val="00572899"/>
    <w:rsid w:val="00574117"/>
    <w:rsid w:val="005746B8"/>
    <w:rsid w:val="00575B78"/>
    <w:rsid w:val="00576AD6"/>
    <w:rsid w:val="00581184"/>
    <w:rsid w:val="005817AC"/>
    <w:rsid w:val="005818C1"/>
    <w:rsid w:val="00581BEF"/>
    <w:rsid w:val="005827AA"/>
    <w:rsid w:val="00583CAF"/>
    <w:rsid w:val="00584E53"/>
    <w:rsid w:val="00584FCF"/>
    <w:rsid w:val="0058655E"/>
    <w:rsid w:val="00587681"/>
    <w:rsid w:val="005909A4"/>
    <w:rsid w:val="00591210"/>
    <w:rsid w:val="005940A2"/>
    <w:rsid w:val="0059422F"/>
    <w:rsid w:val="00594B09"/>
    <w:rsid w:val="00595690"/>
    <w:rsid w:val="005956E3"/>
    <w:rsid w:val="005962BC"/>
    <w:rsid w:val="00597712"/>
    <w:rsid w:val="005A27A0"/>
    <w:rsid w:val="005A28A7"/>
    <w:rsid w:val="005A3747"/>
    <w:rsid w:val="005A406E"/>
    <w:rsid w:val="005A439B"/>
    <w:rsid w:val="005A4ECC"/>
    <w:rsid w:val="005A7CCE"/>
    <w:rsid w:val="005B003D"/>
    <w:rsid w:val="005B0B8C"/>
    <w:rsid w:val="005B3619"/>
    <w:rsid w:val="005B4B9E"/>
    <w:rsid w:val="005B5F19"/>
    <w:rsid w:val="005B5F1B"/>
    <w:rsid w:val="005B6256"/>
    <w:rsid w:val="005B6C58"/>
    <w:rsid w:val="005B751B"/>
    <w:rsid w:val="005C0165"/>
    <w:rsid w:val="005C0A17"/>
    <w:rsid w:val="005C0BAA"/>
    <w:rsid w:val="005C0BC5"/>
    <w:rsid w:val="005C0D42"/>
    <w:rsid w:val="005C21EC"/>
    <w:rsid w:val="005C3BED"/>
    <w:rsid w:val="005C547C"/>
    <w:rsid w:val="005C7B1A"/>
    <w:rsid w:val="005C7EFB"/>
    <w:rsid w:val="005D13B3"/>
    <w:rsid w:val="005D377D"/>
    <w:rsid w:val="005D5410"/>
    <w:rsid w:val="005D6AF4"/>
    <w:rsid w:val="005D6B6F"/>
    <w:rsid w:val="005D7953"/>
    <w:rsid w:val="005E073B"/>
    <w:rsid w:val="005E1363"/>
    <w:rsid w:val="005E1680"/>
    <w:rsid w:val="005E1D7C"/>
    <w:rsid w:val="005E3D30"/>
    <w:rsid w:val="005E4F63"/>
    <w:rsid w:val="005E5330"/>
    <w:rsid w:val="005E728D"/>
    <w:rsid w:val="005E7568"/>
    <w:rsid w:val="005E79AE"/>
    <w:rsid w:val="005F0588"/>
    <w:rsid w:val="005F12AC"/>
    <w:rsid w:val="005F21F5"/>
    <w:rsid w:val="005F2202"/>
    <w:rsid w:val="005F239A"/>
    <w:rsid w:val="005F34EF"/>
    <w:rsid w:val="005F3DC7"/>
    <w:rsid w:val="005F3E64"/>
    <w:rsid w:val="005F6770"/>
    <w:rsid w:val="005F7091"/>
    <w:rsid w:val="005F7CE3"/>
    <w:rsid w:val="00600D19"/>
    <w:rsid w:val="00601CA2"/>
    <w:rsid w:val="00602732"/>
    <w:rsid w:val="00603715"/>
    <w:rsid w:val="0060393F"/>
    <w:rsid w:val="006052F1"/>
    <w:rsid w:val="00605B46"/>
    <w:rsid w:val="00605EA0"/>
    <w:rsid w:val="00605F0E"/>
    <w:rsid w:val="00606468"/>
    <w:rsid w:val="006066BA"/>
    <w:rsid w:val="00607072"/>
    <w:rsid w:val="006103AC"/>
    <w:rsid w:val="0061095A"/>
    <w:rsid w:val="006112F3"/>
    <w:rsid w:val="006118AB"/>
    <w:rsid w:val="00612937"/>
    <w:rsid w:val="00613102"/>
    <w:rsid w:val="00613150"/>
    <w:rsid w:val="00615588"/>
    <w:rsid w:val="0061675D"/>
    <w:rsid w:val="0062012D"/>
    <w:rsid w:val="00620A8B"/>
    <w:rsid w:val="00620BA9"/>
    <w:rsid w:val="006211CE"/>
    <w:rsid w:val="00621386"/>
    <w:rsid w:val="0062321A"/>
    <w:rsid w:val="006244EA"/>
    <w:rsid w:val="00627429"/>
    <w:rsid w:val="00627ADE"/>
    <w:rsid w:val="00631949"/>
    <w:rsid w:val="00631CD3"/>
    <w:rsid w:val="00632241"/>
    <w:rsid w:val="00632D7F"/>
    <w:rsid w:val="0063305F"/>
    <w:rsid w:val="006351E9"/>
    <w:rsid w:val="00635640"/>
    <w:rsid w:val="00635681"/>
    <w:rsid w:val="00635C6F"/>
    <w:rsid w:val="00636B0A"/>
    <w:rsid w:val="006370BC"/>
    <w:rsid w:val="0064004C"/>
    <w:rsid w:val="006402C5"/>
    <w:rsid w:val="00640D90"/>
    <w:rsid w:val="00641312"/>
    <w:rsid w:val="00641F1E"/>
    <w:rsid w:val="00642BAA"/>
    <w:rsid w:val="00643943"/>
    <w:rsid w:val="006445AB"/>
    <w:rsid w:val="00645101"/>
    <w:rsid w:val="006457BB"/>
    <w:rsid w:val="00645A12"/>
    <w:rsid w:val="006466ED"/>
    <w:rsid w:val="00647171"/>
    <w:rsid w:val="00647825"/>
    <w:rsid w:val="006516F2"/>
    <w:rsid w:val="00652B0F"/>
    <w:rsid w:val="00652DC2"/>
    <w:rsid w:val="00652DF6"/>
    <w:rsid w:val="006530DA"/>
    <w:rsid w:val="00653B31"/>
    <w:rsid w:val="0065507C"/>
    <w:rsid w:val="00656C5B"/>
    <w:rsid w:val="00656DF2"/>
    <w:rsid w:val="006570C1"/>
    <w:rsid w:val="006577C0"/>
    <w:rsid w:val="0066061A"/>
    <w:rsid w:val="006607D3"/>
    <w:rsid w:val="006616E6"/>
    <w:rsid w:val="00661D34"/>
    <w:rsid w:val="0066309A"/>
    <w:rsid w:val="00663DD7"/>
    <w:rsid w:val="00665669"/>
    <w:rsid w:val="006657E0"/>
    <w:rsid w:val="00665CED"/>
    <w:rsid w:val="0066660E"/>
    <w:rsid w:val="00666BA1"/>
    <w:rsid w:val="00666D5F"/>
    <w:rsid w:val="0066712C"/>
    <w:rsid w:val="00670F66"/>
    <w:rsid w:val="00671B00"/>
    <w:rsid w:val="00675FBC"/>
    <w:rsid w:val="006765E3"/>
    <w:rsid w:val="006767B1"/>
    <w:rsid w:val="006771FD"/>
    <w:rsid w:val="00677599"/>
    <w:rsid w:val="00677666"/>
    <w:rsid w:val="006776CE"/>
    <w:rsid w:val="006778D3"/>
    <w:rsid w:val="006810D8"/>
    <w:rsid w:val="00681CC3"/>
    <w:rsid w:val="00682D4F"/>
    <w:rsid w:val="006837C2"/>
    <w:rsid w:val="00683808"/>
    <w:rsid w:val="00684734"/>
    <w:rsid w:val="0068649F"/>
    <w:rsid w:val="00686F08"/>
    <w:rsid w:val="00687546"/>
    <w:rsid w:val="00691209"/>
    <w:rsid w:val="00693971"/>
    <w:rsid w:val="00693B6B"/>
    <w:rsid w:val="0069693B"/>
    <w:rsid w:val="00696C16"/>
    <w:rsid w:val="0069705B"/>
    <w:rsid w:val="00697188"/>
    <w:rsid w:val="00697FB8"/>
    <w:rsid w:val="006A08CB"/>
    <w:rsid w:val="006A28EA"/>
    <w:rsid w:val="006A2AD7"/>
    <w:rsid w:val="006A467B"/>
    <w:rsid w:val="006A5001"/>
    <w:rsid w:val="006A5440"/>
    <w:rsid w:val="006A57B3"/>
    <w:rsid w:val="006A6F30"/>
    <w:rsid w:val="006B0BE9"/>
    <w:rsid w:val="006B15A4"/>
    <w:rsid w:val="006B37A6"/>
    <w:rsid w:val="006B534B"/>
    <w:rsid w:val="006B57C1"/>
    <w:rsid w:val="006B6CBF"/>
    <w:rsid w:val="006B734E"/>
    <w:rsid w:val="006B7E00"/>
    <w:rsid w:val="006C01CD"/>
    <w:rsid w:val="006C0617"/>
    <w:rsid w:val="006C10B8"/>
    <w:rsid w:val="006C207C"/>
    <w:rsid w:val="006C2684"/>
    <w:rsid w:val="006C34CB"/>
    <w:rsid w:val="006C472B"/>
    <w:rsid w:val="006C5B35"/>
    <w:rsid w:val="006C6996"/>
    <w:rsid w:val="006C6A14"/>
    <w:rsid w:val="006C73E2"/>
    <w:rsid w:val="006C7646"/>
    <w:rsid w:val="006C76B8"/>
    <w:rsid w:val="006C76BC"/>
    <w:rsid w:val="006D12D7"/>
    <w:rsid w:val="006D13E4"/>
    <w:rsid w:val="006D14AA"/>
    <w:rsid w:val="006D165F"/>
    <w:rsid w:val="006D2605"/>
    <w:rsid w:val="006D29F8"/>
    <w:rsid w:val="006D399C"/>
    <w:rsid w:val="006D6A88"/>
    <w:rsid w:val="006D738F"/>
    <w:rsid w:val="006E0735"/>
    <w:rsid w:val="006E21AB"/>
    <w:rsid w:val="006E263B"/>
    <w:rsid w:val="006E2904"/>
    <w:rsid w:val="006E2D96"/>
    <w:rsid w:val="006E3389"/>
    <w:rsid w:val="006E3783"/>
    <w:rsid w:val="006E3878"/>
    <w:rsid w:val="006E478D"/>
    <w:rsid w:val="006E5083"/>
    <w:rsid w:val="006E508D"/>
    <w:rsid w:val="006E600E"/>
    <w:rsid w:val="006E6104"/>
    <w:rsid w:val="006E63D7"/>
    <w:rsid w:val="006E6703"/>
    <w:rsid w:val="006E67F0"/>
    <w:rsid w:val="006E689F"/>
    <w:rsid w:val="006E7073"/>
    <w:rsid w:val="006E79ED"/>
    <w:rsid w:val="006E7C8B"/>
    <w:rsid w:val="006E7F3C"/>
    <w:rsid w:val="006F04A3"/>
    <w:rsid w:val="006F0EFC"/>
    <w:rsid w:val="006F13F7"/>
    <w:rsid w:val="006F2A74"/>
    <w:rsid w:val="006F3E45"/>
    <w:rsid w:val="006F4E5D"/>
    <w:rsid w:val="006F5AA2"/>
    <w:rsid w:val="006F64AD"/>
    <w:rsid w:val="006F6B4A"/>
    <w:rsid w:val="007009D4"/>
    <w:rsid w:val="00700D12"/>
    <w:rsid w:val="007019FC"/>
    <w:rsid w:val="00701B63"/>
    <w:rsid w:val="00704860"/>
    <w:rsid w:val="00704E1D"/>
    <w:rsid w:val="00705353"/>
    <w:rsid w:val="007057AA"/>
    <w:rsid w:val="00706050"/>
    <w:rsid w:val="00710968"/>
    <w:rsid w:val="00710B61"/>
    <w:rsid w:val="00711265"/>
    <w:rsid w:val="00711793"/>
    <w:rsid w:val="007123B3"/>
    <w:rsid w:val="00713C56"/>
    <w:rsid w:val="00713D49"/>
    <w:rsid w:val="00713FED"/>
    <w:rsid w:val="0071555D"/>
    <w:rsid w:val="00715A44"/>
    <w:rsid w:val="00717784"/>
    <w:rsid w:val="007177BB"/>
    <w:rsid w:val="007200F7"/>
    <w:rsid w:val="007204EA"/>
    <w:rsid w:val="00720702"/>
    <w:rsid w:val="00720DEA"/>
    <w:rsid w:val="00721A73"/>
    <w:rsid w:val="00722A11"/>
    <w:rsid w:val="00723614"/>
    <w:rsid w:val="00724FA8"/>
    <w:rsid w:val="00725819"/>
    <w:rsid w:val="00725D3E"/>
    <w:rsid w:val="00725E31"/>
    <w:rsid w:val="007306DC"/>
    <w:rsid w:val="0073078C"/>
    <w:rsid w:val="00731DF0"/>
    <w:rsid w:val="00732C51"/>
    <w:rsid w:val="00736358"/>
    <w:rsid w:val="00740029"/>
    <w:rsid w:val="00742A2B"/>
    <w:rsid w:val="00743424"/>
    <w:rsid w:val="007435DC"/>
    <w:rsid w:val="00743686"/>
    <w:rsid w:val="00743CBC"/>
    <w:rsid w:val="00743F0D"/>
    <w:rsid w:val="00744838"/>
    <w:rsid w:val="00744D04"/>
    <w:rsid w:val="0075054E"/>
    <w:rsid w:val="00750AAB"/>
    <w:rsid w:val="00750C84"/>
    <w:rsid w:val="0075245E"/>
    <w:rsid w:val="0075380E"/>
    <w:rsid w:val="00753AC7"/>
    <w:rsid w:val="00753B2A"/>
    <w:rsid w:val="00754A72"/>
    <w:rsid w:val="00754F34"/>
    <w:rsid w:val="00755092"/>
    <w:rsid w:val="0075695B"/>
    <w:rsid w:val="00756DB5"/>
    <w:rsid w:val="00757AD4"/>
    <w:rsid w:val="0076046E"/>
    <w:rsid w:val="00761263"/>
    <w:rsid w:val="00763432"/>
    <w:rsid w:val="0076442E"/>
    <w:rsid w:val="00765726"/>
    <w:rsid w:val="0076590D"/>
    <w:rsid w:val="00765931"/>
    <w:rsid w:val="0076599F"/>
    <w:rsid w:val="00765F76"/>
    <w:rsid w:val="007661E6"/>
    <w:rsid w:val="007664CA"/>
    <w:rsid w:val="007665E6"/>
    <w:rsid w:val="00770878"/>
    <w:rsid w:val="00771D44"/>
    <w:rsid w:val="0077460C"/>
    <w:rsid w:val="00775550"/>
    <w:rsid w:val="00775DBE"/>
    <w:rsid w:val="00776A6E"/>
    <w:rsid w:val="0077784C"/>
    <w:rsid w:val="00777A65"/>
    <w:rsid w:val="00781477"/>
    <w:rsid w:val="00781EBE"/>
    <w:rsid w:val="00784AF2"/>
    <w:rsid w:val="00784DF8"/>
    <w:rsid w:val="00787969"/>
    <w:rsid w:val="007879CC"/>
    <w:rsid w:val="00793FD9"/>
    <w:rsid w:val="007958F2"/>
    <w:rsid w:val="007966F5"/>
    <w:rsid w:val="0079745E"/>
    <w:rsid w:val="00797B65"/>
    <w:rsid w:val="007A07FC"/>
    <w:rsid w:val="007A1A2B"/>
    <w:rsid w:val="007A3DC5"/>
    <w:rsid w:val="007A3F8E"/>
    <w:rsid w:val="007A43EF"/>
    <w:rsid w:val="007A44E4"/>
    <w:rsid w:val="007A594B"/>
    <w:rsid w:val="007A6A90"/>
    <w:rsid w:val="007A731C"/>
    <w:rsid w:val="007A7D71"/>
    <w:rsid w:val="007B0163"/>
    <w:rsid w:val="007B11B8"/>
    <w:rsid w:val="007B1245"/>
    <w:rsid w:val="007B244E"/>
    <w:rsid w:val="007B4C35"/>
    <w:rsid w:val="007B5DC3"/>
    <w:rsid w:val="007B6671"/>
    <w:rsid w:val="007B7988"/>
    <w:rsid w:val="007C00B4"/>
    <w:rsid w:val="007C0A6E"/>
    <w:rsid w:val="007C10B2"/>
    <w:rsid w:val="007C23B2"/>
    <w:rsid w:val="007C293C"/>
    <w:rsid w:val="007C3279"/>
    <w:rsid w:val="007C4748"/>
    <w:rsid w:val="007C5056"/>
    <w:rsid w:val="007C5B36"/>
    <w:rsid w:val="007C6409"/>
    <w:rsid w:val="007C703A"/>
    <w:rsid w:val="007C7CB8"/>
    <w:rsid w:val="007D0A0D"/>
    <w:rsid w:val="007D1BEE"/>
    <w:rsid w:val="007D25C6"/>
    <w:rsid w:val="007D2DDB"/>
    <w:rsid w:val="007D5515"/>
    <w:rsid w:val="007D6D72"/>
    <w:rsid w:val="007E04E5"/>
    <w:rsid w:val="007E0E2C"/>
    <w:rsid w:val="007E17C9"/>
    <w:rsid w:val="007E1B26"/>
    <w:rsid w:val="007E1FE6"/>
    <w:rsid w:val="007E27AB"/>
    <w:rsid w:val="007E29AE"/>
    <w:rsid w:val="007E39E2"/>
    <w:rsid w:val="007E3D5E"/>
    <w:rsid w:val="007E3DFF"/>
    <w:rsid w:val="007E418A"/>
    <w:rsid w:val="007E52B1"/>
    <w:rsid w:val="007E6C2C"/>
    <w:rsid w:val="007E6D51"/>
    <w:rsid w:val="007E71B3"/>
    <w:rsid w:val="007E7216"/>
    <w:rsid w:val="007E76BF"/>
    <w:rsid w:val="007F0672"/>
    <w:rsid w:val="007F0771"/>
    <w:rsid w:val="007F2FFA"/>
    <w:rsid w:val="007F32D4"/>
    <w:rsid w:val="007F3881"/>
    <w:rsid w:val="007F5F1C"/>
    <w:rsid w:val="007F7619"/>
    <w:rsid w:val="007F7DB9"/>
    <w:rsid w:val="008004EE"/>
    <w:rsid w:val="00802A2C"/>
    <w:rsid w:val="008039F4"/>
    <w:rsid w:val="008048D0"/>
    <w:rsid w:val="008059CB"/>
    <w:rsid w:val="008062FA"/>
    <w:rsid w:val="00807ACE"/>
    <w:rsid w:val="0081104A"/>
    <w:rsid w:val="00811D52"/>
    <w:rsid w:val="008123DC"/>
    <w:rsid w:val="00815B22"/>
    <w:rsid w:val="00815F68"/>
    <w:rsid w:val="008161CC"/>
    <w:rsid w:val="00816611"/>
    <w:rsid w:val="00817387"/>
    <w:rsid w:val="00817A99"/>
    <w:rsid w:val="00820D16"/>
    <w:rsid w:val="008212C9"/>
    <w:rsid w:val="00821A41"/>
    <w:rsid w:val="00822CC0"/>
    <w:rsid w:val="008259BF"/>
    <w:rsid w:val="008262CF"/>
    <w:rsid w:val="008263B3"/>
    <w:rsid w:val="008264BC"/>
    <w:rsid w:val="00826C42"/>
    <w:rsid w:val="0083024D"/>
    <w:rsid w:val="00830C24"/>
    <w:rsid w:val="00831E35"/>
    <w:rsid w:val="008327FF"/>
    <w:rsid w:val="00832A60"/>
    <w:rsid w:val="00833D9B"/>
    <w:rsid w:val="00834100"/>
    <w:rsid w:val="00834ACC"/>
    <w:rsid w:val="00835819"/>
    <w:rsid w:val="00835DD4"/>
    <w:rsid w:val="00836343"/>
    <w:rsid w:val="00837170"/>
    <w:rsid w:val="0084048A"/>
    <w:rsid w:val="00841863"/>
    <w:rsid w:val="00841C25"/>
    <w:rsid w:val="00842E53"/>
    <w:rsid w:val="00844CAC"/>
    <w:rsid w:val="00844DF4"/>
    <w:rsid w:val="008450F9"/>
    <w:rsid w:val="0084541D"/>
    <w:rsid w:val="00845A03"/>
    <w:rsid w:val="00845CC0"/>
    <w:rsid w:val="008467EC"/>
    <w:rsid w:val="008478E8"/>
    <w:rsid w:val="00847C8C"/>
    <w:rsid w:val="00852777"/>
    <w:rsid w:val="00852D83"/>
    <w:rsid w:val="00854C96"/>
    <w:rsid w:val="008558C4"/>
    <w:rsid w:val="008574AD"/>
    <w:rsid w:val="00857826"/>
    <w:rsid w:val="00857C6C"/>
    <w:rsid w:val="008600B3"/>
    <w:rsid w:val="008607EB"/>
    <w:rsid w:val="00860CB3"/>
    <w:rsid w:val="00861F40"/>
    <w:rsid w:val="00862EDF"/>
    <w:rsid w:val="00863AC8"/>
    <w:rsid w:val="00863BFF"/>
    <w:rsid w:val="00863C4D"/>
    <w:rsid w:val="00864435"/>
    <w:rsid w:val="00866039"/>
    <w:rsid w:val="0087098A"/>
    <w:rsid w:val="00874411"/>
    <w:rsid w:val="00874A60"/>
    <w:rsid w:val="00876591"/>
    <w:rsid w:val="008801DF"/>
    <w:rsid w:val="008803B2"/>
    <w:rsid w:val="00880B83"/>
    <w:rsid w:val="00881B72"/>
    <w:rsid w:val="0088375C"/>
    <w:rsid w:val="00883891"/>
    <w:rsid w:val="00883D51"/>
    <w:rsid w:val="0088421F"/>
    <w:rsid w:val="00884931"/>
    <w:rsid w:val="008851BF"/>
    <w:rsid w:val="00886980"/>
    <w:rsid w:val="008873BE"/>
    <w:rsid w:val="00890D91"/>
    <w:rsid w:val="0089169B"/>
    <w:rsid w:val="00891795"/>
    <w:rsid w:val="00891A19"/>
    <w:rsid w:val="00891CED"/>
    <w:rsid w:val="008922AE"/>
    <w:rsid w:val="00892AA6"/>
    <w:rsid w:val="00892D1A"/>
    <w:rsid w:val="0089466A"/>
    <w:rsid w:val="00895446"/>
    <w:rsid w:val="00895D32"/>
    <w:rsid w:val="008A19B5"/>
    <w:rsid w:val="008A19E1"/>
    <w:rsid w:val="008A24BE"/>
    <w:rsid w:val="008A3F01"/>
    <w:rsid w:val="008A5328"/>
    <w:rsid w:val="008A5A89"/>
    <w:rsid w:val="008A6202"/>
    <w:rsid w:val="008A6BE6"/>
    <w:rsid w:val="008A7027"/>
    <w:rsid w:val="008A7D48"/>
    <w:rsid w:val="008B0652"/>
    <w:rsid w:val="008B0BAE"/>
    <w:rsid w:val="008B210B"/>
    <w:rsid w:val="008B32A4"/>
    <w:rsid w:val="008B5D80"/>
    <w:rsid w:val="008B65EB"/>
    <w:rsid w:val="008B65F6"/>
    <w:rsid w:val="008B67CA"/>
    <w:rsid w:val="008B7460"/>
    <w:rsid w:val="008C0432"/>
    <w:rsid w:val="008C26E3"/>
    <w:rsid w:val="008C278F"/>
    <w:rsid w:val="008C3769"/>
    <w:rsid w:val="008C3896"/>
    <w:rsid w:val="008C39F5"/>
    <w:rsid w:val="008C553C"/>
    <w:rsid w:val="008C65FC"/>
    <w:rsid w:val="008C710A"/>
    <w:rsid w:val="008D1AB1"/>
    <w:rsid w:val="008D1AE5"/>
    <w:rsid w:val="008D3C44"/>
    <w:rsid w:val="008D58ED"/>
    <w:rsid w:val="008D59EB"/>
    <w:rsid w:val="008D6AA4"/>
    <w:rsid w:val="008D6EDC"/>
    <w:rsid w:val="008E0095"/>
    <w:rsid w:val="008E05EA"/>
    <w:rsid w:val="008E1319"/>
    <w:rsid w:val="008E1C8C"/>
    <w:rsid w:val="008E1EA9"/>
    <w:rsid w:val="008E22BA"/>
    <w:rsid w:val="008E2F07"/>
    <w:rsid w:val="008E34C1"/>
    <w:rsid w:val="008E5CC5"/>
    <w:rsid w:val="008E68E5"/>
    <w:rsid w:val="008E6D05"/>
    <w:rsid w:val="008F0BCA"/>
    <w:rsid w:val="008F0EA2"/>
    <w:rsid w:val="008F1419"/>
    <w:rsid w:val="008F1C57"/>
    <w:rsid w:val="008F4285"/>
    <w:rsid w:val="008F42DB"/>
    <w:rsid w:val="008F52F5"/>
    <w:rsid w:val="008F551E"/>
    <w:rsid w:val="008F585B"/>
    <w:rsid w:val="008F5A0F"/>
    <w:rsid w:val="008F62CE"/>
    <w:rsid w:val="008F7B48"/>
    <w:rsid w:val="00900464"/>
    <w:rsid w:val="009009F6"/>
    <w:rsid w:val="009018F3"/>
    <w:rsid w:val="00901A46"/>
    <w:rsid w:val="00901E1C"/>
    <w:rsid w:val="00902293"/>
    <w:rsid w:val="0090242F"/>
    <w:rsid w:val="009034B8"/>
    <w:rsid w:val="0090432C"/>
    <w:rsid w:val="0090487D"/>
    <w:rsid w:val="00904B57"/>
    <w:rsid w:val="00904EA4"/>
    <w:rsid w:val="00904EB6"/>
    <w:rsid w:val="00905A8F"/>
    <w:rsid w:val="009061EE"/>
    <w:rsid w:val="00907F97"/>
    <w:rsid w:val="009114D8"/>
    <w:rsid w:val="00911EBA"/>
    <w:rsid w:val="00913284"/>
    <w:rsid w:val="00915F66"/>
    <w:rsid w:val="009165E0"/>
    <w:rsid w:val="00917AB5"/>
    <w:rsid w:val="00917DD3"/>
    <w:rsid w:val="0092004F"/>
    <w:rsid w:val="0092027F"/>
    <w:rsid w:val="009206BA"/>
    <w:rsid w:val="009237F8"/>
    <w:rsid w:val="0092399A"/>
    <w:rsid w:val="0092562A"/>
    <w:rsid w:val="009335A2"/>
    <w:rsid w:val="009352A7"/>
    <w:rsid w:val="009375D4"/>
    <w:rsid w:val="009378F1"/>
    <w:rsid w:val="0093796E"/>
    <w:rsid w:val="00937A96"/>
    <w:rsid w:val="00940C6A"/>
    <w:rsid w:val="009419EC"/>
    <w:rsid w:val="0094273E"/>
    <w:rsid w:val="0094506B"/>
    <w:rsid w:val="00945130"/>
    <w:rsid w:val="00945E61"/>
    <w:rsid w:val="00946BA5"/>
    <w:rsid w:val="0094762D"/>
    <w:rsid w:val="00951522"/>
    <w:rsid w:val="00951532"/>
    <w:rsid w:val="0095274A"/>
    <w:rsid w:val="009529DA"/>
    <w:rsid w:val="00952EA3"/>
    <w:rsid w:val="00953615"/>
    <w:rsid w:val="00954155"/>
    <w:rsid w:val="00961A99"/>
    <w:rsid w:val="00961ADC"/>
    <w:rsid w:val="00963AA0"/>
    <w:rsid w:val="00964644"/>
    <w:rsid w:val="00965377"/>
    <w:rsid w:val="009655F0"/>
    <w:rsid w:val="00966AF9"/>
    <w:rsid w:val="00970365"/>
    <w:rsid w:val="00970728"/>
    <w:rsid w:val="00970883"/>
    <w:rsid w:val="00970975"/>
    <w:rsid w:val="00970B90"/>
    <w:rsid w:val="0097129A"/>
    <w:rsid w:val="00971F80"/>
    <w:rsid w:val="0097275C"/>
    <w:rsid w:val="0097360B"/>
    <w:rsid w:val="00973B1B"/>
    <w:rsid w:val="009743C4"/>
    <w:rsid w:val="009744AE"/>
    <w:rsid w:val="00976229"/>
    <w:rsid w:val="009802A6"/>
    <w:rsid w:val="00980B48"/>
    <w:rsid w:val="00980C35"/>
    <w:rsid w:val="0098102D"/>
    <w:rsid w:val="009815FA"/>
    <w:rsid w:val="0098328F"/>
    <w:rsid w:val="00983F48"/>
    <w:rsid w:val="00984FE0"/>
    <w:rsid w:val="00985296"/>
    <w:rsid w:val="00985C87"/>
    <w:rsid w:val="009862E4"/>
    <w:rsid w:val="00986B91"/>
    <w:rsid w:val="00987EC3"/>
    <w:rsid w:val="00991567"/>
    <w:rsid w:val="0099215B"/>
    <w:rsid w:val="009937EA"/>
    <w:rsid w:val="00993C2D"/>
    <w:rsid w:val="00994A50"/>
    <w:rsid w:val="009968AA"/>
    <w:rsid w:val="009970E3"/>
    <w:rsid w:val="009A0298"/>
    <w:rsid w:val="009A0FFD"/>
    <w:rsid w:val="009A18D2"/>
    <w:rsid w:val="009A3DB8"/>
    <w:rsid w:val="009A4B99"/>
    <w:rsid w:val="009B0258"/>
    <w:rsid w:val="009B05C2"/>
    <w:rsid w:val="009B0F82"/>
    <w:rsid w:val="009B18D9"/>
    <w:rsid w:val="009B2343"/>
    <w:rsid w:val="009B2E85"/>
    <w:rsid w:val="009B337B"/>
    <w:rsid w:val="009B389C"/>
    <w:rsid w:val="009B4641"/>
    <w:rsid w:val="009B46C4"/>
    <w:rsid w:val="009B5FA4"/>
    <w:rsid w:val="009B7C83"/>
    <w:rsid w:val="009C0D56"/>
    <w:rsid w:val="009C29A8"/>
    <w:rsid w:val="009C2A66"/>
    <w:rsid w:val="009C3E3A"/>
    <w:rsid w:val="009C41CA"/>
    <w:rsid w:val="009C4630"/>
    <w:rsid w:val="009C5277"/>
    <w:rsid w:val="009D0BAD"/>
    <w:rsid w:val="009D1388"/>
    <w:rsid w:val="009D1975"/>
    <w:rsid w:val="009D24F9"/>
    <w:rsid w:val="009D290F"/>
    <w:rsid w:val="009D2CC8"/>
    <w:rsid w:val="009D4582"/>
    <w:rsid w:val="009D4757"/>
    <w:rsid w:val="009D4E59"/>
    <w:rsid w:val="009D68D5"/>
    <w:rsid w:val="009D78D3"/>
    <w:rsid w:val="009D7A27"/>
    <w:rsid w:val="009E1BFA"/>
    <w:rsid w:val="009E487E"/>
    <w:rsid w:val="009E5303"/>
    <w:rsid w:val="009E6315"/>
    <w:rsid w:val="009E6740"/>
    <w:rsid w:val="009E744A"/>
    <w:rsid w:val="009E7EA3"/>
    <w:rsid w:val="009F00DD"/>
    <w:rsid w:val="009F07E7"/>
    <w:rsid w:val="009F3650"/>
    <w:rsid w:val="009F3D74"/>
    <w:rsid w:val="009F4193"/>
    <w:rsid w:val="009F45BC"/>
    <w:rsid w:val="009F4958"/>
    <w:rsid w:val="009F4E46"/>
    <w:rsid w:val="009F54F2"/>
    <w:rsid w:val="009F65DE"/>
    <w:rsid w:val="009F65E3"/>
    <w:rsid w:val="009F72CD"/>
    <w:rsid w:val="009F7750"/>
    <w:rsid w:val="00A001C2"/>
    <w:rsid w:val="00A00C19"/>
    <w:rsid w:val="00A0102B"/>
    <w:rsid w:val="00A0192F"/>
    <w:rsid w:val="00A01B59"/>
    <w:rsid w:val="00A0263D"/>
    <w:rsid w:val="00A04A18"/>
    <w:rsid w:val="00A05461"/>
    <w:rsid w:val="00A05828"/>
    <w:rsid w:val="00A05CD1"/>
    <w:rsid w:val="00A06240"/>
    <w:rsid w:val="00A06D0F"/>
    <w:rsid w:val="00A07B56"/>
    <w:rsid w:val="00A100AC"/>
    <w:rsid w:val="00A10BAE"/>
    <w:rsid w:val="00A11341"/>
    <w:rsid w:val="00A11FF0"/>
    <w:rsid w:val="00A129FA"/>
    <w:rsid w:val="00A1391E"/>
    <w:rsid w:val="00A13B1A"/>
    <w:rsid w:val="00A1469F"/>
    <w:rsid w:val="00A15047"/>
    <w:rsid w:val="00A150D3"/>
    <w:rsid w:val="00A1590B"/>
    <w:rsid w:val="00A15988"/>
    <w:rsid w:val="00A15B13"/>
    <w:rsid w:val="00A15DD2"/>
    <w:rsid w:val="00A16243"/>
    <w:rsid w:val="00A16ADE"/>
    <w:rsid w:val="00A16C5C"/>
    <w:rsid w:val="00A22106"/>
    <w:rsid w:val="00A22DCB"/>
    <w:rsid w:val="00A25ACD"/>
    <w:rsid w:val="00A26C62"/>
    <w:rsid w:val="00A270F5"/>
    <w:rsid w:val="00A30748"/>
    <w:rsid w:val="00A32A87"/>
    <w:rsid w:val="00A34846"/>
    <w:rsid w:val="00A35FE4"/>
    <w:rsid w:val="00A36667"/>
    <w:rsid w:val="00A40A22"/>
    <w:rsid w:val="00A41F81"/>
    <w:rsid w:val="00A44B32"/>
    <w:rsid w:val="00A451A6"/>
    <w:rsid w:val="00A45D25"/>
    <w:rsid w:val="00A4604A"/>
    <w:rsid w:val="00A4717A"/>
    <w:rsid w:val="00A47343"/>
    <w:rsid w:val="00A50E4A"/>
    <w:rsid w:val="00A52023"/>
    <w:rsid w:val="00A524BD"/>
    <w:rsid w:val="00A541AD"/>
    <w:rsid w:val="00A547D9"/>
    <w:rsid w:val="00A54F79"/>
    <w:rsid w:val="00A562EA"/>
    <w:rsid w:val="00A56B86"/>
    <w:rsid w:val="00A56EB2"/>
    <w:rsid w:val="00A60116"/>
    <w:rsid w:val="00A61450"/>
    <w:rsid w:val="00A6261E"/>
    <w:rsid w:val="00A62687"/>
    <w:rsid w:val="00A62749"/>
    <w:rsid w:val="00A62D0E"/>
    <w:rsid w:val="00A62FB6"/>
    <w:rsid w:val="00A63318"/>
    <w:rsid w:val="00A634DA"/>
    <w:rsid w:val="00A63599"/>
    <w:rsid w:val="00A635A9"/>
    <w:rsid w:val="00A64245"/>
    <w:rsid w:val="00A642F6"/>
    <w:rsid w:val="00A65A2C"/>
    <w:rsid w:val="00A66AF8"/>
    <w:rsid w:val="00A7169E"/>
    <w:rsid w:val="00A72089"/>
    <w:rsid w:val="00A72EB9"/>
    <w:rsid w:val="00A736FE"/>
    <w:rsid w:val="00A73F18"/>
    <w:rsid w:val="00A74C24"/>
    <w:rsid w:val="00A7555C"/>
    <w:rsid w:val="00A76C5F"/>
    <w:rsid w:val="00A80630"/>
    <w:rsid w:val="00A809A2"/>
    <w:rsid w:val="00A81830"/>
    <w:rsid w:val="00A8285E"/>
    <w:rsid w:val="00A850E1"/>
    <w:rsid w:val="00A85276"/>
    <w:rsid w:val="00A85533"/>
    <w:rsid w:val="00A857CA"/>
    <w:rsid w:val="00A871CC"/>
    <w:rsid w:val="00A91E12"/>
    <w:rsid w:val="00A92218"/>
    <w:rsid w:val="00A92B54"/>
    <w:rsid w:val="00A92EEA"/>
    <w:rsid w:val="00A9351D"/>
    <w:rsid w:val="00A9391A"/>
    <w:rsid w:val="00A94765"/>
    <w:rsid w:val="00A96726"/>
    <w:rsid w:val="00A97A05"/>
    <w:rsid w:val="00AA0870"/>
    <w:rsid w:val="00AA2ED5"/>
    <w:rsid w:val="00AA304F"/>
    <w:rsid w:val="00AA581A"/>
    <w:rsid w:val="00AA6C8C"/>
    <w:rsid w:val="00AB0A94"/>
    <w:rsid w:val="00AB1179"/>
    <w:rsid w:val="00AB11A9"/>
    <w:rsid w:val="00AB1B40"/>
    <w:rsid w:val="00AB1BDF"/>
    <w:rsid w:val="00AB1E50"/>
    <w:rsid w:val="00AB2526"/>
    <w:rsid w:val="00AB3468"/>
    <w:rsid w:val="00AB34D8"/>
    <w:rsid w:val="00AB4B29"/>
    <w:rsid w:val="00AB512B"/>
    <w:rsid w:val="00AB778F"/>
    <w:rsid w:val="00AB7968"/>
    <w:rsid w:val="00AC0D08"/>
    <w:rsid w:val="00AC1717"/>
    <w:rsid w:val="00AC295B"/>
    <w:rsid w:val="00AC33B8"/>
    <w:rsid w:val="00AC6DB9"/>
    <w:rsid w:val="00AC75FC"/>
    <w:rsid w:val="00AD01B4"/>
    <w:rsid w:val="00AD0B79"/>
    <w:rsid w:val="00AD0E5F"/>
    <w:rsid w:val="00AD170F"/>
    <w:rsid w:val="00AD1B95"/>
    <w:rsid w:val="00AD377A"/>
    <w:rsid w:val="00AD39AF"/>
    <w:rsid w:val="00AD42BA"/>
    <w:rsid w:val="00AD5828"/>
    <w:rsid w:val="00AD6590"/>
    <w:rsid w:val="00AD74D5"/>
    <w:rsid w:val="00AE08D3"/>
    <w:rsid w:val="00AE1B62"/>
    <w:rsid w:val="00AE2836"/>
    <w:rsid w:val="00AE3605"/>
    <w:rsid w:val="00AE7175"/>
    <w:rsid w:val="00AE78C7"/>
    <w:rsid w:val="00AE7B0D"/>
    <w:rsid w:val="00AF0E2F"/>
    <w:rsid w:val="00AF131B"/>
    <w:rsid w:val="00AF1F72"/>
    <w:rsid w:val="00AF269C"/>
    <w:rsid w:val="00AF2FAF"/>
    <w:rsid w:val="00AF33A9"/>
    <w:rsid w:val="00AF3664"/>
    <w:rsid w:val="00AF407A"/>
    <w:rsid w:val="00AF4B6A"/>
    <w:rsid w:val="00AF667E"/>
    <w:rsid w:val="00B012F5"/>
    <w:rsid w:val="00B02EDF"/>
    <w:rsid w:val="00B02FF3"/>
    <w:rsid w:val="00B03FE2"/>
    <w:rsid w:val="00B05FFF"/>
    <w:rsid w:val="00B06CB8"/>
    <w:rsid w:val="00B07440"/>
    <w:rsid w:val="00B07BF1"/>
    <w:rsid w:val="00B07CE0"/>
    <w:rsid w:val="00B11001"/>
    <w:rsid w:val="00B1161B"/>
    <w:rsid w:val="00B118D0"/>
    <w:rsid w:val="00B11C99"/>
    <w:rsid w:val="00B13162"/>
    <w:rsid w:val="00B13D66"/>
    <w:rsid w:val="00B13FCE"/>
    <w:rsid w:val="00B150F7"/>
    <w:rsid w:val="00B1691F"/>
    <w:rsid w:val="00B16AD5"/>
    <w:rsid w:val="00B16B3B"/>
    <w:rsid w:val="00B20FF8"/>
    <w:rsid w:val="00B21959"/>
    <w:rsid w:val="00B21B63"/>
    <w:rsid w:val="00B23767"/>
    <w:rsid w:val="00B23D7B"/>
    <w:rsid w:val="00B23D84"/>
    <w:rsid w:val="00B246B5"/>
    <w:rsid w:val="00B27602"/>
    <w:rsid w:val="00B278C3"/>
    <w:rsid w:val="00B27BF4"/>
    <w:rsid w:val="00B3041B"/>
    <w:rsid w:val="00B30C64"/>
    <w:rsid w:val="00B3272D"/>
    <w:rsid w:val="00B34466"/>
    <w:rsid w:val="00B35A77"/>
    <w:rsid w:val="00B36A93"/>
    <w:rsid w:val="00B37045"/>
    <w:rsid w:val="00B376A5"/>
    <w:rsid w:val="00B37AFB"/>
    <w:rsid w:val="00B41321"/>
    <w:rsid w:val="00B41521"/>
    <w:rsid w:val="00B41676"/>
    <w:rsid w:val="00B42EF0"/>
    <w:rsid w:val="00B430C5"/>
    <w:rsid w:val="00B44F01"/>
    <w:rsid w:val="00B4537B"/>
    <w:rsid w:val="00B456AE"/>
    <w:rsid w:val="00B4645A"/>
    <w:rsid w:val="00B5299D"/>
    <w:rsid w:val="00B5383E"/>
    <w:rsid w:val="00B5399D"/>
    <w:rsid w:val="00B548A0"/>
    <w:rsid w:val="00B54A33"/>
    <w:rsid w:val="00B55576"/>
    <w:rsid w:val="00B55C80"/>
    <w:rsid w:val="00B55ECC"/>
    <w:rsid w:val="00B56873"/>
    <w:rsid w:val="00B57198"/>
    <w:rsid w:val="00B57957"/>
    <w:rsid w:val="00B6018F"/>
    <w:rsid w:val="00B60D59"/>
    <w:rsid w:val="00B650EF"/>
    <w:rsid w:val="00B667A2"/>
    <w:rsid w:val="00B67637"/>
    <w:rsid w:val="00B67BE1"/>
    <w:rsid w:val="00B67C44"/>
    <w:rsid w:val="00B7089A"/>
    <w:rsid w:val="00B716CC"/>
    <w:rsid w:val="00B7176B"/>
    <w:rsid w:val="00B71ABE"/>
    <w:rsid w:val="00B72A4B"/>
    <w:rsid w:val="00B73320"/>
    <w:rsid w:val="00B7390E"/>
    <w:rsid w:val="00B74AD6"/>
    <w:rsid w:val="00B7678C"/>
    <w:rsid w:val="00B768E2"/>
    <w:rsid w:val="00B76B7E"/>
    <w:rsid w:val="00B771E3"/>
    <w:rsid w:val="00B773E8"/>
    <w:rsid w:val="00B80724"/>
    <w:rsid w:val="00B82F82"/>
    <w:rsid w:val="00B83475"/>
    <w:rsid w:val="00B8419C"/>
    <w:rsid w:val="00B84205"/>
    <w:rsid w:val="00B845B7"/>
    <w:rsid w:val="00B84C4F"/>
    <w:rsid w:val="00B86195"/>
    <w:rsid w:val="00B86877"/>
    <w:rsid w:val="00B86FBF"/>
    <w:rsid w:val="00B87B4D"/>
    <w:rsid w:val="00B907FE"/>
    <w:rsid w:val="00B91791"/>
    <w:rsid w:val="00B92B20"/>
    <w:rsid w:val="00B936E3"/>
    <w:rsid w:val="00B93746"/>
    <w:rsid w:val="00B93C27"/>
    <w:rsid w:val="00B94658"/>
    <w:rsid w:val="00B9488E"/>
    <w:rsid w:val="00B9507F"/>
    <w:rsid w:val="00B955F9"/>
    <w:rsid w:val="00B9629B"/>
    <w:rsid w:val="00B9709C"/>
    <w:rsid w:val="00B97C0A"/>
    <w:rsid w:val="00BA0698"/>
    <w:rsid w:val="00BA1124"/>
    <w:rsid w:val="00BA376A"/>
    <w:rsid w:val="00BA3848"/>
    <w:rsid w:val="00BA4058"/>
    <w:rsid w:val="00BA468F"/>
    <w:rsid w:val="00BA4791"/>
    <w:rsid w:val="00BA48CE"/>
    <w:rsid w:val="00BA67D5"/>
    <w:rsid w:val="00BA7211"/>
    <w:rsid w:val="00BA7DBC"/>
    <w:rsid w:val="00BA7E4F"/>
    <w:rsid w:val="00BB06BB"/>
    <w:rsid w:val="00BB07F5"/>
    <w:rsid w:val="00BB1649"/>
    <w:rsid w:val="00BB1BAF"/>
    <w:rsid w:val="00BB4B81"/>
    <w:rsid w:val="00BB57F5"/>
    <w:rsid w:val="00BB6246"/>
    <w:rsid w:val="00BB6967"/>
    <w:rsid w:val="00BB6CB9"/>
    <w:rsid w:val="00BB7481"/>
    <w:rsid w:val="00BB7CD1"/>
    <w:rsid w:val="00BB7DBA"/>
    <w:rsid w:val="00BC2FD2"/>
    <w:rsid w:val="00BC3D9C"/>
    <w:rsid w:val="00BC4622"/>
    <w:rsid w:val="00BC60D0"/>
    <w:rsid w:val="00BD103C"/>
    <w:rsid w:val="00BD1B74"/>
    <w:rsid w:val="00BD277A"/>
    <w:rsid w:val="00BD2D23"/>
    <w:rsid w:val="00BD2E83"/>
    <w:rsid w:val="00BD413D"/>
    <w:rsid w:val="00BD4B95"/>
    <w:rsid w:val="00BD5EB8"/>
    <w:rsid w:val="00BD62EE"/>
    <w:rsid w:val="00BD77D7"/>
    <w:rsid w:val="00BD79BB"/>
    <w:rsid w:val="00BE04E7"/>
    <w:rsid w:val="00BE10F5"/>
    <w:rsid w:val="00BE1270"/>
    <w:rsid w:val="00BE1389"/>
    <w:rsid w:val="00BE1DFC"/>
    <w:rsid w:val="00BE312E"/>
    <w:rsid w:val="00BE4063"/>
    <w:rsid w:val="00BE4B28"/>
    <w:rsid w:val="00BE53EC"/>
    <w:rsid w:val="00BE72E3"/>
    <w:rsid w:val="00BE76CA"/>
    <w:rsid w:val="00BE7F05"/>
    <w:rsid w:val="00BE7F32"/>
    <w:rsid w:val="00BF0C7E"/>
    <w:rsid w:val="00BF1C1B"/>
    <w:rsid w:val="00BF3DF8"/>
    <w:rsid w:val="00BF502A"/>
    <w:rsid w:val="00BF524B"/>
    <w:rsid w:val="00BF56A0"/>
    <w:rsid w:val="00BF68D7"/>
    <w:rsid w:val="00BF72A0"/>
    <w:rsid w:val="00BF7820"/>
    <w:rsid w:val="00BF783C"/>
    <w:rsid w:val="00C01683"/>
    <w:rsid w:val="00C02285"/>
    <w:rsid w:val="00C0235F"/>
    <w:rsid w:val="00C0261D"/>
    <w:rsid w:val="00C0307F"/>
    <w:rsid w:val="00C03C09"/>
    <w:rsid w:val="00C03D22"/>
    <w:rsid w:val="00C03D66"/>
    <w:rsid w:val="00C03EC4"/>
    <w:rsid w:val="00C067CA"/>
    <w:rsid w:val="00C070F1"/>
    <w:rsid w:val="00C104F1"/>
    <w:rsid w:val="00C11119"/>
    <w:rsid w:val="00C119ED"/>
    <w:rsid w:val="00C137CF"/>
    <w:rsid w:val="00C13A59"/>
    <w:rsid w:val="00C13C06"/>
    <w:rsid w:val="00C14316"/>
    <w:rsid w:val="00C156A0"/>
    <w:rsid w:val="00C157D9"/>
    <w:rsid w:val="00C16653"/>
    <w:rsid w:val="00C16787"/>
    <w:rsid w:val="00C1681A"/>
    <w:rsid w:val="00C16B6C"/>
    <w:rsid w:val="00C2046C"/>
    <w:rsid w:val="00C2056E"/>
    <w:rsid w:val="00C21F93"/>
    <w:rsid w:val="00C22C42"/>
    <w:rsid w:val="00C26998"/>
    <w:rsid w:val="00C26A12"/>
    <w:rsid w:val="00C26B3F"/>
    <w:rsid w:val="00C30156"/>
    <w:rsid w:val="00C302AC"/>
    <w:rsid w:val="00C30766"/>
    <w:rsid w:val="00C3340B"/>
    <w:rsid w:val="00C338A6"/>
    <w:rsid w:val="00C3393C"/>
    <w:rsid w:val="00C33C89"/>
    <w:rsid w:val="00C34012"/>
    <w:rsid w:val="00C34F30"/>
    <w:rsid w:val="00C34FCF"/>
    <w:rsid w:val="00C35368"/>
    <w:rsid w:val="00C3575A"/>
    <w:rsid w:val="00C3623E"/>
    <w:rsid w:val="00C36BEE"/>
    <w:rsid w:val="00C36FCB"/>
    <w:rsid w:val="00C40F89"/>
    <w:rsid w:val="00C413C5"/>
    <w:rsid w:val="00C420BB"/>
    <w:rsid w:val="00C425CD"/>
    <w:rsid w:val="00C42D35"/>
    <w:rsid w:val="00C43E5D"/>
    <w:rsid w:val="00C451DC"/>
    <w:rsid w:val="00C45455"/>
    <w:rsid w:val="00C457D2"/>
    <w:rsid w:val="00C478BA"/>
    <w:rsid w:val="00C47C07"/>
    <w:rsid w:val="00C50CE0"/>
    <w:rsid w:val="00C50E04"/>
    <w:rsid w:val="00C51DD2"/>
    <w:rsid w:val="00C5278F"/>
    <w:rsid w:val="00C52915"/>
    <w:rsid w:val="00C52FB2"/>
    <w:rsid w:val="00C53AC6"/>
    <w:rsid w:val="00C53BC8"/>
    <w:rsid w:val="00C54293"/>
    <w:rsid w:val="00C559E6"/>
    <w:rsid w:val="00C55A9A"/>
    <w:rsid w:val="00C57E0A"/>
    <w:rsid w:val="00C57E0C"/>
    <w:rsid w:val="00C61038"/>
    <w:rsid w:val="00C61ECF"/>
    <w:rsid w:val="00C63170"/>
    <w:rsid w:val="00C637C3"/>
    <w:rsid w:val="00C63E44"/>
    <w:rsid w:val="00C6496B"/>
    <w:rsid w:val="00C64AF0"/>
    <w:rsid w:val="00C65E1E"/>
    <w:rsid w:val="00C6696E"/>
    <w:rsid w:val="00C67A7B"/>
    <w:rsid w:val="00C702D3"/>
    <w:rsid w:val="00C706BE"/>
    <w:rsid w:val="00C710CF"/>
    <w:rsid w:val="00C71C50"/>
    <w:rsid w:val="00C720BB"/>
    <w:rsid w:val="00C72251"/>
    <w:rsid w:val="00C7269B"/>
    <w:rsid w:val="00C72887"/>
    <w:rsid w:val="00C72C65"/>
    <w:rsid w:val="00C73148"/>
    <w:rsid w:val="00C737A7"/>
    <w:rsid w:val="00C740C4"/>
    <w:rsid w:val="00C7463E"/>
    <w:rsid w:val="00C7536C"/>
    <w:rsid w:val="00C75611"/>
    <w:rsid w:val="00C75A50"/>
    <w:rsid w:val="00C77C19"/>
    <w:rsid w:val="00C802B8"/>
    <w:rsid w:val="00C80AE5"/>
    <w:rsid w:val="00C81A95"/>
    <w:rsid w:val="00C82002"/>
    <w:rsid w:val="00C844EB"/>
    <w:rsid w:val="00C847A7"/>
    <w:rsid w:val="00C8578B"/>
    <w:rsid w:val="00C86019"/>
    <w:rsid w:val="00C87B4D"/>
    <w:rsid w:val="00C906DD"/>
    <w:rsid w:val="00C91512"/>
    <w:rsid w:val="00C92F1D"/>
    <w:rsid w:val="00C93365"/>
    <w:rsid w:val="00C94B09"/>
    <w:rsid w:val="00C95F48"/>
    <w:rsid w:val="00CA0166"/>
    <w:rsid w:val="00CA0232"/>
    <w:rsid w:val="00CA18B4"/>
    <w:rsid w:val="00CA22A6"/>
    <w:rsid w:val="00CA3480"/>
    <w:rsid w:val="00CA369B"/>
    <w:rsid w:val="00CA4548"/>
    <w:rsid w:val="00CA47E4"/>
    <w:rsid w:val="00CA6D65"/>
    <w:rsid w:val="00CA743E"/>
    <w:rsid w:val="00CB01F6"/>
    <w:rsid w:val="00CB0E59"/>
    <w:rsid w:val="00CB207D"/>
    <w:rsid w:val="00CB20F0"/>
    <w:rsid w:val="00CB28CE"/>
    <w:rsid w:val="00CB28FA"/>
    <w:rsid w:val="00CB2A5D"/>
    <w:rsid w:val="00CB35D0"/>
    <w:rsid w:val="00CB37E0"/>
    <w:rsid w:val="00CB4DA1"/>
    <w:rsid w:val="00CB54D4"/>
    <w:rsid w:val="00CB6B63"/>
    <w:rsid w:val="00CB7E35"/>
    <w:rsid w:val="00CB7E42"/>
    <w:rsid w:val="00CB7FE2"/>
    <w:rsid w:val="00CC037E"/>
    <w:rsid w:val="00CC127F"/>
    <w:rsid w:val="00CC1635"/>
    <w:rsid w:val="00CC180D"/>
    <w:rsid w:val="00CC22D9"/>
    <w:rsid w:val="00CC260A"/>
    <w:rsid w:val="00CC312A"/>
    <w:rsid w:val="00CC389F"/>
    <w:rsid w:val="00CC4FEB"/>
    <w:rsid w:val="00CC55DE"/>
    <w:rsid w:val="00CC6C41"/>
    <w:rsid w:val="00CC6F90"/>
    <w:rsid w:val="00CC753B"/>
    <w:rsid w:val="00CC7B50"/>
    <w:rsid w:val="00CC7ED3"/>
    <w:rsid w:val="00CD196B"/>
    <w:rsid w:val="00CD3560"/>
    <w:rsid w:val="00CD3CC8"/>
    <w:rsid w:val="00CD4D95"/>
    <w:rsid w:val="00CD4DAC"/>
    <w:rsid w:val="00CD5A9D"/>
    <w:rsid w:val="00CD78C9"/>
    <w:rsid w:val="00CD7B43"/>
    <w:rsid w:val="00CE04CC"/>
    <w:rsid w:val="00CE29FD"/>
    <w:rsid w:val="00CE4816"/>
    <w:rsid w:val="00CE53ED"/>
    <w:rsid w:val="00CE561A"/>
    <w:rsid w:val="00CE75DA"/>
    <w:rsid w:val="00CE7959"/>
    <w:rsid w:val="00CF007B"/>
    <w:rsid w:val="00CF093D"/>
    <w:rsid w:val="00CF114F"/>
    <w:rsid w:val="00CF2ED9"/>
    <w:rsid w:val="00CF3959"/>
    <w:rsid w:val="00CF44C1"/>
    <w:rsid w:val="00CF5270"/>
    <w:rsid w:val="00CF687E"/>
    <w:rsid w:val="00CF68BC"/>
    <w:rsid w:val="00D0007F"/>
    <w:rsid w:val="00D003A2"/>
    <w:rsid w:val="00D0058C"/>
    <w:rsid w:val="00D021B8"/>
    <w:rsid w:val="00D04007"/>
    <w:rsid w:val="00D049D0"/>
    <w:rsid w:val="00D04E92"/>
    <w:rsid w:val="00D051A4"/>
    <w:rsid w:val="00D05923"/>
    <w:rsid w:val="00D06BCA"/>
    <w:rsid w:val="00D06F7F"/>
    <w:rsid w:val="00D0705A"/>
    <w:rsid w:val="00D0725A"/>
    <w:rsid w:val="00D07E40"/>
    <w:rsid w:val="00D10A8D"/>
    <w:rsid w:val="00D114A7"/>
    <w:rsid w:val="00D11C00"/>
    <w:rsid w:val="00D11DBD"/>
    <w:rsid w:val="00D135CC"/>
    <w:rsid w:val="00D13835"/>
    <w:rsid w:val="00D139E0"/>
    <w:rsid w:val="00D14046"/>
    <w:rsid w:val="00D14781"/>
    <w:rsid w:val="00D15D64"/>
    <w:rsid w:val="00D15FCE"/>
    <w:rsid w:val="00D1646A"/>
    <w:rsid w:val="00D16E92"/>
    <w:rsid w:val="00D20795"/>
    <w:rsid w:val="00D24D99"/>
    <w:rsid w:val="00D2540A"/>
    <w:rsid w:val="00D30A22"/>
    <w:rsid w:val="00D30FF5"/>
    <w:rsid w:val="00D31A43"/>
    <w:rsid w:val="00D32661"/>
    <w:rsid w:val="00D33015"/>
    <w:rsid w:val="00D33D82"/>
    <w:rsid w:val="00D354C5"/>
    <w:rsid w:val="00D35701"/>
    <w:rsid w:val="00D3575C"/>
    <w:rsid w:val="00D35AF7"/>
    <w:rsid w:val="00D3725C"/>
    <w:rsid w:val="00D378C0"/>
    <w:rsid w:val="00D37ACB"/>
    <w:rsid w:val="00D37C12"/>
    <w:rsid w:val="00D4328E"/>
    <w:rsid w:val="00D43D2F"/>
    <w:rsid w:val="00D43DAB"/>
    <w:rsid w:val="00D44779"/>
    <w:rsid w:val="00D44AE4"/>
    <w:rsid w:val="00D4611C"/>
    <w:rsid w:val="00D51764"/>
    <w:rsid w:val="00D518C6"/>
    <w:rsid w:val="00D52161"/>
    <w:rsid w:val="00D52440"/>
    <w:rsid w:val="00D52B7E"/>
    <w:rsid w:val="00D53E9F"/>
    <w:rsid w:val="00D54370"/>
    <w:rsid w:val="00D5489C"/>
    <w:rsid w:val="00D548A6"/>
    <w:rsid w:val="00D54AAA"/>
    <w:rsid w:val="00D569B4"/>
    <w:rsid w:val="00D56B66"/>
    <w:rsid w:val="00D57048"/>
    <w:rsid w:val="00D607E3"/>
    <w:rsid w:val="00D60988"/>
    <w:rsid w:val="00D60FC4"/>
    <w:rsid w:val="00D6107C"/>
    <w:rsid w:val="00D61A5F"/>
    <w:rsid w:val="00D61E18"/>
    <w:rsid w:val="00D61EB0"/>
    <w:rsid w:val="00D62363"/>
    <w:rsid w:val="00D62A0A"/>
    <w:rsid w:val="00D631DB"/>
    <w:rsid w:val="00D64D94"/>
    <w:rsid w:val="00D65786"/>
    <w:rsid w:val="00D65AC8"/>
    <w:rsid w:val="00D6623B"/>
    <w:rsid w:val="00D666CA"/>
    <w:rsid w:val="00D66A42"/>
    <w:rsid w:val="00D67773"/>
    <w:rsid w:val="00D7028E"/>
    <w:rsid w:val="00D707E2"/>
    <w:rsid w:val="00D70F0C"/>
    <w:rsid w:val="00D71A93"/>
    <w:rsid w:val="00D72B20"/>
    <w:rsid w:val="00D74229"/>
    <w:rsid w:val="00D742DA"/>
    <w:rsid w:val="00D74536"/>
    <w:rsid w:val="00D746DB"/>
    <w:rsid w:val="00D74D57"/>
    <w:rsid w:val="00D759F0"/>
    <w:rsid w:val="00D77095"/>
    <w:rsid w:val="00D775AB"/>
    <w:rsid w:val="00D81667"/>
    <w:rsid w:val="00D818DC"/>
    <w:rsid w:val="00D82E33"/>
    <w:rsid w:val="00D8355D"/>
    <w:rsid w:val="00D83D17"/>
    <w:rsid w:val="00D87A6A"/>
    <w:rsid w:val="00D901E7"/>
    <w:rsid w:val="00D91C71"/>
    <w:rsid w:val="00D92FAF"/>
    <w:rsid w:val="00D932D5"/>
    <w:rsid w:val="00D9473E"/>
    <w:rsid w:val="00D951DA"/>
    <w:rsid w:val="00D95475"/>
    <w:rsid w:val="00D95A1C"/>
    <w:rsid w:val="00D9650F"/>
    <w:rsid w:val="00D97B2F"/>
    <w:rsid w:val="00DA0664"/>
    <w:rsid w:val="00DA3664"/>
    <w:rsid w:val="00DA3852"/>
    <w:rsid w:val="00DA4501"/>
    <w:rsid w:val="00DA5802"/>
    <w:rsid w:val="00DA6D84"/>
    <w:rsid w:val="00DB0136"/>
    <w:rsid w:val="00DB0868"/>
    <w:rsid w:val="00DB12D6"/>
    <w:rsid w:val="00DB2C5D"/>
    <w:rsid w:val="00DB2CEE"/>
    <w:rsid w:val="00DB3517"/>
    <w:rsid w:val="00DB37F4"/>
    <w:rsid w:val="00DB4260"/>
    <w:rsid w:val="00DB4945"/>
    <w:rsid w:val="00DB4FEC"/>
    <w:rsid w:val="00DB6029"/>
    <w:rsid w:val="00DB7EBF"/>
    <w:rsid w:val="00DC00CE"/>
    <w:rsid w:val="00DC01A2"/>
    <w:rsid w:val="00DC148D"/>
    <w:rsid w:val="00DC2B9B"/>
    <w:rsid w:val="00DC43FE"/>
    <w:rsid w:val="00DD4D84"/>
    <w:rsid w:val="00DD5109"/>
    <w:rsid w:val="00DD5470"/>
    <w:rsid w:val="00DD5AB3"/>
    <w:rsid w:val="00DD7249"/>
    <w:rsid w:val="00DD7DFF"/>
    <w:rsid w:val="00DE1F2F"/>
    <w:rsid w:val="00DE29EB"/>
    <w:rsid w:val="00DE394D"/>
    <w:rsid w:val="00DE62DA"/>
    <w:rsid w:val="00DE67A6"/>
    <w:rsid w:val="00DE7B70"/>
    <w:rsid w:val="00DF1EEB"/>
    <w:rsid w:val="00DF31C8"/>
    <w:rsid w:val="00DF3253"/>
    <w:rsid w:val="00DF4581"/>
    <w:rsid w:val="00DF5573"/>
    <w:rsid w:val="00DF581C"/>
    <w:rsid w:val="00DF5E82"/>
    <w:rsid w:val="00DF6A29"/>
    <w:rsid w:val="00DF6BE0"/>
    <w:rsid w:val="00DF7463"/>
    <w:rsid w:val="00DF7FD2"/>
    <w:rsid w:val="00E005C6"/>
    <w:rsid w:val="00E00D55"/>
    <w:rsid w:val="00E011D1"/>
    <w:rsid w:val="00E026B2"/>
    <w:rsid w:val="00E02A77"/>
    <w:rsid w:val="00E02DC2"/>
    <w:rsid w:val="00E0372D"/>
    <w:rsid w:val="00E03A2E"/>
    <w:rsid w:val="00E03C7F"/>
    <w:rsid w:val="00E0447C"/>
    <w:rsid w:val="00E06283"/>
    <w:rsid w:val="00E06AF2"/>
    <w:rsid w:val="00E12A9D"/>
    <w:rsid w:val="00E12F05"/>
    <w:rsid w:val="00E13ED5"/>
    <w:rsid w:val="00E17101"/>
    <w:rsid w:val="00E202DC"/>
    <w:rsid w:val="00E203ED"/>
    <w:rsid w:val="00E2051A"/>
    <w:rsid w:val="00E20908"/>
    <w:rsid w:val="00E210B7"/>
    <w:rsid w:val="00E213FC"/>
    <w:rsid w:val="00E21C2E"/>
    <w:rsid w:val="00E22394"/>
    <w:rsid w:val="00E238AE"/>
    <w:rsid w:val="00E24004"/>
    <w:rsid w:val="00E25782"/>
    <w:rsid w:val="00E258F2"/>
    <w:rsid w:val="00E25D90"/>
    <w:rsid w:val="00E269C6"/>
    <w:rsid w:val="00E270A2"/>
    <w:rsid w:val="00E2729C"/>
    <w:rsid w:val="00E27872"/>
    <w:rsid w:val="00E27A90"/>
    <w:rsid w:val="00E27ECF"/>
    <w:rsid w:val="00E30E7F"/>
    <w:rsid w:val="00E316F5"/>
    <w:rsid w:val="00E317D5"/>
    <w:rsid w:val="00E31E54"/>
    <w:rsid w:val="00E328B8"/>
    <w:rsid w:val="00E3297A"/>
    <w:rsid w:val="00E32F89"/>
    <w:rsid w:val="00E36BA0"/>
    <w:rsid w:val="00E36BD9"/>
    <w:rsid w:val="00E405D2"/>
    <w:rsid w:val="00E40B71"/>
    <w:rsid w:val="00E40D6E"/>
    <w:rsid w:val="00E41E44"/>
    <w:rsid w:val="00E4210C"/>
    <w:rsid w:val="00E4290F"/>
    <w:rsid w:val="00E429E0"/>
    <w:rsid w:val="00E45F8E"/>
    <w:rsid w:val="00E46D8C"/>
    <w:rsid w:val="00E50140"/>
    <w:rsid w:val="00E51166"/>
    <w:rsid w:val="00E53096"/>
    <w:rsid w:val="00E53559"/>
    <w:rsid w:val="00E5417A"/>
    <w:rsid w:val="00E542CC"/>
    <w:rsid w:val="00E54B6D"/>
    <w:rsid w:val="00E55153"/>
    <w:rsid w:val="00E55310"/>
    <w:rsid w:val="00E5549F"/>
    <w:rsid w:val="00E55619"/>
    <w:rsid w:val="00E55A40"/>
    <w:rsid w:val="00E575F0"/>
    <w:rsid w:val="00E57D44"/>
    <w:rsid w:val="00E60E7D"/>
    <w:rsid w:val="00E64644"/>
    <w:rsid w:val="00E64857"/>
    <w:rsid w:val="00E65271"/>
    <w:rsid w:val="00E66327"/>
    <w:rsid w:val="00E66BAF"/>
    <w:rsid w:val="00E706D5"/>
    <w:rsid w:val="00E71271"/>
    <w:rsid w:val="00E725EF"/>
    <w:rsid w:val="00E7386B"/>
    <w:rsid w:val="00E754E6"/>
    <w:rsid w:val="00E75F61"/>
    <w:rsid w:val="00E76191"/>
    <w:rsid w:val="00E76210"/>
    <w:rsid w:val="00E76C62"/>
    <w:rsid w:val="00E774FE"/>
    <w:rsid w:val="00E77A3F"/>
    <w:rsid w:val="00E808B8"/>
    <w:rsid w:val="00E81112"/>
    <w:rsid w:val="00E824D8"/>
    <w:rsid w:val="00E83AF5"/>
    <w:rsid w:val="00E847CD"/>
    <w:rsid w:val="00E84CBF"/>
    <w:rsid w:val="00E84D35"/>
    <w:rsid w:val="00E85384"/>
    <w:rsid w:val="00E85CC0"/>
    <w:rsid w:val="00E85CE5"/>
    <w:rsid w:val="00E86128"/>
    <w:rsid w:val="00E9047E"/>
    <w:rsid w:val="00E909E8"/>
    <w:rsid w:val="00E90C83"/>
    <w:rsid w:val="00E91C73"/>
    <w:rsid w:val="00E93522"/>
    <w:rsid w:val="00E93BDE"/>
    <w:rsid w:val="00E93DA4"/>
    <w:rsid w:val="00E94C23"/>
    <w:rsid w:val="00E95B35"/>
    <w:rsid w:val="00E95FE3"/>
    <w:rsid w:val="00E9639B"/>
    <w:rsid w:val="00E9674C"/>
    <w:rsid w:val="00E967E5"/>
    <w:rsid w:val="00E96A21"/>
    <w:rsid w:val="00E971D5"/>
    <w:rsid w:val="00E977CE"/>
    <w:rsid w:val="00EA0B18"/>
    <w:rsid w:val="00EA1066"/>
    <w:rsid w:val="00EA121A"/>
    <w:rsid w:val="00EA2039"/>
    <w:rsid w:val="00EA24A4"/>
    <w:rsid w:val="00EA3668"/>
    <w:rsid w:val="00EA3D8B"/>
    <w:rsid w:val="00EA4716"/>
    <w:rsid w:val="00EA483C"/>
    <w:rsid w:val="00EA54A5"/>
    <w:rsid w:val="00EA5F4B"/>
    <w:rsid w:val="00EA61A2"/>
    <w:rsid w:val="00EA6291"/>
    <w:rsid w:val="00EA6BC6"/>
    <w:rsid w:val="00EA73C2"/>
    <w:rsid w:val="00EB193F"/>
    <w:rsid w:val="00EB1A08"/>
    <w:rsid w:val="00EB2058"/>
    <w:rsid w:val="00EB23C2"/>
    <w:rsid w:val="00EB2BD0"/>
    <w:rsid w:val="00EB44C3"/>
    <w:rsid w:val="00EB4E35"/>
    <w:rsid w:val="00EB6063"/>
    <w:rsid w:val="00EB6104"/>
    <w:rsid w:val="00EB6422"/>
    <w:rsid w:val="00EB6704"/>
    <w:rsid w:val="00EB6AF3"/>
    <w:rsid w:val="00EC08E0"/>
    <w:rsid w:val="00EC1171"/>
    <w:rsid w:val="00EC3368"/>
    <w:rsid w:val="00EC415B"/>
    <w:rsid w:val="00EC49F9"/>
    <w:rsid w:val="00EC5023"/>
    <w:rsid w:val="00EC5540"/>
    <w:rsid w:val="00EC584A"/>
    <w:rsid w:val="00EC6347"/>
    <w:rsid w:val="00EC6B01"/>
    <w:rsid w:val="00ED076E"/>
    <w:rsid w:val="00ED106F"/>
    <w:rsid w:val="00ED1BF8"/>
    <w:rsid w:val="00ED2D23"/>
    <w:rsid w:val="00ED3005"/>
    <w:rsid w:val="00ED3ED4"/>
    <w:rsid w:val="00ED4763"/>
    <w:rsid w:val="00ED4B17"/>
    <w:rsid w:val="00ED524F"/>
    <w:rsid w:val="00ED5748"/>
    <w:rsid w:val="00ED66DF"/>
    <w:rsid w:val="00ED6798"/>
    <w:rsid w:val="00EE0AC6"/>
    <w:rsid w:val="00EE0C36"/>
    <w:rsid w:val="00EE1240"/>
    <w:rsid w:val="00EE13AC"/>
    <w:rsid w:val="00EE1672"/>
    <w:rsid w:val="00EE2251"/>
    <w:rsid w:val="00EE3218"/>
    <w:rsid w:val="00EE350A"/>
    <w:rsid w:val="00EE3640"/>
    <w:rsid w:val="00EE4C46"/>
    <w:rsid w:val="00EE6193"/>
    <w:rsid w:val="00EE71E0"/>
    <w:rsid w:val="00EE78B8"/>
    <w:rsid w:val="00EF0B46"/>
    <w:rsid w:val="00EF1ADA"/>
    <w:rsid w:val="00EF23E0"/>
    <w:rsid w:val="00EF2B71"/>
    <w:rsid w:val="00EF2C20"/>
    <w:rsid w:val="00EF3472"/>
    <w:rsid w:val="00EF4587"/>
    <w:rsid w:val="00EF4B15"/>
    <w:rsid w:val="00EF4C95"/>
    <w:rsid w:val="00EF5D76"/>
    <w:rsid w:val="00EF5DFE"/>
    <w:rsid w:val="00EF66DE"/>
    <w:rsid w:val="00EF7C03"/>
    <w:rsid w:val="00F008C7"/>
    <w:rsid w:val="00F00EEF"/>
    <w:rsid w:val="00F01EAD"/>
    <w:rsid w:val="00F020B8"/>
    <w:rsid w:val="00F03559"/>
    <w:rsid w:val="00F06392"/>
    <w:rsid w:val="00F06F22"/>
    <w:rsid w:val="00F07818"/>
    <w:rsid w:val="00F078BF"/>
    <w:rsid w:val="00F1055A"/>
    <w:rsid w:val="00F11122"/>
    <w:rsid w:val="00F12D84"/>
    <w:rsid w:val="00F137D4"/>
    <w:rsid w:val="00F13A7F"/>
    <w:rsid w:val="00F13BF8"/>
    <w:rsid w:val="00F1405C"/>
    <w:rsid w:val="00F14AD0"/>
    <w:rsid w:val="00F14BA4"/>
    <w:rsid w:val="00F15998"/>
    <w:rsid w:val="00F17CDB"/>
    <w:rsid w:val="00F20CD3"/>
    <w:rsid w:val="00F21143"/>
    <w:rsid w:val="00F21B4C"/>
    <w:rsid w:val="00F2205C"/>
    <w:rsid w:val="00F222FC"/>
    <w:rsid w:val="00F227AF"/>
    <w:rsid w:val="00F227C7"/>
    <w:rsid w:val="00F23320"/>
    <w:rsid w:val="00F25CBF"/>
    <w:rsid w:val="00F25D14"/>
    <w:rsid w:val="00F27099"/>
    <w:rsid w:val="00F2778D"/>
    <w:rsid w:val="00F27C8B"/>
    <w:rsid w:val="00F30115"/>
    <w:rsid w:val="00F30746"/>
    <w:rsid w:val="00F30C48"/>
    <w:rsid w:val="00F30CAA"/>
    <w:rsid w:val="00F31311"/>
    <w:rsid w:val="00F31B54"/>
    <w:rsid w:val="00F344D5"/>
    <w:rsid w:val="00F3453C"/>
    <w:rsid w:val="00F34BB4"/>
    <w:rsid w:val="00F34E6D"/>
    <w:rsid w:val="00F3501C"/>
    <w:rsid w:val="00F350F2"/>
    <w:rsid w:val="00F354B8"/>
    <w:rsid w:val="00F35FD6"/>
    <w:rsid w:val="00F36348"/>
    <w:rsid w:val="00F367B6"/>
    <w:rsid w:val="00F37CE9"/>
    <w:rsid w:val="00F40036"/>
    <w:rsid w:val="00F402E5"/>
    <w:rsid w:val="00F41463"/>
    <w:rsid w:val="00F41877"/>
    <w:rsid w:val="00F4254F"/>
    <w:rsid w:val="00F426D9"/>
    <w:rsid w:val="00F43258"/>
    <w:rsid w:val="00F44552"/>
    <w:rsid w:val="00F4469B"/>
    <w:rsid w:val="00F44C7E"/>
    <w:rsid w:val="00F44C8B"/>
    <w:rsid w:val="00F45FD2"/>
    <w:rsid w:val="00F478D6"/>
    <w:rsid w:val="00F5023F"/>
    <w:rsid w:val="00F515A4"/>
    <w:rsid w:val="00F51EED"/>
    <w:rsid w:val="00F52E13"/>
    <w:rsid w:val="00F5534A"/>
    <w:rsid w:val="00F600CA"/>
    <w:rsid w:val="00F63EFF"/>
    <w:rsid w:val="00F64463"/>
    <w:rsid w:val="00F64CE9"/>
    <w:rsid w:val="00F65CBD"/>
    <w:rsid w:val="00F65E33"/>
    <w:rsid w:val="00F66AA5"/>
    <w:rsid w:val="00F67DC3"/>
    <w:rsid w:val="00F711DA"/>
    <w:rsid w:val="00F7190A"/>
    <w:rsid w:val="00F72259"/>
    <w:rsid w:val="00F73F26"/>
    <w:rsid w:val="00F75BE9"/>
    <w:rsid w:val="00F7663A"/>
    <w:rsid w:val="00F779F2"/>
    <w:rsid w:val="00F8021D"/>
    <w:rsid w:val="00F81D58"/>
    <w:rsid w:val="00F82263"/>
    <w:rsid w:val="00F83DF9"/>
    <w:rsid w:val="00F84906"/>
    <w:rsid w:val="00F85188"/>
    <w:rsid w:val="00F864E1"/>
    <w:rsid w:val="00F86C88"/>
    <w:rsid w:val="00F878D8"/>
    <w:rsid w:val="00F90AE9"/>
    <w:rsid w:val="00F91008"/>
    <w:rsid w:val="00F92A14"/>
    <w:rsid w:val="00F92B0C"/>
    <w:rsid w:val="00F92E75"/>
    <w:rsid w:val="00F93818"/>
    <w:rsid w:val="00F93E36"/>
    <w:rsid w:val="00F94DBB"/>
    <w:rsid w:val="00F955E3"/>
    <w:rsid w:val="00F95E83"/>
    <w:rsid w:val="00F95F79"/>
    <w:rsid w:val="00F97A9A"/>
    <w:rsid w:val="00FA07F8"/>
    <w:rsid w:val="00FA22C8"/>
    <w:rsid w:val="00FA2838"/>
    <w:rsid w:val="00FA3B24"/>
    <w:rsid w:val="00FA401C"/>
    <w:rsid w:val="00FA49D1"/>
    <w:rsid w:val="00FA53AA"/>
    <w:rsid w:val="00FA629E"/>
    <w:rsid w:val="00FA79C0"/>
    <w:rsid w:val="00FB053E"/>
    <w:rsid w:val="00FB1149"/>
    <w:rsid w:val="00FB2D2E"/>
    <w:rsid w:val="00FB2E3A"/>
    <w:rsid w:val="00FB3C34"/>
    <w:rsid w:val="00FB4ACC"/>
    <w:rsid w:val="00FB5B6B"/>
    <w:rsid w:val="00FB67E2"/>
    <w:rsid w:val="00FB6E41"/>
    <w:rsid w:val="00FB757A"/>
    <w:rsid w:val="00FC075F"/>
    <w:rsid w:val="00FC25E0"/>
    <w:rsid w:val="00FC3742"/>
    <w:rsid w:val="00FC4016"/>
    <w:rsid w:val="00FC4466"/>
    <w:rsid w:val="00FC4CDB"/>
    <w:rsid w:val="00FC511E"/>
    <w:rsid w:val="00FC5C11"/>
    <w:rsid w:val="00FC61D2"/>
    <w:rsid w:val="00FD025A"/>
    <w:rsid w:val="00FD0B2E"/>
    <w:rsid w:val="00FD178E"/>
    <w:rsid w:val="00FD1E36"/>
    <w:rsid w:val="00FD249D"/>
    <w:rsid w:val="00FD2C0C"/>
    <w:rsid w:val="00FD4B0D"/>
    <w:rsid w:val="00FD4E48"/>
    <w:rsid w:val="00FD5AF7"/>
    <w:rsid w:val="00FD5CC0"/>
    <w:rsid w:val="00FD6E48"/>
    <w:rsid w:val="00FD7CEE"/>
    <w:rsid w:val="00FE026F"/>
    <w:rsid w:val="00FE08E6"/>
    <w:rsid w:val="00FE0983"/>
    <w:rsid w:val="00FE09D4"/>
    <w:rsid w:val="00FE0CAA"/>
    <w:rsid w:val="00FE19E7"/>
    <w:rsid w:val="00FE1C22"/>
    <w:rsid w:val="00FE2E9E"/>
    <w:rsid w:val="00FE3BB0"/>
    <w:rsid w:val="00FE5AFC"/>
    <w:rsid w:val="00FF0036"/>
    <w:rsid w:val="00FF0913"/>
    <w:rsid w:val="00FF1274"/>
    <w:rsid w:val="00FF1CDB"/>
    <w:rsid w:val="00FF2185"/>
    <w:rsid w:val="00FF3EFE"/>
    <w:rsid w:val="00FF3F5B"/>
    <w:rsid w:val="00FF524B"/>
    <w:rsid w:val="00FF5893"/>
    <w:rsid w:val="00FF5B7B"/>
    <w:rsid w:val="00FF5C8C"/>
    <w:rsid w:val="00FF5FDF"/>
    <w:rsid w:val="00FF67CF"/>
    <w:rsid w:val="00FF6D9C"/>
    <w:rsid w:val="00FF6E7B"/>
    <w:rsid w:val="00FF77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45"/>
    <w:rPr>
      <w:rFonts w:ascii="Palatino LT Std" w:hAnsi="Palatino LT Std"/>
    </w:rPr>
  </w:style>
  <w:style w:type="paragraph" w:styleId="Heading1">
    <w:name w:val="heading 1"/>
    <w:basedOn w:val="Normal"/>
    <w:next w:val="Normal"/>
    <w:link w:val="Heading1Char"/>
    <w:uiPriority w:val="99"/>
    <w:qFormat/>
    <w:rsid w:val="00B37045"/>
    <w:pPr>
      <w:keepNext/>
      <w:outlineLvl w:val="0"/>
    </w:pPr>
    <w:rPr>
      <w:b/>
    </w:rPr>
  </w:style>
  <w:style w:type="paragraph" w:styleId="Heading2">
    <w:name w:val="heading 2"/>
    <w:basedOn w:val="Normal"/>
    <w:next w:val="Normal"/>
    <w:link w:val="Heading2Char"/>
    <w:uiPriority w:val="99"/>
    <w:qFormat/>
    <w:rsid w:val="00B370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B37045"/>
    <w:pPr>
      <w:keepNext/>
      <w:spacing w:before="240" w:after="60"/>
      <w:outlineLvl w:val="2"/>
    </w:pPr>
    <w:rPr>
      <w:rFonts w:ascii="Arial" w:hAnsi="Arial"/>
      <w:sz w:val="24"/>
    </w:rPr>
  </w:style>
  <w:style w:type="paragraph" w:styleId="Heading6">
    <w:name w:val="heading 6"/>
    <w:basedOn w:val="Normal"/>
    <w:next w:val="Normal"/>
    <w:link w:val="Heading6Char"/>
    <w:uiPriority w:val="99"/>
    <w:qFormat/>
    <w:rsid w:val="00B37045"/>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6E6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96E6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96E6E"/>
    <w:rPr>
      <w:rFonts w:ascii="Cambria" w:eastAsia="Times New Roman" w:hAnsi="Cambria" w:cs="Times New Roman"/>
      <w:b/>
      <w:bCs/>
      <w:sz w:val="26"/>
      <w:szCs w:val="26"/>
    </w:rPr>
  </w:style>
  <w:style w:type="character" w:customStyle="1" w:styleId="Heading6Char">
    <w:name w:val="Heading 6 Char"/>
    <w:link w:val="Heading6"/>
    <w:uiPriority w:val="9"/>
    <w:semiHidden/>
    <w:rsid w:val="00D96E6E"/>
    <w:rPr>
      <w:rFonts w:ascii="Calibri" w:eastAsia="Times New Roman" w:hAnsi="Calibri" w:cs="Times New Roman"/>
      <w:b/>
      <w:bCs/>
    </w:rPr>
  </w:style>
  <w:style w:type="paragraph" w:customStyle="1" w:styleId="AHead">
    <w:name w:val="AHead"/>
    <w:uiPriority w:val="99"/>
    <w:rsid w:val="0061675D"/>
    <w:pPr>
      <w:spacing w:before="288"/>
      <w:jc w:val="center"/>
    </w:pPr>
    <w:rPr>
      <w:b/>
      <w:caps/>
      <w:noProof/>
      <w:sz w:val="28"/>
    </w:rPr>
  </w:style>
  <w:style w:type="paragraph" w:customStyle="1" w:styleId="Style2">
    <w:name w:val="Style2"/>
    <w:basedOn w:val="Normal"/>
    <w:uiPriority w:val="99"/>
    <w:rsid w:val="00BA7E4F"/>
    <w:pPr>
      <w:ind w:left="907" w:right="792"/>
      <w:jc w:val="both"/>
    </w:pPr>
    <w:rPr>
      <w:b/>
    </w:rPr>
  </w:style>
  <w:style w:type="paragraph" w:customStyle="1" w:styleId="Standard">
    <w:name w:val="Standard"/>
    <w:uiPriority w:val="99"/>
    <w:rsid w:val="0010273E"/>
    <w:pPr>
      <w:spacing w:before="144"/>
      <w:jc w:val="both"/>
    </w:pPr>
    <w:rPr>
      <w:noProof/>
    </w:rPr>
  </w:style>
  <w:style w:type="paragraph" w:customStyle="1" w:styleId="PA">
    <w:name w:val="PA"/>
    <w:next w:val="Normal"/>
    <w:uiPriority w:val="99"/>
    <w:rsid w:val="00B37045"/>
    <w:pPr>
      <w:spacing w:after="240"/>
      <w:ind w:firstLine="288"/>
      <w:jc w:val="both"/>
    </w:pPr>
    <w:rPr>
      <w:rFonts w:ascii="Palatino LT Std" w:hAnsi="Palatino LT Std"/>
      <w:sz w:val="22"/>
    </w:rPr>
  </w:style>
  <w:style w:type="paragraph" w:customStyle="1" w:styleId="PB">
    <w:name w:val="PB"/>
    <w:uiPriority w:val="99"/>
    <w:rsid w:val="00B37045"/>
    <w:pPr>
      <w:spacing w:after="240"/>
      <w:jc w:val="both"/>
    </w:pPr>
    <w:rPr>
      <w:rFonts w:ascii="Palatino LT Std" w:hAnsi="Palatino LT Std"/>
      <w:sz w:val="22"/>
    </w:rPr>
  </w:style>
  <w:style w:type="paragraph" w:customStyle="1" w:styleId="PC">
    <w:name w:val="PC"/>
    <w:uiPriority w:val="99"/>
    <w:rsid w:val="00B37045"/>
    <w:pPr>
      <w:tabs>
        <w:tab w:val="left" w:pos="720"/>
      </w:tabs>
      <w:spacing w:after="240"/>
      <w:ind w:left="720" w:hanging="360"/>
      <w:jc w:val="both"/>
    </w:pPr>
    <w:rPr>
      <w:rFonts w:ascii="Palatino LT Std" w:hAnsi="Palatino LT Std"/>
      <w:sz w:val="22"/>
    </w:rPr>
  </w:style>
  <w:style w:type="paragraph" w:customStyle="1" w:styleId="PD">
    <w:name w:val="PD"/>
    <w:uiPriority w:val="99"/>
    <w:rsid w:val="00B37045"/>
    <w:pPr>
      <w:spacing w:after="240"/>
      <w:ind w:left="720" w:firstLine="288"/>
      <w:jc w:val="both"/>
    </w:pPr>
    <w:rPr>
      <w:rFonts w:ascii="Palatino LT Std" w:hAnsi="Palatino LT Std"/>
      <w:sz w:val="22"/>
    </w:rPr>
  </w:style>
  <w:style w:type="paragraph" w:customStyle="1" w:styleId="PE">
    <w:name w:val="PE"/>
    <w:uiPriority w:val="99"/>
    <w:rsid w:val="00B37045"/>
    <w:pPr>
      <w:spacing w:after="240"/>
      <w:ind w:left="720"/>
      <w:jc w:val="both"/>
    </w:pPr>
    <w:rPr>
      <w:rFonts w:ascii="Palatino LT Std" w:hAnsi="Palatino LT Std"/>
      <w:sz w:val="22"/>
    </w:rPr>
  </w:style>
  <w:style w:type="paragraph" w:customStyle="1" w:styleId="PF">
    <w:name w:val="PF"/>
    <w:uiPriority w:val="99"/>
    <w:rsid w:val="00B37045"/>
    <w:pPr>
      <w:tabs>
        <w:tab w:val="left" w:pos="1080"/>
      </w:tabs>
      <w:spacing w:after="240"/>
      <w:ind w:left="1080" w:hanging="360"/>
      <w:jc w:val="both"/>
    </w:pPr>
    <w:rPr>
      <w:rFonts w:ascii="Palatino LT Std" w:hAnsi="Palatino LT Std"/>
      <w:sz w:val="22"/>
    </w:rPr>
  </w:style>
  <w:style w:type="paragraph" w:customStyle="1" w:styleId="PG">
    <w:name w:val="PG"/>
    <w:uiPriority w:val="99"/>
    <w:rsid w:val="00B37045"/>
    <w:pPr>
      <w:spacing w:after="240"/>
      <w:ind w:left="360"/>
      <w:jc w:val="both"/>
    </w:pPr>
    <w:rPr>
      <w:rFonts w:ascii="Palatino LT Std" w:hAnsi="Palatino LT Std"/>
      <w:sz w:val="22"/>
    </w:rPr>
  </w:style>
  <w:style w:type="paragraph" w:customStyle="1" w:styleId="PH">
    <w:name w:val="PH"/>
    <w:uiPriority w:val="99"/>
    <w:rsid w:val="00B37045"/>
    <w:pPr>
      <w:tabs>
        <w:tab w:val="left" w:pos="360"/>
      </w:tabs>
      <w:spacing w:before="240" w:after="240"/>
      <w:ind w:left="360" w:hanging="360"/>
      <w:jc w:val="both"/>
    </w:pPr>
    <w:rPr>
      <w:rFonts w:ascii="Palatino LT Std" w:hAnsi="Palatino LT Std"/>
      <w:sz w:val="22"/>
    </w:rPr>
  </w:style>
  <w:style w:type="paragraph" w:customStyle="1" w:styleId="PI">
    <w:name w:val="PI"/>
    <w:uiPriority w:val="99"/>
    <w:rsid w:val="00B37045"/>
    <w:pPr>
      <w:spacing w:after="240"/>
      <w:ind w:left="360" w:hanging="360"/>
      <w:jc w:val="both"/>
    </w:pPr>
    <w:rPr>
      <w:rFonts w:ascii="Palatino LT Std" w:hAnsi="Palatino LT Std"/>
      <w:sz w:val="22"/>
    </w:rPr>
  </w:style>
  <w:style w:type="paragraph" w:customStyle="1" w:styleId="PK">
    <w:name w:val="PK"/>
    <w:uiPriority w:val="99"/>
    <w:rsid w:val="00B37045"/>
    <w:pPr>
      <w:spacing w:after="240"/>
      <w:ind w:left="360" w:firstLine="288"/>
      <w:jc w:val="both"/>
    </w:pPr>
    <w:rPr>
      <w:rFonts w:ascii="Palatino LT Std" w:hAnsi="Palatino LT Std"/>
      <w:sz w:val="22"/>
    </w:rPr>
  </w:style>
  <w:style w:type="paragraph" w:customStyle="1" w:styleId="PL">
    <w:name w:val="PL"/>
    <w:uiPriority w:val="99"/>
    <w:rsid w:val="00B37045"/>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X">
    <w:name w:val="PX"/>
    <w:uiPriority w:val="99"/>
    <w:rsid w:val="005E7568"/>
    <w:pPr>
      <w:spacing w:after="240"/>
      <w:ind w:left="432" w:right="432" w:firstLine="432"/>
      <w:jc w:val="both"/>
    </w:pPr>
    <w:rPr>
      <w:rFonts w:ascii="Minion Pro" w:hAnsi="Minion Pro"/>
    </w:rPr>
  </w:style>
  <w:style w:type="paragraph" w:customStyle="1" w:styleId="Style1">
    <w:name w:val="Style1"/>
    <w:autoRedefine/>
    <w:uiPriority w:val="99"/>
    <w:rsid w:val="00353CB1"/>
    <w:pPr>
      <w:jc w:val="center"/>
    </w:pPr>
    <w:rPr>
      <w:b/>
      <w:caps/>
      <w:sz w:val="44"/>
    </w:rPr>
  </w:style>
  <w:style w:type="paragraph" w:customStyle="1" w:styleId="TOC">
    <w:name w:val="TOC"/>
    <w:uiPriority w:val="99"/>
    <w:rsid w:val="00B37045"/>
    <w:pPr>
      <w:tabs>
        <w:tab w:val="left" w:pos="1296"/>
        <w:tab w:val="right" w:leader="dot" w:pos="9547"/>
      </w:tabs>
      <w:spacing w:after="120"/>
    </w:pPr>
    <w:rPr>
      <w:rFonts w:ascii="Palatino LT Std" w:hAnsi="Palatino LT Std"/>
      <w:sz w:val="22"/>
    </w:rPr>
  </w:style>
  <w:style w:type="paragraph" w:customStyle="1" w:styleId="StylePCLeft-0">
    <w:name w:val="Style PC + Left:  -0&quot;"/>
    <w:basedOn w:val="PC"/>
    <w:uiPriority w:val="99"/>
    <w:rsid w:val="00197CBD"/>
    <w:pPr>
      <w:ind w:left="475"/>
    </w:pPr>
  </w:style>
  <w:style w:type="paragraph" w:customStyle="1" w:styleId="HA">
    <w:name w:val="HA"/>
    <w:uiPriority w:val="99"/>
    <w:rsid w:val="00B37045"/>
    <w:pPr>
      <w:spacing w:after="240"/>
      <w:jc w:val="center"/>
    </w:pPr>
    <w:rPr>
      <w:rFonts w:ascii="Avenir LT Std 55 Roman" w:hAnsi="Avenir LT Std 55 Roman"/>
      <w:b/>
      <w:sz w:val="28"/>
    </w:rPr>
  </w:style>
  <w:style w:type="paragraph" w:customStyle="1" w:styleId="HB">
    <w:name w:val="HB"/>
    <w:uiPriority w:val="99"/>
    <w:rsid w:val="00B37045"/>
    <w:pPr>
      <w:spacing w:before="120" w:after="240"/>
      <w:jc w:val="center"/>
    </w:pPr>
    <w:rPr>
      <w:rFonts w:ascii="Avenir LT Std 55 Roman" w:hAnsi="Avenir LT Std 55 Roman"/>
      <w:b/>
      <w:sz w:val="36"/>
    </w:rPr>
  </w:style>
  <w:style w:type="paragraph" w:customStyle="1" w:styleId="HC">
    <w:name w:val="HC"/>
    <w:uiPriority w:val="99"/>
    <w:rsid w:val="00B37045"/>
    <w:pPr>
      <w:spacing w:before="120" w:after="120"/>
      <w:jc w:val="center"/>
    </w:pPr>
    <w:rPr>
      <w:rFonts w:ascii="Avenir LT Std 55 Roman" w:hAnsi="Avenir LT Std 55 Roman"/>
      <w:b/>
      <w:sz w:val="24"/>
    </w:rPr>
  </w:style>
  <w:style w:type="table" w:styleId="TableGrid">
    <w:name w:val="Table Grid"/>
    <w:basedOn w:val="TableNormal"/>
    <w:uiPriority w:val="99"/>
    <w:rsid w:val="00B11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
    <w:name w:val="HD"/>
    <w:uiPriority w:val="99"/>
    <w:rsid w:val="00B37045"/>
    <w:pPr>
      <w:spacing w:before="120" w:after="120"/>
      <w:jc w:val="center"/>
    </w:pPr>
    <w:rPr>
      <w:rFonts w:ascii="Avenir LT Std 55 Roman" w:hAnsi="Avenir LT Std 55 Roman"/>
      <w:b/>
      <w:sz w:val="22"/>
    </w:rPr>
  </w:style>
  <w:style w:type="paragraph" w:customStyle="1" w:styleId="HE">
    <w:name w:val="HE"/>
    <w:uiPriority w:val="99"/>
    <w:rsid w:val="00B37045"/>
    <w:pPr>
      <w:spacing w:before="120" w:after="120"/>
      <w:jc w:val="center"/>
    </w:pPr>
    <w:rPr>
      <w:rFonts w:ascii="Avenir LT Std 55 Roman" w:hAnsi="Avenir LT Std 55 Roman"/>
      <w:b/>
    </w:rPr>
  </w:style>
  <w:style w:type="paragraph" w:customStyle="1" w:styleId="EXAMPLE1">
    <w:name w:val="EXAMPLE1"/>
    <w:uiPriority w:val="99"/>
    <w:rsid w:val="00B37045"/>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uiPriority w:val="99"/>
    <w:rsid w:val="00B37045"/>
    <w:pPr>
      <w:spacing w:before="120" w:after="120"/>
      <w:ind w:left="360" w:right="360" w:firstLine="288"/>
      <w:jc w:val="both"/>
    </w:pPr>
    <w:rPr>
      <w:rFonts w:ascii="Palatino LT Std" w:hAnsi="Palatino LT Std"/>
      <w:sz w:val="22"/>
    </w:rPr>
  </w:style>
  <w:style w:type="paragraph" w:customStyle="1" w:styleId="EXAMPLE3">
    <w:name w:val="EXAMPLE3"/>
    <w:uiPriority w:val="99"/>
    <w:rsid w:val="00B37045"/>
    <w:pPr>
      <w:pBdr>
        <w:bottom w:val="single" w:sz="4" w:space="1" w:color="auto"/>
      </w:pBdr>
      <w:spacing w:before="120" w:after="120"/>
      <w:ind w:left="360" w:right="360" w:firstLine="288"/>
      <w:jc w:val="both"/>
    </w:pPr>
    <w:rPr>
      <w:rFonts w:ascii="Palatino LT Std" w:hAnsi="Palatino LT Std"/>
      <w:sz w:val="22"/>
    </w:rPr>
  </w:style>
  <w:style w:type="paragraph" w:styleId="PlainText">
    <w:name w:val="Plain Text"/>
    <w:basedOn w:val="Normal"/>
    <w:link w:val="PlainTextChar"/>
    <w:uiPriority w:val="99"/>
    <w:rsid w:val="00B118D0"/>
    <w:rPr>
      <w:rFonts w:ascii="Courier New" w:hAnsi="Courier New"/>
    </w:rPr>
  </w:style>
  <w:style w:type="character" w:customStyle="1" w:styleId="PlainTextChar">
    <w:name w:val="Plain Text Char"/>
    <w:link w:val="PlainText"/>
    <w:uiPriority w:val="99"/>
    <w:semiHidden/>
    <w:rsid w:val="00D96E6E"/>
    <w:rPr>
      <w:rFonts w:ascii="Courier New" w:hAnsi="Courier New" w:cs="Courier New"/>
      <w:sz w:val="20"/>
      <w:szCs w:val="20"/>
    </w:rPr>
  </w:style>
  <w:style w:type="paragraph" w:customStyle="1" w:styleId="HF">
    <w:name w:val="HF"/>
    <w:uiPriority w:val="99"/>
    <w:rsid w:val="00B37045"/>
    <w:pPr>
      <w:spacing w:before="120" w:after="120"/>
      <w:jc w:val="center"/>
    </w:pPr>
    <w:rPr>
      <w:rFonts w:ascii="Avenir LT Std 55 Roman" w:hAnsi="Avenir LT Std 55 Roman"/>
      <w:b/>
      <w:sz w:val="18"/>
    </w:rPr>
  </w:style>
  <w:style w:type="paragraph" w:customStyle="1" w:styleId="PQ">
    <w:name w:val="PQ"/>
    <w:uiPriority w:val="99"/>
    <w:rsid w:val="00B37045"/>
    <w:pPr>
      <w:tabs>
        <w:tab w:val="left" w:pos="360"/>
      </w:tabs>
      <w:spacing w:after="120"/>
      <w:ind w:left="360" w:hanging="360"/>
      <w:jc w:val="both"/>
    </w:pPr>
    <w:rPr>
      <w:rFonts w:ascii="Palatino LT Std" w:hAnsi="Palatino LT Std"/>
      <w:sz w:val="18"/>
    </w:rPr>
  </w:style>
  <w:style w:type="paragraph" w:customStyle="1" w:styleId="PR">
    <w:name w:val="PR"/>
    <w:uiPriority w:val="99"/>
    <w:rsid w:val="00B37045"/>
    <w:pPr>
      <w:spacing w:after="240"/>
      <w:ind w:left="360" w:firstLine="288"/>
      <w:jc w:val="both"/>
    </w:pPr>
    <w:rPr>
      <w:rFonts w:ascii="Palatino LT Std" w:hAnsi="Palatino LT Std"/>
      <w:sz w:val="18"/>
    </w:rPr>
  </w:style>
  <w:style w:type="paragraph" w:customStyle="1" w:styleId="PS">
    <w:name w:val="PS"/>
    <w:uiPriority w:val="99"/>
    <w:rsid w:val="00B37045"/>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uiPriority w:val="99"/>
    <w:rsid w:val="00B37045"/>
    <w:pPr>
      <w:overflowPunct w:val="0"/>
      <w:autoSpaceDE w:val="0"/>
      <w:autoSpaceDN w:val="0"/>
      <w:adjustRightInd w:val="0"/>
      <w:textAlignment w:val="baseline"/>
    </w:pPr>
    <w:rPr>
      <w:rFonts w:ascii="Palatino LT Std" w:hAnsi="Palatino LT Std"/>
    </w:rPr>
  </w:style>
  <w:style w:type="paragraph" w:customStyle="1" w:styleId="PJ">
    <w:name w:val="PJ"/>
    <w:uiPriority w:val="99"/>
    <w:rsid w:val="00B37045"/>
    <w:pPr>
      <w:tabs>
        <w:tab w:val="left" w:pos="1440"/>
      </w:tabs>
      <w:spacing w:after="240"/>
      <w:ind w:left="1440" w:hanging="360"/>
      <w:jc w:val="both"/>
    </w:pPr>
    <w:rPr>
      <w:rFonts w:ascii="Palatino LT Std" w:hAnsi="Palatino LT Std"/>
      <w:sz w:val="22"/>
    </w:rPr>
  </w:style>
  <w:style w:type="paragraph" w:customStyle="1" w:styleId="PM">
    <w:name w:val="PM"/>
    <w:uiPriority w:val="99"/>
    <w:rsid w:val="00B37045"/>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uiPriority w:val="99"/>
    <w:rsid w:val="00B37045"/>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uiPriority w:val="99"/>
    <w:rsid w:val="00B37045"/>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uiPriority w:val="99"/>
    <w:rsid w:val="00B37045"/>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uiPriority w:val="99"/>
    <w:rsid w:val="00B37045"/>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EndnoteText">
    <w:name w:val="endnote text"/>
    <w:basedOn w:val="Normal"/>
    <w:link w:val="EndnoteTextChar"/>
    <w:uiPriority w:val="99"/>
    <w:semiHidden/>
    <w:rsid w:val="00B37045"/>
  </w:style>
  <w:style w:type="character" w:customStyle="1" w:styleId="EndnoteTextChar">
    <w:name w:val="Endnote Text Char"/>
    <w:link w:val="EndnoteText"/>
    <w:uiPriority w:val="99"/>
    <w:semiHidden/>
    <w:rsid w:val="00D96E6E"/>
    <w:rPr>
      <w:rFonts w:ascii="Palatino LT Std" w:hAnsi="Palatino LT Std"/>
      <w:sz w:val="20"/>
      <w:szCs w:val="20"/>
    </w:rPr>
  </w:style>
  <w:style w:type="character" w:styleId="EndnoteReference">
    <w:name w:val="endnote reference"/>
    <w:uiPriority w:val="99"/>
    <w:semiHidden/>
    <w:rsid w:val="00B37045"/>
    <w:rPr>
      <w:rFonts w:cs="Times New Roman"/>
      <w:vertAlign w:val="superscript"/>
    </w:rPr>
  </w:style>
  <w:style w:type="paragraph" w:customStyle="1" w:styleId="EXAMPLE">
    <w:name w:val="EXAMPLE"/>
    <w:uiPriority w:val="99"/>
    <w:rsid w:val="00B37045"/>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Index">
    <w:name w:val="Index"/>
    <w:uiPriority w:val="99"/>
    <w:rsid w:val="00B37045"/>
    <w:pPr>
      <w:tabs>
        <w:tab w:val="left" w:pos="288"/>
        <w:tab w:val="left" w:pos="576"/>
        <w:tab w:val="left" w:pos="864"/>
        <w:tab w:val="right" w:leader="dot" w:pos="9547"/>
      </w:tabs>
    </w:pPr>
    <w:rPr>
      <w:rFonts w:ascii="Palatino LT Std" w:hAnsi="Palatino LT Std"/>
    </w:rPr>
  </w:style>
  <w:style w:type="paragraph" w:customStyle="1" w:styleId="SIDEBAR">
    <w:name w:val="SIDEBAR"/>
    <w:uiPriority w:val="99"/>
    <w:rsid w:val="00B37045"/>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styleId="FootnoteText">
    <w:name w:val="footnote text"/>
    <w:basedOn w:val="Normal"/>
    <w:link w:val="FootnoteTextChar"/>
    <w:uiPriority w:val="99"/>
    <w:semiHidden/>
    <w:rsid w:val="00B37045"/>
    <w:pPr>
      <w:spacing w:after="20"/>
    </w:pPr>
    <w:rPr>
      <w:sz w:val="16"/>
    </w:rPr>
  </w:style>
  <w:style w:type="character" w:customStyle="1" w:styleId="FootnoteTextChar">
    <w:name w:val="Footnote Text Char"/>
    <w:link w:val="FootnoteText"/>
    <w:uiPriority w:val="99"/>
    <w:semiHidden/>
    <w:rsid w:val="00D96E6E"/>
    <w:rPr>
      <w:rFonts w:ascii="Palatino LT Std" w:hAnsi="Palatino LT Std"/>
      <w:sz w:val="20"/>
      <w:szCs w:val="20"/>
    </w:rPr>
  </w:style>
  <w:style w:type="character" w:styleId="FootnoteReference">
    <w:name w:val="footnote reference"/>
    <w:uiPriority w:val="99"/>
    <w:semiHidden/>
    <w:rsid w:val="00B37045"/>
    <w:rPr>
      <w:rFonts w:ascii="Times New Roman" w:hAnsi="Times New Roman" w:cs="Times New Roman"/>
      <w:sz w:val="20"/>
      <w:vertAlign w:val="superscript"/>
    </w:rPr>
  </w:style>
  <w:style w:type="paragraph" w:styleId="TOC1">
    <w:name w:val="toc 1"/>
    <w:basedOn w:val="Normal"/>
    <w:next w:val="Normal"/>
    <w:uiPriority w:val="99"/>
    <w:semiHidden/>
    <w:rsid w:val="00B37045"/>
    <w:pPr>
      <w:tabs>
        <w:tab w:val="right" w:pos="9350"/>
      </w:tabs>
    </w:pPr>
    <w:rPr>
      <w:rFonts w:ascii="Times New Roman Bold" w:hAnsi="Times New Roman Bold"/>
      <w:b/>
      <w:caps/>
      <w:noProof/>
      <w:sz w:val="24"/>
    </w:rPr>
  </w:style>
  <w:style w:type="paragraph" w:styleId="TOC2">
    <w:name w:val="toc 2"/>
    <w:basedOn w:val="Normal"/>
    <w:next w:val="Normal"/>
    <w:uiPriority w:val="99"/>
    <w:semiHidden/>
    <w:rsid w:val="00B37045"/>
    <w:pPr>
      <w:tabs>
        <w:tab w:val="right" w:pos="9360"/>
      </w:tabs>
      <w:suppressAutoHyphens/>
      <w:ind w:left="965" w:hanging="720"/>
    </w:pPr>
    <w:rPr>
      <w:rFonts w:ascii="Times New Roman Bold" w:hAnsi="Times New Roman Bold"/>
      <w:b/>
      <w:i/>
      <w:caps/>
    </w:rPr>
  </w:style>
  <w:style w:type="paragraph" w:styleId="TOC3">
    <w:name w:val="toc 3"/>
    <w:basedOn w:val="Normal"/>
    <w:next w:val="Normal"/>
    <w:uiPriority w:val="99"/>
    <w:semiHidden/>
    <w:rsid w:val="00B37045"/>
    <w:pPr>
      <w:tabs>
        <w:tab w:val="right" w:pos="9360"/>
      </w:tabs>
      <w:suppressAutoHyphens/>
      <w:ind w:left="1195" w:hanging="720"/>
    </w:pPr>
    <w:rPr>
      <w:rFonts w:ascii="Times New Roman Bold" w:hAnsi="Times New Roman Bold"/>
      <w:b/>
    </w:rPr>
  </w:style>
  <w:style w:type="paragraph" w:styleId="TOC4">
    <w:name w:val="toc 4"/>
    <w:basedOn w:val="Normal"/>
    <w:next w:val="Normal"/>
    <w:uiPriority w:val="99"/>
    <w:semiHidden/>
    <w:rsid w:val="00B37045"/>
    <w:pPr>
      <w:tabs>
        <w:tab w:val="right" w:pos="9360"/>
      </w:tabs>
      <w:suppressAutoHyphens/>
      <w:ind w:left="1440" w:hanging="720"/>
    </w:pPr>
    <w:rPr>
      <w:i/>
    </w:rPr>
  </w:style>
  <w:style w:type="paragraph" w:customStyle="1" w:styleId="PT">
    <w:name w:val="PT"/>
    <w:uiPriority w:val="99"/>
    <w:rsid w:val="00B37045"/>
    <w:pPr>
      <w:tabs>
        <w:tab w:val="left" w:pos="2160"/>
      </w:tabs>
      <w:spacing w:before="120" w:after="360"/>
      <w:ind w:left="720"/>
    </w:pPr>
    <w:rPr>
      <w:rFonts w:ascii="Palatino LT Std" w:hAnsi="Palatino LT Std"/>
    </w:rPr>
  </w:style>
  <w:style w:type="paragraph" w:customStyle="1" w:styleId="PCB">
    <w:name w:val="PCB"/>
    <w:uiPriority w:val="99"/>
    <w:rsid w:val="00B37045"/>
    <w:pPr>
      <w:numPr>
        <w:numId w:val="10"/>
      </w:numPr>
      <w:spacing w:after="240"/>
      <w:jc w:val="both"/>
    </w:pPr>
    <w:rPr>
      <w:rFonts w:ascii="Palatino LT Std" w:hAnsi="Palatino LT Std"/>
      <w:sz w:val="22"/>
    </w:rPr>
  </w:style>
  <w:style w:type="paragraph" w:customStyle="1" w:styleId="PFB">
    <w:name w:val="PFB"/>
    <w:uiPriority w:val="99"/>
    <w:rsid w:val="00B37045"/>
    <w:pPr>
      <w:numPr>
        <w:numId w:val="13"/>
      </w:numPr>
      <w:spacing w:after="240"/>
      <w:jc w:val="both"/>
    </w:pPr>
    <w:rPr>
      <w:rFonts w:ascii="Palatino LT Std" w:hAnsi="Palatino LT Std"/>
      <w:sz w:val="22"/>
    </w:rPr>
  </w:style>
  <w:style w:type="paragraph" w:customStyle="1" w:styleId="PHB">
    <w:name w:val="PHB"/>
    <w:uiPriority w:val="99"/>
    <w:rsid w:val="00B37045"/>
    <w:pPr>
      <w:numPr>
        <w:numId w:val="14"/>
      </w:numPr>
      <w:spacing w:after="240"/>
      <w:jc w:val="both"/>
    </w:pPr>
    <w:rPr>
      <w:rFonts w:ascii="Palatino LT Std" w:hAnsi="Palatino LT Std"/>
      <w:sz w:val="22"/>
    </w:rPr>
  </w:style>
  <w:style w:type="paragraph" w:styleId="BalloonText">
    <w:name w:val="Balloon Text"/>
    <w:basedOn w:val="Normal"/>
    <w:link w:val="BalloonTextChar"/>
    <w:uiPriority w:val="99"/>
    <w:semiHidden/>
    <w:unhideWhenUsed/>
    <w:rsid w:val="008259BF"/>
    <w:rPr>
      <w:rFonts w:ascii="Tahoma" w:hAnsi="Tahoma" w:cs="Tahoma"/>
      <w:sz w:val="16"/>
      <w:szCs w:val="16"/>
    </w:rPr>
  </w:style>
  <w:style w:type="character" w:customStyle="1" w:styleId="BalloonTextChar">
    <w:name w:val="Balloon Text Char"/>
    <w:link w:val="BalloonText"/>
    <w:uiPriority w:val="99"/>
    <w:semiHidden/>
    <w:rsid w:val="00825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45"/>
    <w:rPr>
      <w:rFonts w:ascii="Palatino LT Std" w:hAnsi="Palatino LT Std"/>
    </w:rPr>
  </w:style>
  <w:style w:type="paragraph" w:styleId="Heading1">
    <w:name w:val="heading 1"/>
    <w:basedOn w:val="Normal"/>
    <w:next w:val="Normal"/>
    <w:link w:val="Heading1Char"/>
    <w:uiPriority w:val="99"/>
    <w:qFormat/>
    <w:rsid w:val="00B37045"/>
    <w:pPr>
      <w:keepNext/>
      <w:outlineLvl w:val="0"/>
    </w:pPr>
    <w:rPr>
      <w:b/>
    </w:rPr>
  </w:style>
  <w:style w:type="paragraph" w:styleId="Heading2">
    <w:name w:val="heading 2"/>
    <w:basedOn w:val="Normal"/>
    <w:next w:val="Normal"/>
    <w:link w:val="Heading2Char"/>
    <w:uiPriority w:val="99"/>
    <w:qFormat/>
    <w:rsid w:val="00B370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B37045"/>
    <w:pPr>
      <w:keepNext/>
      <w:spacing w:before="240" w:after="60"/>
      <w:outlineLvl w:val="2"/>
    </w:pPr>
    <w:rPr>
      <w:rFonts w:ascii="Arial" w:hAnsi="Arial"/>
      <w:sz w:val="24"/>
    </w:rPr>
  </w:style>
  <w:style w:type="paragraph" w:styleId="Heading6">
    <w:name w:val="heading 6"/>
    <w:basedOn w:val="Normal"/>
    <w:next w:val="Normal"/>
    <w:link w:val="Heading6Char"/>
    <w:uiPriority w:val="99"/>
    <w:qFormat/>
    <w:rsid w:val="00B37045"/>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6E6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96E6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96E6E"/>
    <w:rPr>
      <w:rFonts w:ascii="Cambria" w:eastAsia="Times New Roman" w:hAnsi="Cambria" w:cs="Times New Roman"/>
      <w:b/>
      <w:bCs/>
      <w:sz w:val="26"/>
      <w:szCs w:val="26"/>
    </w:rPr>
  </w:style>
  <w:style w:type="character" w:customStyle="1" w:styleId="Heading6Char">
    <w:name w:val="Heading 6 Char"/>
    <w:link w:val="Heading6"/>
    <w:uiPriority w:val="9"/>
    <w:semiHidden/>
    <w:rsid w:val="00D96E6E"/>
    <w:rPr>
      <w:rFonts w:ascii="Calibri" w:eastAsia="Times New Roman" w:hAnsi="Calibri" w:cs="Times New Roman"/>
      <w:b/>
      <w:bCs/>
    </w:rPr>
  </w:style>
  <w:style w:type="paragraph" w:customStyle="1" w:styleId="AHead">
    <w:name w:val="AHead"/>
    <w:uiPriority w:val="99"/>
    <w:rsid w:val="0061675D"/>
    <w:pPr>
      <w:spacing w:before="288"/>
      <w:jc w:val="center"/>
    </w:pPr>
    <w:rPr>
      <w:b/>
      <w:caps/>
      <w:noProof/>
      <w:sz w:val="28"/>
    </w:rPr>
  </w:style>
  <w:style w:type="paragraph" w:customStyle="1" w:styleId="Style2">
    <w:name w:val="Style2"/>
    <w:basedOn w:val="Normal"/>
    <w:uiPriority w:val="99"/>
    <w:rsid w:val="00BA7E4F"/>
    <w:pPr>
      <w:ind w:left="907" w:right="792"/>
      <w:jc w:val="both"/>
    </w:pPr>
    <w:rPr>
      <w:b/>
    </w:rPr>
  </w:style>
  <w:style w:type="paragraph" w:customStyle="1" w:styleId="Standard">
    <w:name w:val="Standard"/>
    <w:uiPriority w:val="99"/>
    <w:rsid w:val="0010273E"/>
    <w:pPr>
      <w:spacing w:before="144"/>
      <w:jc w:val="both"/>
    </w:pPr>
    <w:rPr>
      <w:noProof/>
    </w:rPr>
  </w:style>
  <w:style w:type="paragraph" w:customStyle="1" w:styleId="PA">
    <w:name w:val="PA"/>
    <w:next w:val="Normal"/>
    <w:uiPriority w:val="99"/>
    <w:rsid w:val="00B37045"/>
    <w:pPr>
      <w:spacing w:after="240"/>
      <w:ind w:firstLine="288"/>
      <w:jc w:val="both"/>
    </w:pPr>
    <w:rPr>
      <w:rFonts w:ascii="Palatino LT Std" w:hAnsi="Palatino LT Std"/>
      <w:sz w:val="22"/>
    </w:rPr>
  </w:style>
  <w:style w:type="paragraph" w:customStyle="1" w:styleId="PB">
    <w:name w:val="PB"/>
    <w:uiPriority w:val="99"/>
    <w:rsid w:val="00B37045"/>
    <w:pPr>
      <w:spacing w:after="240"/>
      <w:jc w:val="both"/>
    </w:pPr>
    <w:rPr>
      <w:rFonts w:ascii="Palatino LT Std" w:hAnsi="Palatino LT Std"/>
      <w:sz w:val="22"/>
    </w:rPr>
  </w:style>
  <w:style w:type="paragraph" w:customStyle="1" w:styleId="PC">
    <w:name w:val="PC"/>
    <w:uiPriority w:val="99"/>
    <w:rsid w:val="00B37045"/>
    <w:pPr>
      <w:tabs>
        <w:tab w:val="left" w:pos="720"/>
      </w:tabs>
      <w:spacing w:after="240"/>
      <w:ind w:left="720" w:hanging="360"/>
      <w:jc w:val="both"/>
    </w:pPr>
    <w:rPr>
      <w:rFonts w:ascii="Palatino LT Std" w:hAnsi="Palatino LT Std"/>
      <w:sz w:val="22"/>
    </w:rPr>
  </w:style>
  <w:style w:type="paragraph" w:customStyle="1" w:styleId="PD">
    <w:name w:val="PD"/>
    <w:uiPriority w:val="99"/>
    <w:rsid w:val="00B37045"/>
    <w:pPr>
      <w:spacing w:after="240"/>
      <w:ind w:left="720" w:firstLine="288"/>
      <w:jc w:val="both"/>
    </w:pPr>
    <w:rPr>
      <w:rFonts w:ascii="Palatino LT Std" w:hAnsi="Palatino LT Std"/>
      <w:sz w:val="22"/>
    </w:rPr>
  </w:style>
  <w:style w:type="paragraph" w:customStyle="1" w:styleId="PE">
    <w:name w:val="PE"/>
    <w:uiPriority w:val="99"/>
    <w:rsid w:val="00B37045"/>
    <w:pPr>
      <w:spacing w:after="240"/>
      <w:ind w:left="720"/>
      <w:jc w:val="both"/>
    </w:pPr>
    <w:rPr>
      <w:rFonts w:ascii="Palatino LT Std" w:hAnsi="Palatino LT Std"/>
      <w:sz w:val="22"/>
    </w:rPr>
  </w:style>
  <w:style w:type="paragraph" w:customStyle="1" w:styleId="PF">
    <w:name w:val="PF"/>
    <w:uiPriority w:val="99"/>
    <w:rsid w:val="00B37045"/>
    <w:pPr>
      <w:tabs>
        <w:tab w:val="left" w:pos="1080"/>
      </w:tabs>
      <w:spacing w:after="240"/>
      <w:ind w:left="1080" w:hanging="360"/>
      <w:jc w:val="both"/>
    </w:pPr>
    <w:rPr>
      <w:rFonts w:ascii="Palatino LT Std" w:hAnsi="Palatino LT Std"/>
      <w:sz w:val="22"/>
    </w:rPr>
  </w:style>
  <w:style w:type="paragraph" w:customStyle="1" w:styleId="PG">
    <w:name w:val="PG"/>
    <w:uiPriority w:val="99"/>
    <w:rsid w:val="00B37045"/>
    <w:pPr>
      <w:spacing w:after="240"/>
      <w:ind w:left="360"/>
      <w:jc w:val="both"/>
    </w:pPr>
    <w:rPr>
      <w:rFonts w:ascii="Palatino LT Std" w:hAnsi="Palatino LT Std"/>
      <w:sz w:val="22"/>
    </w:rPr>
  </w:style>
  <w:style w:type="paragraph" w:customStyle="1" w:styleId="PH">
    <w:name w:val="PH"/>
    <w:uiPriority w:val="99"/>
    <w:rsid w:val="00B37045"/>
    <w:pPr>
      <w:tabs>
        <w:tab w:val="left" w:pos="360"/>
      </w:tabs>
      <w:spacing w:before="240" w:after="240"/>
      <w:ind w:left="360" w:hanging="360"/>
      <w:jc w:val="both"/>
    </w:pPr>
    <w:rPr>
      <w:rFonts w:ascii="Palatino LT Std" w:hAnsi="Palatino LT Std"/>
      <w:sz w:val="22"/>
    </w:rPr>
  </w:style>
  <w:style w:type="paragraph" w:customStyle="1" w:styleId="PI">
    <w:name w:val="PI"/>
    <w:uiPriority w:val="99"/>
    <w:rsid w:val="00B37045"/>
    <w:pPr>
      <w:spacing w:after="240"/>
      <w:ind w:left="360" w:hanging="360"/>
      <w:jc w:val="both"/>
    </w:pPr>
    <w:rPr>
      <w:rFonts w:ascii="Palatino LT Std" w:hAnsi="Palatino LT Std"/>
      <w:sz w:val="22"/>
    </w:rPr>
  </w:style>
  <w:style w:type="paragraph" w:customStyle="1" w:styleId="PK">
    <w:name w:val="PK"/>
    <w:uiPriority w:val="99"/>
    <w:rsid w:val="00B37045"/>
    <w:pPr>
      <w:spacing w:after="240"/>
      <w:ind w:left="360" w:firstLine="288"/>
      <w:jc w:val="both"/>
    </w:pPr>
    <w:rPr>
      <w:rFonts w:ascii="Palatino LT Std" w:hAnsi="Palatino LT Std"/>
      <w:sz w:val="22"/>
    </w:rPr>
  </w:style>
  <w:style w:type="paragraph" w:customStyle="1" w:styleId="PL">
    <w:name w:val="PL"/>
    <w:uiPriority w:val="99"/>
    <w:rsid w:val="00B37045"/>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X">
    <w:name w:val="PX"/>
    <w:uiPriority w:val="99"/>
    <w:rsid w:val="005E7568"/>
    <w:pPr>
      <w:spacing w:after="240"/>
      <w:ind w:left="432" w:right="432" w:firstLine="432"/>
      <w:jc w:val="both"/>
    </w:pPr>
    <w:rPr>
      <w:rFonts w:ascii="Minion Pro" w:hAnsi="Minion Pro"/>
    </w:rPr>
  </w:style>
  <w:style w:type="paragraph" w:customStyle="1" w:styleId="Style1">
    <w:name w:val="Style1"/>
    <w:autoRedefine/>
    <w:uiPriority w:val="99"/>
    <w:rsid w:val="00353CB1"/>
    <w:pPr>
      <w:jc w:val="center"/>
    </w:pPr>
    <w:rPr>
      <w:b/>
      <w:caps/>
      <w:sz w:val="44"/>
    </w:rPr>
  </w:style>
  <w:style w:type="paragraph" w:customStyle="1" w:styleId="TOC">
    <w:name w:val="TOC"/>
    <w:uiPriority w:val="99"/>
    <w:rsid w:val="00B37045"/>
    <w:pPr>
      <w:tabs>
        <w:tab w:val="left" w:pos="1296"/>
        <w:tab w:val="right" w:leader="dot" w:pos="9547"/>
      </w:tabs>
      <w:spacing w:after="120"/>
    </w:pPr>
    <w:rPr>
      <w:rFonts w:ascii="Palatino LT Std" w:hAnsi="Palatino LT Std"/>
      <w:sz w:val="22"/>
    </w:rPr>
  </w:style>
  <w:style w:type="paragraph" w:customStyle="1" w:styleId="StylePCLeft-0">
    <w:name w:val="Style PC + Left:  -0&quot;"/>
    <w:basedOn w:val="PC"/>
    <w:uiPriority w:val="99"/>
    <w:rsid w:val="00197CBD"/>
    <w:pPr>
      <w:ind w:left="475"/>
    </w:pPr>
  </w:style>
  <w:style w:type="paragraph" w:customStyle="1" w:styleId="HA">
    <w:name w:val="HA"/>
    <w:uiPriority w:val="99"/>
    <w:rsid w:val="00B37045"/>
    <w:pPr>
      <w:spacing w:after="240"/>
      <w:jc w:val="center"/>
    </w:pPr>
    <w:rPr>
      <w:rFonts w:ascii="Avenir LT Std 55 Roman" w:hAnsi="Avenir LT Std 55 Roman"/>
      <w:b/>
      <w:sz w:val="28"/>
    </w:rPr>
  </w:style>
  <w:style w:type="paragraph" w:customStyle="1" w:styleId="HB">
    <w:name w:val="HB"/>
    <w:uiPriority w:val="99"/>
    <w:rsid w:val="00B37045"/>
    <w:pPr>
      <w:spacing w:before="120" w:after="240"/>
      <w:jc w:val="center"/>
    </w:pPr>
    <w:rPr>
      <w:rFonts w:ascii="Avenir LT Std 55 Roman" w:hAnsi="Avenir LT Std 55 Roman"/>
      <w:b/>
      <w:sz w:val="36"/>
    </w:rPr>
  </w:style>
  <w:style w:type="paragraph" w:customStyle="1" w:styleId="HC">
    <w:name w:val="HC"/>
    <w:uiPriority w:val="99"/>
    <w:rsid w:val="00B37045"/>
    <w:pPr>
      <w:spacing w:before="120" w:after="120"/>
      <w:jc w:val="center"/>
    </w:pPr>
    <w:rPr>
      <w:rFonts w:ascii="Avenir LT Std 55 Roman" w:hAnsi="Avenir LT Std 55 Roman"/>
      <w:b/>
      <w:sz w:val="24"/>
    </w:rPr>
  </w:style>
  <w:style w:type="table" w:styleId="TableGrid">
    <w:name w:val="Table Grid"/>
    <w:basedOn w:val="TableNormal"/>
    <w:uiPriority w:val="99"/>
    <w:rsid w:val="00B11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
    <w:name w:val="HD"/>
    <w:uiPriority w:val="99"/>
    <w:rsid w:val="00B37045"/>
    <w:pPr>
      <w:spacing w:before="120" w:after="120"/>
      <w:jc w:val="center"/>
    </w:pPr>
    <w:rPr>
      <w:rFonts w:ascii="Avenir LT Std 55 Roman" w:hAnsi="Avenir LT Std 55 Roman"/>
      <w:b/>
      <w:sz w:val="22"/>
    </w:rPr>
  </w:style>
  <w:style w:type="paragraph" w:customStyle="1" w:styleId="HE">
    <w:name w:val="HE"/>
    <w:uiPriority w:val="99"/>
    <w:rsid w:val="00B37045"/>
    <w:pPr>
      <w:spacing w:before="120" w:after="120"/>
      <w:jc w:val="center"/>
    </w:pPr>
    <w:rPr>
      <w:rFonts w:ascii="Avenir LT Std 55 Roman" w:hAnsi="Avenir LT Std 55 Roman"/>
      <w:b/>
    </w:rPr>
  </w:style>
  <w:style w:type="paragraph" w:customStyle="1" w:styleId="EXAMPLE1">
    <w:name w:val="EXAMPLE1"/>
    <w:uiPriority w:val="99"/>
    <w:rsid w:val="00B37045"/>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uiPriority w:val="99"/>
    <w:rsid w:val="00B37045"/>
    <w:pPr>
      <w:spacing w:before="120" w:after="120"/>
      <w:ind w:left="360" w:right="360" w:firstLine="288"/>
      <w:jc w:val="both"/>
    </w:pPr>
    <w:rPr>
      <w:rFonts w:ascii="Palatino LT Std" w:hAnsi="Palatino LT Std"/>
      <w:sz w:val="22"/>
    </w:rPr>
  </w:style>
  <w:style w:type="paragraph" w:customStyle="1" w:styleId="EXAMPLE3">
    <w:name w:val="EXAMPLE3"/>
    <w:uiPriority w:val="99"/>
    <w:rsid w:val="00B37045"/>
    <w:pPr>
      <w:pBdr>
        <w:bottom w:val="single" w:sz="4" w:space="1" w:color="auto"/>
      </w:pBdr>
      <w:spacing w:before="120" w:after="120"/>
      <w:ind w:left="360" w:right="360" w:firstLine="288"/>
      <w:jc w:val="both"/>
    </w:pPr>
    <w:rPr>
      <w:rFonts w:ascii="Palatino LT Std" w:hAnsi="Palatino LT Std"/>
      <w:sz w:val="22"/>
    </w:rPr>
  </w:style>
  <w:style w:type="paragraph" w:styleId="PlainText">
    <w:name w:val="Plain Text"/>
    <w:basedOn w:val="Normal"/>
    <w:link w:val="PlainTextChar"/>
    <w:uiPriority w:val="99"/>
    <w:rsid w:val="00B118D0"/>
    <w:rPr>
      <w:rFonts w:ascii="Courier New" w:hAnsi="Courier New"/>
    </w:rPr>
  </w:style>
  <w:style w:type="character" w:customStyle="1" w:styleId="PlainTextChar">
    <w:name w:val="Plain Text Char"/>
    <w:link w:val="PlainText"/>
    <w:uiPriority w:val="99"/>
    <w:semiHidden/>
    <w:rsid w:val="00D96E6E"/>
    <w:rPr>
      <w:rFonts w:ascii="Courier New" w:hAnsi="Courier New" w:cs="Courier New"/>
      <w:sz w:val="20"/>
      <w:szCs w:val="20"/>
    </w:rPr>
  </w:style>
  <w:style w:type="paragraph" w:customStyle="1" w:styleId="HF">
    <w:name w:val="HF"/>
    <w:uiPriority w:val="99"/>
    <w:rsid w:val="00B37045"/>
    <w:pPr>
      <w:spacing w:before="120" w:after="120"/>
      <w:jc w:val="center"/>
    </w:pPr>
    <w:rPr>
      <w:rFonts w:ascii="Avenir LT Std 55 Roman" w:hAnsi="Avenir LT Std 55 Roman"/>
      <w:b/>
      <w:sz w:val="18"/>
    </w:rPr>
  </w:style>
  <w:style w:type="paragraph" w:customStyle="1" w:styleId="PQ">
    <w:name w:val="PQ"/>
    <w:uiPriority w:val="99"/>
    <w:rsid w:val="00B37045"/>
    <w:pPr>
      <w:tabs>
        <w:tab w:val="left" w:pos="360"/>
      </w:tabs>
      <w:spacing w:after="120"/>
      <w:ind w:left="360" w:hanging="360"/>
      <w:jc w:val="both"/>
    </w:pPr>
    <w:rPr>
      <w:rFonts w:ascii="Palatino LT Std" w:hAnsi="Palatino LT Std"/>
      <w:sz w:val="18"/>
    </w:rPr>
  </w:style>
  <w:style w:type="paragraph" w:customStyle="1" w:styleId="PR">
    <w:name w:val="PR"/>
    <w:uiPriority w:val="99"/>
    <w:rsid w:val="00B37045"/>
    <w:pPr>
      <w:spacing w:after="240"/>
      <w:ind w:left="360" w:firstLine="288"/>
      <w:jc w:val="both"/>
    </w:pPr>
    <w:rPr>
      <w:rFonts w:ascii="Palatino LT Std" w:hAnsi="Palatino LT Std"/>
      <w:sz w:val="18"/>
    </w:rPr>
  </w:style>
  <w:style w:type="paragraph" w:customStyle="1" w:styleId="PS">
    <w:name w:val="PS"/>
    <w:uiPriority w:val="99"/>
    <w:rsid w:val="00B37045"/>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uiPriority w:val="99"/>
    <w:rsid w:val="00B37045"/>
    <w:pPr>
      <w:overflowPunct w:val="0"/>
      <w:autoSpaceDE w:val="0"/>
      <w:autoSpaceDN w:val="0"/>
      <w:adjustRightInd w:val="0"/>
      <w:textAlignment w:val="baseline"/>
    </w:pPr>
    <w:rPr>
      <w:rFonts w:ascii="Palatino LT Std" w:hAnsi="Palatino LT Std"/>
    </w:rPr>
  </w:style>
  <w:style w:type="paragraph" w:customStyle="1" w:styleId="PJ">
    <w:name w:val="PJ"/>
    <w:uiPriority w:val="99"/>
    <w:rsid w:val="00B37045"/>
    <w:pPr>
      <w:tabs>
        <w:tab w:val="left" w:pos="1440"/>
      </w:tabs>
      <w:spacing w:after="240"/>
      <w:ind w:left="1440" w:hanging="360"/>
      <w:jc w:val="both"/>
    </w:pPr>
    <w:rPr>
      <w:rFonts w:ascii="Palatino LT Std" w:hAnsi="Palatino LT Std"/>
      <w:sz w:val="22"/>
    </w:rPr>
  </w:style>
  <w:style w:type="paragraph" w:customStyle="1" w:styleId="PM">
    <w:name w:val="PM"/>
    <w:uiPriority w:val="99"/>
    <w:rsid w:val="00B37045"/>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uiPriority w:val="99"/>
    <w:rsid w:val="00B37045"/>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uiPriority w:val="99"/>
    <w:rsid w:val="00B37045"/>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uiPriority w:val="99"/>
    <w:rsid w:val="00B37045"/>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uiPriority w:val="99"/>
    <w:rsid w:val="00B37045"/>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EndnoteText">
    <w:name w:val="endnote text"/>
    <w:basedOn w:val="Normal"/>
    <w:link w:val="EndnoteTextChar"/>
    <w:uiPriority w:val="99"/>
    <w:semiHidden/>
    <w:rsid w:val="00B37045"/>
  </w:style>
  <w:style w:type="character" w:customStyle="1" w:styleId="EndnoteTextChar">
    <w:name w:val="Endnote Text Char"/>
    <w:link w:val="EndnoteText"/>
    <w:uiPriority w:val="99"/>
    <w:semiHidden/>
    <w:rsid w:val="00D96E6E"/>
    <w:rPr>
      <w:rFonts w:ascii="Palatino LT Std" w:hAnsi="Palatino LT Std"/>
      <w:sz w:val="20"/>
      <w:szCs w:val="20"/>
    </w:rPr>
  </w:style>
  <w:style w:type="character" w:styleId="EndnoteReference">
    <w:name w:val="endnote reference"/>
    <w:uiPriority w:val="99"/>
    <w:semiHidden/>
    <w:rsid w:val="00B37045"/>
    <w:rPr>
      <w:rFonts w:cs="Times New Roman"/>
      <w:vertAlign w:val="superscript"/>
    </w:rPr>
  </w:style>
  <w:style w:type="paragraph" w:customStyle="1" w:styleId="EXAMPLE">
    <w:name w:val="EXAMPLE"/>
    <w:uiPriority w:val="99"/>
    <w:rsid w:val="00B37045"/>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Index">
    <w:name w:val="Index"/>
    <w:uiPriority w:val="99"/>
    <w:rsid w:val="00B37045"/>
    <w:pPr>
      <w:tabs>
        <w:tab w:val="left" w:pos="288"/>
        <w:tab w:val="left" w:pos="576"/>
        <w:tab w:val="left" w:pos="864"/>
        <w:tab w:val="right" w:leader="dot" w:pos="9547"/>
      </w:tabs>
    </w:pPr>
    <w:rPr>
      <w:rFonts w:ascii="Palatino LT Std" w:hAnsi="Palatino LT Std"/>
    </w:rPr>
  </w:style>
  <w:style w:type="paragraph" w:customStyle="1" w:styleId="SIDEBAR">
    <w:name w:val="SIDEBAR"/>
    <w:uiPriority w:val="99"/>
    <w:rsid w:val="00B37045"/>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styleId="FootnoteText">
    <w:name w:val="footnote text"/>
    <w:basedOn w:val="Normal"/>
    <w:link w:val="FootnoteTextChar"/>
    <w:uiPriority w:val="99"/>
    <w:semiHidden/>
    <w:rsid w:val="00B37045"/>
    <w:pPr>
      <w:spacing w:after="20"/>
    </w:pPr>
    <w:rPr>
      <w:sz w:val="16"/>
    </w:rPr>
  </w:style>
  <w:style w:type="character" w:customStyle="1" w:styleId="FootnoteTextChar">
    <w:name w:val="Footnote Text Char"/>
    <w:link w:val="FootnoteText"/>
    <w:uiPriority w:val="99"/>
    <w:semiHidden/>
    <w:rsid w:val="00D96E6E"/>
    <w:rPr>
      <w:rFonts w:ascii="Palatino LT Std" w:hAnsi="Palatino LT Std"/>
      <w:sz w:val="20"/>
      <w:szCs w:val="20"/>
    </w:rPr>
  </w:style>
  <w:style w:type="character" w:styleId="FootnoteReference">
    <w:name w:val="footnote reference"/>
    <w:uiPriority w:val="99"/>
    <w:semiHidden/>
    <w:rsid w:val="00B37045"/>
    <w:rPr>
      <w:rFonts w:ascii="Times New Roman" w:hAnsi="Times New Roman" w:cs="Times New Roman"/>
      <w:sz w:val="20"/>
      <w:vertAlign w:val="superscript"/>
    </w:rPr>
  </w:style>
  <w:style w:type="paragraph" w:styleId="TOC1">
    <w:name w:val="toc 1"/>
    <w:basedOn w:val="Normal"/>
    <w:next w:val="Normal"/>
    <w:uiPriority w:val="99"/>
    <w:semiHidden/>
    <w:rsid w:val="00B37045"/>
    <w:pPr>
      <w:tabs>
        <w:tab w:val="right" w:pos="9350"/>
      </w:tabs>
    </w:pPr>
    <w:rPr>
      <w:rFonts w:ascii="Times New Roman Bold" w:hAnsi="Times New Roman Bold"/>
      <w:b/>
      <w:caps/>
      <w:noProof/>
      <w:sz w:val="24"/>
    </w:rPr>
  </w:style>
  <w:style w:type="paragraph" w:styleId="TOC2">
    <w:name w:val="toc 2"/>
    <w:basedOn w:val="Normal"/>
    <w:next w:val="Normal"/>
    <w:uiPriority w:val="99"/>
    <w:semiHidden/>
    <w:rsid w:val="00B37045"/>
    <w:pPr>
      <w:tabs>
        <w:tab w:val="right" w:pos="9360"/>
      </w:tabs>
      <w:suppressAutoHyphens/>
      <w:ind w:left="965" w:hanging="720"/>
    </w:pPr>
    <w:rPr>
      <w:rFonts w:ascii="Times New Roman Bold" w:hAnsi="Times New Roman Bold"/>
      <w:b/>
      <w:i/>
      <w:caps/>
    </w:rPr>
  </w:style>
  <w:style w:type="paragraph" w:styleId="TOC3">
    <w:name w:val="toc 3"/>
    <w:basedOn w:val="Normal"/>
    <w:next w:val="Normal"/>
    <w:uiPriority w:val="99"/>
    <w:semiHidden/>
    <w:rsid w:val="00B37045"/>
    <w:pPr>
      <w:tabs>
        <w:tab w:val="right" w:pos="9360"/>
      </w:tabs>
      <w:suppressAutoHyphens/>
      <w:ind w:left="1195" w:hanging="720"/>
    </w:pPr>
    <w:rPr>
      <w:rFonts w:ascii="Times New Roman Bold" w:hAnsi="Times New Roman Bold"/>
      <w:b/>
    </w:rPr>
  </w:style>
  <w:style w:type="paragraph" w:styleId="TOC4">
    <w:name w:val="toc 4"/>
    <w:basedOn w:val="Normal"/>
    <w:next w:val="Normal"/>
    <w:uiPriority w:val="99"/>
    <w:semiHidden/>
    <w:rsid w:val="00B37045"/>
    <w:pPr>
      <w:tabs>
        <w:tab w:val="right" w:pos="9360"/>
      </w:tabs>
      <w:suppressAutoHyphens/>
      <w:ind w:left="1440" w:hanging="720"/>
    </w:pPr>
    <w:rPr>
      <w:i/>
    </w:rPr>
  </w:style>
  <w:style w:type="paragraph" w:customStyle="1" w:styleId="PT">
    <w:name w:val="PT"/>
    <w:uiPriority w:val="99"/>
    <w:rsid w:val="00B37045"/>
    <w:pPr>
      <w:tabs>
        <w:tab w:val="left" w:pos="2160"/>
      </w:tabs>
      <w:spacing w:before="120" w:after="360"/>
      <w:ind w:left="720"/>
    </w:pPr>
    <w:rPr>
      <w:rFonts w:ascii="Palatino LT Std" w:hAnsi="Palatino LT Std"/>
    </w:rPr>
  </w:style>
  <w:style w:type="paragraph" w:customStyle="1" w:styleId="PCB">
    <w:name w:val="PCB"/>
    <w:uiPriority w:val="99"/>
    <w:rsid w:val="00B37045"/>
    <w:pPr>
      <w:numPr>
        <w:numId w:val="10"/>
      </w:numPr>
      <w:spacing w:after="240"/>
      <w:jc w:val="both"/>
    </w:pPr>
    <w:rPr>
      <w:rFonts w:ascii="Palatino LT Std" w:hAnsi="Palatino LT Std"/>
      <w:sz w:val="22"/>
    </w:rPr>
  </w:style>
  <w:style w:type="paragraph" w:customStyle="1" w:styleId="PFB">
    <w:name w:val="PFB"/>
    <w:uiPriority w:val="99"/>
    <w:rsid w:val="00B37045"/>
    <w:pPr>
      <w:numPr>
        <w:numId w:val="13"/>
      </w:numPr>
      <w:spacing w:after="240"/>
      <w:jc w:val="both"/>
    </w:pPr>
    <w:rPr>
      <w:rFonts w:ascii="Palatino LT Std" w:hAnsi="Palatino LT Std"/>
      <w:sz w:val="22"/>
    </w:rPr>
  </w:style>
  <w:style w:type="paragraph" w:customStyle="1" w:styleId="PHB">
    <w:name w:val="PHB"/>
    <w:uiPriority w:val="99"/>
    <w:rsid w:val="00B37045"/>
    <w:pPr>
      <w:numPr>
        <w:numId w:val="14"/>
      </w:numPr>
      <w:spacing w:after="240"/>
      <w:jc w:val="both"/>
    </w:pPr>
    <w:rPr>
      <w:rFonts w:ascii="Palatino LT Std" w:hAnsi="Palatino LT Std"/>
      <w:sz w:val="22"/>
    </w:rPr>
  </w:style>
  <w:style w:type="paragraph" w:styleId="BalloonText">
    <w:name w:val="Balloon Text"/>
    <w:basedOn w:val="Normal"/>
    <w:link w:val="BalloonTextChar"/>
    <w:uiPriority w:val="99"/>
    <w:semiHidden/>
    <w:unhideWhenUsed/>
    <w:rsid w:val="008259BF"/>
    <w:rPr>
      <w:rFonts w:ascii="Tahoma" w:hAnsi="Tahoma" w:cs="Tahoma"/>
      <w:sz w:val="16"/>
      <w:szCs w:val="16"/>
    </w:rPr>
  </w:style>
  <w:style w:type="character" w:customStyle="1" w:styleId="BalloonTextChar">
    <w:name w:val="Balloon Text Char"/>
    <w:link w:val="BalloonText"/>
    <w:uiPriority w:val="99"/>
    <w:semiHidden/>
    <w:rsid w:val="00825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9917">
      <w:marLeft w:val="0"/>
      <w:marRight w:val="0"/>
      <w:marTop w:val="0"/>
      <w:marBottom w:val="0"/>
      <w:divBdr>
        <w:top w:val="none" w:sz="0" w:space="0" w:color="auto"/>
        <w:left w:val="none" w:sz="0" w:space="0" w:color="auto"/>
        <w:bottom w:val="none" w:sz="0" w:space="0" w:color="auto"/>
        <w:right w:val="none" w:sz="0" w:space="0" w:color="auto"/>
      </w:divBdr>
    </w:div>
    <w:div w:id="102544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image" Target="media/image28.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yperlink" Target="http://www.amazon.com/gp/product/0071437215/ref=as_li_ss_tl?ie=UTF8&amp;tag=maawe-20&amp;linkCode=as2&amp;camp=1789&amp;creative=390957&amp;creativeASIN=0071437215"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8.bin"/><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mbs\AppData\Roaming\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Tools&amp;Techniques</Template>
  <TotalTime>0</TotalTime>
  <Pages>28</Pages>
  <Words>10603</Words>
  <Characters>60440</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Chapter 20</vt:lpstr>
    </vt:vector>
  </TitlesOfParts>
  <Company>National Underwriter</Company>
  <LinksUpToDate>false</LinksUpToDate>
  <CharactersWithSpaces>70902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dc:title>
  <dc:creator>Connie L Jump</dc:creator>
  <cp:lastModifiedBy>rcline</cp:lastModifiedBy>
  <cp:revision>2</cp:revision>
  <cp:lastPrinted>2012-05-07T13:59:00Z</cp:lastPrinted>
  <dcterms:created xsi:type="dcterms:W3CDTF">2014-12-11T20:46:00Z</dcterms:created>
  <dcterms:modified xsi:type="dcterms:W3CDTF">2014-12-11T20:46:00Z</dcterms:modified>
</cp:coreProperties>
</file>