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C7" w:rsidRDefault="005C485F">
      <w:pPr>
        <w:pStyle w:val="wPA"/>
        <w:rPr>
          <w:b/>
        </w:rPr>
      </w:pPr>
      <w:bookmarkStart w:id="0" w:name="_GoBack"/>
      <w:bookmarkEnd w:id="0"/>
      <w:r>
        <w:rPr>
          <w:b/>
        </w:rPr>
        <w:t>8796. What is a qualified subchapter S subsidiary (QSSS)?</w:t>
      </w:r>
    </w:p>
    <w:p w:rsidR="005A78C7" w:rsidRDefault="005C485F">
      <w:pPr>
        <w:pStyle w:val="wPA"/>
      </w:pPr>
      <w:r>
        <w:t xml:space="preserve">An S corporation may own a qualified subchapter S subsidiary (QSSS). A QSSS is a domestic corporation that is not an ineligible corporation (see Q 8789), if 100 percent of its stock is owned by the parent S corporation and the parent S corporation elects to treat it as a QSSS. </w:t>
      </w:r>
    </w:p>
    <w:p w:rsidR="005A78C7" w:rsidRDefault="005C485F">
      <w:pPr>
        <w:pStyle w:val="wPA"/>
      </w:pPr>
      <w:r>
        <w:t>A QSSS is generally not treated as a separate corporation and its assets, liabilities, and items of income, deduction, and credit are treated as those of the parent S corporation.</w:t>
      </w:r>
      <w:r>
        <w:rPr>
          <w:rStyle w:val="wFootnoteReference"/>
        </w:rPr>
        <w:footnoteReference w:id="1"/>
      </w:r>
      <w:r>
        <w:t xml:space="preserve"> If the S corporation or its QSSS is a bank, special rules provide for the recognition of a QSSS as a separate entity for tax purposes.</w:t>
      </w:r>
      <w:r>
        <w:rPr>
          <w:rStyle w:val="wFootnoteReference"/>
        </w:rPr>
        <w:footnoteReference w:id="2"/>
      </w:r>
      <w:r>
        <w:t xml:space="preserve"> A QSSS will also be treated as a separate corporation for purposes of employment taxes and certain excise taxes.</w:t>
      </w:r>
      <w:r>
        <w:rPr>
          <w:rStyle w:val="wFootnoteReference"/>
        </w:rPr>
        <w:footnoteReference w:id="3"/>
      </w:r>
      <w:r>
        <w:t xml:space="preserve">  For tax years beginning after 2014, a QSSS will be treated as a separate corporation for purposes of the shared responsibility payments under the Affordable Care Act.</w:t>
      </w:r>
      <w:r>
        <w:rPr>
          <w:rStyle w:val="wFootnoteReference"/>
        </w:rPr>
        <w:footnoteReference w:id="4"/>
      </w:r>
    </w:p>
    <w:p w:rsidR="005A78C7" w:rsidRDefault="005C485F">
      <w:pPr>
        <w:pStyle w:val="wPA"/>
      </w:pPr>
      <w:r>
        <w:t>If a QSSS ceases to meet the above requirements, it will be treated as a new corporation acquiring all assets and liabilities from the parent S corporation in exchange for its stock. If the corporation’s status as a QSSS terminates, the corporation is generally prohibited from being a QSSS or an S corporation for five years.</w:t>
      </w:r>
      <w:r>
        <w:rPr>
          <w:rStyle w:val="wFootnoteReference"/>
        </w:rPr>
        <w:footnoteReference w:id="5"/>
      </w:r>
      <w:r>
        <w:t xml:space="preserve"> In certain cases following a termination of a corporation’s QSSS election, the corporation may be allowed to elect QSSS or S corporation status without waiting five years if, immediately following the termination, the corporation is otherwise eligible to make an S corporation election or QSSS election, and the election is effective immediately following the termination of the QSSS election. For example, this rule may apply when an S corporation sells all of its QSSS stock to another S corporation, or an S corporation distributes all of its QSSS stock to its shareholders, and the former QSSS makes an S election.</w:t>
      </w:r>
      <w:r>
        <w:rPr>
          <w:rStyle w:val="wFootnoteReference"/>
        </w:rPr>
        <w:footnoteReference w:id="6"/>
      </w:r>
    </w:p>
    <w:p w:rsidR="005C485F" w:rsidRDefault="005C485F">
      <w:pPr>
        <w:pStyle w:val="wNormal"/>
      </w:pPr>
    </w:p>
    <w:sectPr w:rsidR="005C485F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5F" w:rsidRDefault="005C485F">
      <w:r>
        <w:separator/>
      </w:r>
    </w:p>
  </w:endnote>
  <w:endnote w:type="continuationSeparator" w:id="0">
    <w:p w:rsidR="005C485F" w:rsidRDefault="005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 LT Std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dobe Casl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80"/>
    <w:family w:val="roman"/>
    <w:pitch w:val="variable"/>
    <w:sig w:usb0="00000001" w:usb1="08070000" w:usb2="00000010" w:usb3="00000000" w:csb0="00020000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5F" w:rsidRDefault="005C485F">
      <w:r>
        <w:separator/>
      </w:r>
    </w:p>
  </w:footnote>
  <w:footnote w:type="continuationSeparator" w:id="0">
    <w:p w:rsidR="005C485F" w:rsidRDefault="005C485F">
      <w:r>
        <w:continuationSeparator/>
      </w:r>
    </w:p>
  </w:footnote>
  <w:footnote w:id="1">
    <w:p w:rsidR="005A78C7" w:rsidRDefault="005C485F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1361(b)(3).</w:t>
      </w:r>
    </w:p>
  </w:footnote>
  <w:footnote w:id="2">
    <w:p w:rsidR="005A78C7" w:rsidRDefault="005C485F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Treas. Reg. §1.1361-4(a)(3).</w:t>
      </w:r>
    </w:p>
  </w:footnote>
  <w:footnote w:id="3">
    <w:p w:rsidR="005A78C7" w:rsidRDefault="005C485F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Treas. Reg. §1.1361-4(a)(7) and §1.1361-4(a)(8).</w:t>
      </w:r>
    </w:p>
  </w:footnote>
  <w:footnote w:id="4">
    <w:p w:rsidR="005A78C7" w:rsidRDefault="005C485F">
      <w:pPr>
        <w:pStyle w:val="wFootnoteText"/>
        <w:rPr>
          <w:sz w:val="16"/>
        </w:rPr>
      </w:pPr>
      <w:r>
        <w:rPr>
          <w:rStyle w:val="FootnoteCharacters"/>
          <w:rFonts w:ascii="Perpetua Std" w:hAnsi="Perpetua Std"/>
        </w:rPr>
        <w:footnoteRef/>
      </w:r>
      <w:r>
        <w:tab/>
        <w:t xml:space="preserve">      </w:t>
      </w:r>
      <w:r>
        <w:rPr>
          <w:sz w:val="16"/>
        </w:rPr>
        <w:t>Treas. Reg. §1.1361-4(a)(8)(E).</w:t>
      </w:r>
    </w:p>
  </w:footnote>
  <w:footnote w:id="5">
    <w:p w:rsidR="005A78C7" w:rsidRDefault="005C485F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1361(b)(3).</w:t>
      </w:r>
    </w:p>
  </w:footnote>
  <w:footnote w:id="6">
    <w:p w:rsidR="005A78C7" w:rsidRDefault="005C485F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Treas. Reg. §1.1361-5(c).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C7"/>
    <w:rsid w:val="004C2BB4"/>
    <w:rsid w:val="005A78C7"/>
    <w:rsid w:val="005C485F"/>
    <w:rsid w:val="005C5D08"/>
    <w:rsid w:val="00AB1B11"/>
    <w:rsid w:val="00E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8796. What is a qualified subchapter S subsidiary (QSSS)?</vt:lpstr>
    </vt:vector>
  </TitlesOfParts>
  <Company>Summit Business Media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8796. What is a qualified subchapter S subsidiary (QSSS)?</dc:title>
  <dc:creator>Alexis Long</dc:creator>
  <cp:lastModifiedBy>rcline</cp:lastModifiedBy>
  <cp:revision>2</cp:revision>
  <cp:lastPrinted>1901-01-01T05:00:00Z</cp:lastPrinted>
  <dcterms:created xsi:type="dcterms:W3CDTF">2014-07-28T17:01:00Z</dcterms:created>
  <dcterms:modified xsi:type="dcterms:W3CDTF">2014-07-28T17:01:00Z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Summit Business Media</vt:lpwstr>
  </property>
  <property fmtid="{D5CDD505-2E9C-101B-9397-08002B2CF9AE}" pid="3" name="Version">
    <vt:lpwstr>14</vt:lpwstr>
  </property>
</Properties>
</file>