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24" w:rsidRPr="00E12A24" w:rsidRDefault="00E12A24" w:rsidP="00351992">
      <w:pPr>
        <w:pStyle w:val="PA"/>
        <w:rPr>
          <w:b/>
        </w:rPr>
      </w:pPr>
      <w:r w:rsidRPr="00E12A24">
        <w:rPr>
          <w:b/>
        </w:rPr>
        <w:t xml:space="preserve">8593.  </w:t>
      </w:r>
      <w:r w:rsidR="00C22DC6">
        <w:rPr>
          <w:b/>
        </w:rPr>
        <w:t>Under what circumstance</w:t>
      </w:r>
      <w:r w:rsidR="00CC0C72">
        <w:rPr>
          <w:b/>
        </w:rPr>
        <w:t>s</w:t>
      </w:r>
      <w:r w:rsidR="00C22DC6">
        <w:rPr>
          <w:b/>
        </w:rPr>
        <w:t xml:space="preserve"> may a </w:t>
      </w:r>
      <w:proofErr w:type="spellStart"/>
      <w:r w:rsidR="00C22DC6">
        <w:rPr>
          <w:b/>
        </w:rPr>
        <w:t>noncorporate</w:t>
      </w:r>
      <w:proofErr w:type="spellEnd"/>
      <w:r w:rsidR="00C22DC6">
        <w:rPr>
          <w:b/>
        </w:rPr>
        <w:t xml:space="preserve"> taxpayer </w:t>
      </w:r>
      <w:r w:rsidR="00CC0C72">
        <w:rPr>
          <w:b/>
        </w:rPr>
        <w:t>roll over gain</w:t>
      </w:r>
      <w:r w:rsidR="00C22DC6">
        <w:rPr>
          <w:b/>
        </w:rPr>
        <w:t xml:space="preserve"> </w:t>
      </w:r>
      <w:r w:rsidRPr="00E12A24">
        <w:rPr>
          <w:b/>
        </w:rPr>
        <w:t>from the sale or exchange of qualified small business stock that is held for six months or more?</w:t>
      </w:r>
    </w:p>
    <w:p w:rsidR="00351992" w:rsidRDefault="00351992" w:rsidP="00351992">
      <w:pPr>
        <w:pStyle w:val="PA"/>
      </w:pPr>
      <w:r w:rsidRPr="005A0D6E">
        <w:t xml:space="preserve">Generally, a </w:t>
      </w:r>
      <w:proofErr w:type="spellStart"/>
      <w:r w:rsidRPr="005A0D6E">
        <w:t>noncorporate</w:t>
      </w:r>
      <w:proofErr w:type="spellEnd"/>
      <w:r w:rsidRPr="005A0D6E">
        <w:t xml:space="preserve"> taxpayer, including certain partnerships and S corporations, may elect to roll over gain from the sale or exchange of qualified small business stock held more than six months to the extent that the taxpayer purchases other qualifying small business stock within 60 days of the sale of the original stock.</w:t>
      </w:r>
      <w:r>
        <w:rPr>
          <w:rStyle w:val="FootnoteReference"/>
        </w:rPr>
        <w:footnoteReference w:id="1"/>
      </w:r>
    </w:p>
    <w:p w:rsidR="00351992" w:rsidRDefault="00351992" w:rsidP="00351992">
      <w:pPr>
        <w:pStyle w:val="PA"/>
      </w:pPr>
      <w:r>
        <w:t>If the taxpayer elects to roll over gain on the sale of qualified small business stock</w:t>
      </w:r>
      <w:r w:rsidRPr="005A0D6E">
        <w:t>, gain will be recognized only to the extent that the amount realized on the sale exceeds (1) the cost of any qualified small business stock purchased by the taxpayer during the 60-day period beginning on the date of the sale, reduced by (2) any portion of such cost previously taken into account under this rollover provision. The rollover provisions of IRC Section 1045 will not apply to any gain that is treated as ordinary income.</w:t>
      </w:r>
      <w:r>
        <w:rPr>
          <w:rStyle w:val="FootnoteReference"/>
        </w:rPr>
        <w:footnoteReference w:id="2"/>
      </w:r>
    </w:p>
    <w:p w:rsidR="00351992" w:rsidRDefault="00351992" w:rsidP="00351992">
      <w:pPr>
        <w:pStyle w:val="PA"/>
      </w:pPr>
      <w:r w:rsidRPr="005A0D6E">
        <w:t>Rules similar to those applicable to rollovers of gain by an individual from certain small business stock</w:t>
      </w:r>
      <w:r>
        <w:rPr>
          <w:rStyle w:val="FootnoteReference"/>
        </w:rPr>
        <w:footnoteReference w:id="3"/>
      </w:r>
      <w:r w:rsidRPr="005A0D6E">
        <w:t xml:space="preserve"> will apply to the rollover of such gain by a partnership or S corporation.</w:t>
      </w:r>
      <w:r>
        <w:rPr>
          <w:rStyle w:val="FootnoteReference"/>
        </w:rPr>
        <w:footnoteReference w:id="4"/>
      </w:r>
      <w:r w:rsidRPr="005A0D6E">
        <w:t xml:space="preserve"> Thus, for example, the benefit of a tax-free rollover with respect to the sale of small business stock by a partnership will flow through to an “eligible partner”—</w:t>
      </w:r>
      <w:r>
        <w:t>meaning</w:t>
      </w:r>
      <w:r w:rsidRPr="005A0D6E">
        <w:t xml:space="preserve"> a partner who is not a corporation and who held his partnership interest at all times during which the partnership held the small business stock.</w:t>
      </w:r>
      <w:r>
        <w:rPr>
          <w:rStyle w:val="FootnoteReference"/>
        </w:rPr>
        <w:footnoteReference w:id="5"/>
      </w:r>
      <w:r w:rsidRPr="005A0D6E">
        <w:t xml:space="preserve"> (A similar rule applies to S corporations</w:t>
      </w:r>
      <w:r>
        <w:t xml:space="preserve"> and their shareholders</w:t>
      </w:r>
      <w:r w:rsidR="00761EE6">
        <w:t>.</w:t>
      </w:r>
      <w:r w:rsidRPr="005A0D6E">
        <w:t>)</w:t>
      </w:r>
      <w:r>
        <w:rPr>
          <w:rStyle w:val="FootnoteReference"/>
        </w:rPr>
        <w:footnoteReference w:id="6"/>
      </w:r>
      <w:r w:rsidRPr="005A0D6E">
        <w:t xml:space="preserve"> </w:t>
      </w:r>
    </w:p>
    <w:p w:rsidR="00351992" w:rsidRDefault="00351992" w:rsidP="00351992">
      <w:pPr>
        <w:pStyle w:val="PA"/>
      </w:pPr>
      <w:r>
        <w:t xml:space="preserve">For the rules regarding </w:t>
      </w:r>
      <w:r w:rsidRPr="005A0D6E">
        <w:t xml:space="preserve">(1) the deferral of gain on a partnership’s sale of qualified small business stock followed by an eligible partner’s acquisition of qualified replacement stock, and (2) the deferral of gain on a partner’s sale of qualified small business stock distributed by a partnership, see </w:t>
      </w:r>
      <w:r>
        <w:t>Treasury Regulation Section 1.1045-1</w:t>
      </w:r>
      <w:r w:rsidRPr="005A0D6E">
        <w:t>.</w:t>
      </w:r>
      <w:r>
        <w:rPr>
          <w:rStyle w:val="FootnoteReference"/>
        </w:rPr>
        <w:footnoteReference w:id="7"/>
      </w:r>
    </w:p>
    <w:p w:rsidR="00351992" w:rsidRDefault="00351992" w:rsidP="00351992">
      <w:pPr>
        <w:pStyle w:val="PA"/>
      </w:pPr>
      <w:r>
        <w:t>Any gain</w:t>
      </w:r>
      <w:r w:rsidRPr="005A0D6E">
        <w:t xml:space="preserve"> not recognized because of a rollover of qualified small business stock will be applied to reduce (in the order acquired) the basis for determining gain or loss of any qualified small business stock purchased by the taxpayer during the 60-day rollover period.</w:t>
      </w:r>
      <w:r>
        <w:rPr>
          <w:rStyle w:val="FootnoteReference"/>
        </w:rPr>
        <w:footnoteReference w:id="8"/>
      </w:r>
    </w:p>
    <w:p w:rsidR="00351992" w:rsidRDefault="00351992" w:rsidP="00351992">
      <w:pPr>
        <w:pStyle w:val="PA"/>
      </w:pPr>
      <w:r w:rsidRPr="005A0D6E">
        <w:t xml:space="preserve">Ordinarily, the holding period of qualified small business stock purchased in a rollover transaction will include the holding period of the stock sold; but for purposes of determining whether the nonrecognition of gain applies to the stock that is sold, the holding period for the replacement stock begins on the date of purchase. In addition, only </w:t>
      </w:r>
      <w:r w:rsidRPr="005A0D6E">
        <w:lastRenderedPageBreak/>
        <w:t>the first six months of the taxpayer’s holding period for the replacement stock will be taken into account for purposes of determining whether the active business requirement is met.</w:t>
      </w:r>
      <w:r>
        <w:rPr>
          <w:rStyle w:val="FootnoteReference"/>
        </w:rPr>
        <w:footnoteReference w:id="9"/>
      </w:r>
    </w:p>
    <w:p w:rsidR="00351992" w:rsidRDefault="00CC0C72" w:rsidP="00351992">
      <w:pPr>
        <w:pStyle w:val="PA"/>
      </w:pPr>
      <w:r w:rsidRPr="00CC0C72">
        <w:rPr>
          <w:b/>
        </w:rPr>
        <w:t>Practice Point</w:t>
      </w:r>
      <w:r>
        <w:t xml:space="preserve">:  </w:t>
      </w:r>
      <w:r w:rsidR="00351992">
        <w:t xml:space="preserve">The taxpayer must make an election under IRC Section 1045 </w:t>
      </w:r>
      <w:r w:rsidR="00351992" w:rsidRPr="005A0D6E">
        <w:t>by the due date (including extensions) for filing the income tax return for the taxable year in which the qualified small business stock is sold.</w:t>
      </w:r>
      <w:r w:rsidR="00351992">
        <w:rPr>
          <w:rStyle w:val="FootnoteReference"/>
        </w:rPr>
        <w:footnoteReference w:id="10"/>
      </w:r>
      <w:r w:rsidR="00351992" w:rsidRPr="005A0D6E">
        <w:t xml:space="preserve"> The election is made by (1) reporting the entire gain from the sale of qualified small business stock on Schedule D; (2) writing “IRC Section 1045 rollover” directly below the line on which the gain is reported; </w:t>
      </w:r>
      <w:r w:rsidR="00351992" w:rsidRPr="005A0D6E">
        <w:rPr>
          <w:i/>
          <w:iCs/>
        </w:rPr>
        <w:t>and</w:t>
      </w:r>
      <w:r w:rsidR="00351992" w:rsidRPr="005A0D6E">
        <w:t xml:space="preserve"> (3) entering the amount of the gain deferred under IRC Section 1045 on the same line as (2), above, as a loss, in accordance with the instructions for Schedule D.</w:t>
      </w:r>
      <w:r w:rsidR="00351992">
        <w:rPr>
          <w:rStyle w:val="FootnoteReference"/>
        </w:rPr>
        <w:footnoteReference w:id="11"/>
      </w:r>
      <w:r w:rsidR="00351992" w:rsidRPr="005A0D6E">
        <w:t xml:space="preserve"> </w:t>
      </w:r>
    </w:p>
    <w:p w:rsidR="00351992" w:rsidRPr="00AE04CC" w:rsidRDefault="00351992" w:rsidP="00351992">
      <w:pPr>
        <w:pStyle w:val="PA"/>
      </w:pPr>
      <w:r w:rsidRPr="005A0D6E">
        <w:t>If a taxpayer has more than one sale of qualified small business stock in a taxable year that qualifies for the IRC Section 1045 election, the election can be made for any one or more of those sales. An IRC Section 1045 election is revocable only with the Commissioner’s consent.</w:t>
      </w:r>
      <w:r>
        <w:rPr>
          <w:rStyle w:val="FootnoteReference"/>
        </w:rPr>
        <w:footnoteReference w:id="12"/>
      </w:r>
    </w:p>
    <w:p w:rsidR="00844CAC" w:rsidRPr="00351992" w:rsidRDefault="00844CAC" w:rsidP="00351992">
      <w:bookmarkStart w:id="0" w:name="_GoBack"/>
      <w:bookmarkEnd w:id="0"/>
    </w:p>
    <w:sectPr w:rsidR="00844CAC" w:rsidRPr="00351992" w:rsidSect="00713E14">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9B" w:rsidRDefault="00286B9B">
      <w:r>
        <w:separator/>
      </w:r>
    </w:p>
  </w:endnote>
  <w:endnote w:type="continuationSeparator" w:id="0">
    <w:p w:rsidR="00286B9B" w:rsidRDefault="0028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9B" w:rsidRDefault="00286B9B">
      <w:r>
        <w:separator/>
      </w:r>
    </w:p>
  </w:footnote>
  <w:footnote w:type="continuationSeparator" w:id="0">
    <w:p w:rsidR="00286B9B" w:rsidRDefault="00286B9B">
      <w:r>
        <w:continuationSeparator/>
      </w:r>
    </w:p>
  </w:footnote>
  <w:footnote w:id="1">
    <w:p w:rsidR="00351992" w:rsidRPr="00B4630A" w:rsidRDefault="00351992" w:rsidP="00351992">
      <w:pPr>
        <w:pStyle w:val="PQ"/>
      </w:pPr>
      <w:r w:rsidRPr="00B4630A">
        <w:rPr>
          <w:rStyle w:val="FootnoteReference"/>
          <w:vertAlign w:val="baseline"/>
        </w:rPr>
        <w:footnoteRef/>
      </w:r>
      <w:r w:rsidRPr="00B4630A">
        <w:t>.</w:t>
      </w:r>
      <w:r w:rsidRPr="00B4630A">
        <w:tab/>
        <w:t>See IRC Sec. 1045(a).</w:t>
      </w:r>
    </w:p>
  </w:footnote>
  <w:footnote w:id="2">
    <w:p w:rsidR="00351992" w:rsidRPr="00B4630A" w:rsidRDefault="00351992" w:rsidP="00351992">
      <w:pPr>
        <w:pStyle w:val="PQ"/>
      </w:pPr>
      <w:r w:rsidRPr="00B4630A">
        <w:rPr>
          <w:rStyle w:val="FootnoteReference"/>
          <w:vertAlign w:val="baseline"/>
        </w:rPr>
        <w:footnoteRef/>
      </w:r>
      <w:r w:rsidRPr="00B4630A">
        <w:t>.</w:t>
      </w:r>
      <w:r w:rsidRPr="00B4630A">
        <w:tab/>
        <w:t xml:space="preserve">IRC Sec. </w:t>
      </w:r>
      <w:proofErr w:type="gramStart"/>
      <w:r w:rsidRPr="00B4630A">
        <w:t>1045(a</w:t>
      </w:r>
      <w:proofErr w:type="gramEnd"/>
      <w:r w:rsidRPr="00B4630A">
        <w:t>).</w:t>
      </w:r>
    </w:p>
  </w:footnote>
  <w:footnote w:id="3">
    <w:p w:rsidR="00351992" w:rsidRPr="00B4630A" w:rsidRDefault="00351992" w:rsidP="00351992">
      <w:pPr>
        <w:pStyle w:val="PQ"/>
      </w:pPr>
      <w:r w:rsidRPr="00B4630A">
        <w:rPr>
          <w:rStyle w:val="FootnoteReference"/>
          <w:vertAlign w:val="baseline"/>
        </w:rPr>
        <w:footnoteRef/>
      </w:r>
      <w:r w:rsidRPr="00B4630A">
        <w:t>.</w:t>
      </w:r>
      <w:r w:rsidRPr="00B4630A">
        <w:tab/>
        <w:t>IRC Sec. 1202.</w:t>
      </w:r>
    </w:p>
  </w:footnote>
  <w:footnote w:id="4">
    <w:p w:rsidR="00351992" w:rsidRPr="00B4630A" w:rsidRDefault="00351992" w:rsidP="00351992">
      <w:pPr>
        <w:pStyle w:val="PQ"/>
      </w:pPr>
      <w:r w:rsidRPr="00B4630A">
        <w:rPr>
          <w:rStyle w:val="FootnoteReference"/>
          <w:vertAlign w:val="baseline"/>
        </w:rPr>
        <w:footnoteRef/>
      </w:r>
      <w:r w:rsidRPr="00B4630A">
        <w:t>.</w:t>
      </w:r>
      <w:r w:rsidRPr="00B4630A">
        <w:tab/>
        <w:t>IRC Sec. 1045(b)(5).</w:t>
      </w:r>
    </w:p>
  </w:footnote>
  <w:footnote w:id="5">
    <w:p w:rsidR="00351992" w:rsidRPr="00B4630A" w:rsidRDefault="00351992" w:rsidP="00351992">
      <w:pPr>
        <w:pStyle w:val="PQ"/>
      </w:pPr>
      <w:r w:rsidRPr="00B4630A">
        <w:rPr>
          <w:rStyle w:val="FootnoteReference"/>
          <w:vertAlign w:val="baseline"/>
        </w:rPr>
        <w:footnoteRef/>
      </w:r>
      <w:r w:rsidRPr="00B4630A">
        <w:t>.</w:t>
      </w:r>
      <w:r w:rsidRPr="00B4630A">
        <w:tab/>
        <w:t>See Treas. Regs. §§1.1045-1(b</w:t>
      </w:r>
      <w:proofErr w:type="gramStart"/>
      <w:r w:rsidRPr="00B4630A">
        <w:t>)(</w:t>
      </w:r>
      <w:proofErr w:type="gramEnd"/>
      <w:r w:rsidRPr="00B4630A">
        <w:t>1), 1.1045-1(g)(3)(i).</w:t>
      </w:r>
    </w:p>
  </w:footnote>
  <w:footnote w:id="6">
    <w:p w:rsidR="00351992" w:rsidRPr="00B4630A" w:rsidRDefault="00351992" w:rsidP="00351992">
      <w:pPr>
        <w:pStyle w:val="PQ"/>
      </w:pPr>
      <w:r w:rsidRPr="00B4630A">
        <w:rPr>
          <w:rStyle w:val="FootnoteReference"/>
          <w:vertAlign w:val="baseline"/>
        </w:rPr>
        <w:footnoteRef/>
      </w:r>
      <w:r w:rsidRPr="00B4630A">
        <w:t>.</w:t>
      </w:r>
      <w:r w:rsidRPr="00B4630A">
        <w:tab/>
        <w:t>General Explanation of Tax Legislation Enacted in 1998 (JCS-6-98), p. 167 (the 1998 Blue Book).</w:t>
      </w:r>
    </w:p>
  </w:footnote>
  <w:footnote w:id="7">
    <w:p w:rsidR="00351992" w:rsidRPr="00B4630A" w:rsidRDefault="00351992" w:rsidP="00351992">
      <w:pPr>
        <w:pStyle w:val="PQ"/>
      </w:pPr>
      <w:r w:rsidRPr="00B4630A">
        <w:rPr>
          <w:rStyle w:val="FootnoteReference"/>
          <w:vertAlign w:val="baseline"/>
        </w:rPr>
        <w:footnoteRef/>
      </w:r>
      <w:r w:rsidRPr="00B4630A">
        <w:t>.</w:t>
      </w:r>
      <w:r w:rsidRPr="00B4630A">
        <w:tab/>
        <w:t>TD 9353, 2007-2 CB 721.</w:t>
      </w:r>
    </w:p>
  </w:footnote>
  <w:footnote w:id="8">
    <w:p w:rsidR="00351992" w:rsidRPr="00B4630A" w:rsidRDefault="00351992" w:rsidP="00351992">
      <w:pPr>
        <w:pStyle w:val="PQ"/>
      </w:pPr>
      <w:r w:rsidRPr="00B4630A">
        <w:rPr>
          <w:rStyle w:val="FootnoteReference"/>
          <w:vertAlign w:val="baseline"/>
        </w:rPr>
        <w:footnoteRef/>
      </w:r>
      <w:r w:rsidRPr="00B4630A">
        <w:t>.</w:t>
      </w:r>
      <w:r w:rsidRPr="00B4630A">
        <w:tab/>
        <w:t>IRC Sec. 1045(b)(3).</w:t>
      </w:r>
    </w:p>
  </w:footnote>
  <w:footnote w:id="9">
    <w:p w:rsidR="00351992" w:rsidRPr="00B4630A" w:rsidRDefault="00351992" w:rsidP="00351992">
      <w:pPr>
        <w:pStyle w:val="PQ"/>
      </w:pPr>
      <w:r w:rsidRPr="00B4630A">
        <w:rPr>
          <w:rStyle w:val="FootnoteReference"/>
          <w:vertAlign w:val="baseline"/>
        </w:rPr>
        <w:footnoteRef/>
      </w:r>
      <w:r w:rsidRPr="00B4630A">
        <w:t>.</w:t>
      </w:r>
      <w:r w:rsidRPr="00B4630A">
        <w:tab/>
        <w:t>IRC Secs. 1045(b</w:t>
      </w:r>
      <w:proofErr w:type="gramStart"/>
      <w:r w:rsidRPr="00B4630A">
        <w:t>)(</w:t>
      </w:r>
      <w:proofErr w:type="gramEnd"/>
      <w:r w:rsidRPr="00B4630A">
        <w:t>4), 1223(15).</w:t>
      </w:r>
    </w:p>
  </w:footnote>
  <w:footnote w:id="10">
    <w:p w:rsidR="00351992" w:rsidRPr="00B4630A" w:rsidRDefault="00351992" w:rsidP="00351992">
      <w:pPr>
        <w:pStyle w:val="PQ"/>
      </w:pPr>
      <w:r w:rsidRPr="00B4630A">
        <w:rPr>
          <w:rStyle w:val="FootnoteReference"/>
          <w:vertAlign w:val="baseline"/>
        </w:rPr>
        <w:footnoteRef/>
      </w:r>
      <w:r w:rsidRPr="00B4630A">
        <w:t>.</w:t>
      </w:r>
      <w:r w:rsidRPr="00B4630A">
        <w:tab/>
        <w:t>Rev. Proc. 98-48, 1998-2 CB 367.</w:t>
      </w:r>
    </w:p>
  </w:footnote>
  <w:footnote w:id="11">
    <w:p w:rsidR="00351992" w:rsidRPr="00B4630A" w:rsidRDefault="00351992" w:rsidP="00351992">
      <w:pPr>
        <w:pStyle w:val="PQ"/>
      </w:pPr>
      <w:r w:rsidRPr="00B4630A">
        <w:rPr>
          <w:rStyle w:val="FootnoteReference"/>
          <w:vertAlign w:val="baseline"/>
        </w:rPr>
        <w:footnoteRef/>
      </w:r>
      <w:r w:rsidRPr="00B4630A">
        <w:t>.</w:t>
      </w:r>
      <w:r w:rsidRPr="00B4630A">
        <w:tab/>
        <w:t>Rev. Proc. 98-48, 1998-2 CB 367.</w:t>
      </w:r>
    </w:p>
  </w:footnote>
  <w:footnote w:id="12">
    <w:p w:rsidR="00351992" w:rsidRPr="00B4630A" w:rsidRDefault="00351992" w:rsidP="00351992">
      <w:pPr>
        <w:pStyle w:val="PQ"/>
      </w:pPr>
      <w:r w:rsidRPr="00B4630A">
        <w:rPr>
          <w:rStyle w:val="FootnoteReference"/>
          <w:vertAlign w:val="baseline"/>
        </w:rPr>
        <w:footnoteRef/>
      </w:r>
      <w:r w:rsidRPr="00B4630A">
        <w:t>.</w:t>
      </w:r>
      <w:r w:rsidRPr="00B4630A">
        <w:tab/>
        <w:t>Rev. Proc. 98-48, 1998-2 CB 367.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2E013D"/>
    <w:multiLevelType w:val="hybridMultilevel"/>
    <w:tmpl w:val="E7566CF8"/>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20151E3"/>
    <w:multiLevelType w:val="hybridMultilevel"/>
    <w:tmpl w:val="5FB8A7F6"/>
    <w:lvl w:ilvl="0" w:tplc="D72411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3DF0F16"/>
    <w:multiLevelType w:val="hybridMultilevel"/>
    <w:tmpl w:val="5C245B6C"/>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246B9"/>
    <w:multiLevelType w:val="hybridMultilevel"/>
    <w:tmpl w:val="89C016D4"/>
    <w:lvl w:ilvl="0" w:tplc="63449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C5DE2"/>
    <w:multiLevelType w:val="hybridMultilevel"/>
    <w:tmpl w:val="E3000776"/>
    <w:lvl w:ilvl="0" w:tplc="E6BE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331F9"/>
    <w:multiLevelType w:val="hybridMultilevel"/>
    <w:tmpl w:val="973A11DC"/>
    <w:lvl w:ilvl="0" w:tplc="A8E02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084466"/>
    <w:multiLevelType w:val="hybridMultilevel"/>
    <w:tmpl w:val="5E2045F2"/>
    <w:lvl w:ilvl="0" w:tplc="0F86C95E">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B2CBE"/>
    <w:multiLevelType w:val="singleLevel"/>
    <w:tmpl w:val="0409000F"/>
    <w:lvl w:ilvl="0">
      <w:start w:val="1"/>
      <w:numFmt w:val="decimal"/>
      <w:lvlText w:val="%1."/>
      <w:lvlJc w:val="left"/>
      <w:pPr>
        <w:tabs>
          <w:tab w:val="num" w:pos="360"/>
        </w:tabs>
        <w:ind w:left="360" w:hanging="360"/>
      </w:pPr>
    </w:lvl>
  </w:abstractNum>
  <w:abstractNum w:abstractNumId="1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691D4BC5"/>
    <w:multiLevelType w:val="hybridMultilevel"/>
    <w:tmpl w:val="4B9CFEEA"/>
    <w:lvl w:ilvl="0" w:tplc="FCF05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766FB5"/>
    <w:multiLevelType w:val="hybridMultilevel"/>
    <w:tmpl w:val="B0901EC4"/>
    <w:lvl w:ilvl="0" w:tplc="AD60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4"/>
  </w:num>
  <w:num w:numId="2">
    <w:abstractNumId w:val="0"/>
  </w:num>
  <w:num w:numId="3">
    <w:abstractNumId w:val="5"/>
  </w:num>
  <w:num w:numId="4">
    <w:abstractNumId w:val="19"/>
  </w:num>
  <w:num w:numId="5">
    <w:abstractNumId w:val="4"/>
  </w:num>
  <w:num w:numId="6">
    <w:abstractNumId w:val="13"/>
  </w:num>
  <w:num w:numId="7">
    <w:abstractNumId w:val="1"/>
  </w:num>
  <w:num w:numId="8">
    <w:abstractNumId w:val="2"/>
  </w:num>
  <w:num w:numId="9">
    <w:abstractNumId w:val="1"/>
  </w:num>
  <w:num w:numId="10">
    <w:abstractNumId w:val="2"/>
  </w:num>
  <w:num w:numId="11">
    <w:abstractNumId w:val="2"/>
  </w:num>
  <w:num w:numId="12">
    <w:abstractNumId w:val="1"/>
  </w:num>
  <w:num w:numId="13">
    <w:abstractNumId w:val="1"/>
  </w:num>
  <w:num w:numId="14">
    <w:abstractNumId w:val="2"/>
  </w:num>
  <w:num w:numId="15">
    <w:abstractNumId w:val="16"/>
  </w:num>
  <w:num w:numId="16">
    <w:abstractNumId w:val="16"/>
  </w:num>
  <w:num w:numId="17">
    <w:abstractNumId w:val="1"/>
  </w:num>
  <w:num w:numId="18">
    <w:abstractNumId w:val="16"/>
  </w:num>
  <w:num w:numId="19">
    <w:abstractNumId w:val="1"/>
  </w:num>
  <w:num w:numId="20">
    <w:abstractNumId w:val="1"/>
  </w:num>
  <w:num w:numId="21">
    <w:abstractNumId w:val="16"/>
  </w:num>
  <w:num w:numId="22">
    <w:abstractNumId w:val="18"/>
  </w:num>
  <w:num w:numId="23">
    <w:abstractNumId w:val="18"/>
  </w:num>
  <w:num w:numId="24">
    <w:abstractNumId w:val="11"/>
  </w:num>
  <w:num w:numId="25">
    <w:abstractNumId w:val="18"/>
  </w:num>
  <w:num w:numId="26">
    <w:abstractNumId w:val="18"/>
  </w:num>
  <w:num w:numId="27">
    <w:abstractNumId w:val="18"/>
  </w:num>
  <w:num w:numId="28">
    <w:abstractNumId w:val="18"/>
  </w:num>
  <w:num w:numId="29">
    <w:abstractNumId w:val="11"/>
  </w:num>
  <w:num w:numId="30">
    <w:abstractNumId w:val="18"/>
  </w:num>
  <w:num w:numId="31">
    <w:abstractNumId w:val="18"/>
  </w:num>
  <w:num w:numId="32">
    <w:abstractNumId w:val="18"/>
  </w:num>
  <w:num w:numId="33">
    <w:abstractNumId w:val="12"/>
  </w:num>
  <w:num w:numId="34">
    <w:abstractNumId w:val="6"/>
  </w:num>
  <w:num w:numId="35">
    <w:abstractNumId w:val="10"/>
  </w:num>
  <w:num w:numId="36">
    <w:abstractNumId w:val="8"/>
  </w:num>
  <w:num w:numId="37">
    <w:abstractNumId w:val="9"/>
  </w:num>
  <w:num w:numId="38">
    <w:abstractNumId w:val="15"/>
  </w:num>
  <w:num w:numId="39">
    <w:abstractNumId w:val="17"/>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8B"/>
    <w:rsid w:val="0000014F"/>
    <w:rsid w:val="0000015C"/>
    <w:rsid w:val="000001B6"/>
    <w:rsid w:val="000005C8"/>
    <w:rsid w:val="00000C98"/>
    <w:rsid w:val="00000E8E"/>
    <w:rsid w:val="00001045"/>
    <w:rsid w:val="0000127C"/>
    <w:rsid w:val="00001735"/>
    <w:rsid w:val="000017FA"/>
    <w:rsid w:val="00001DB1"/>
    <w:rsid w:val="000023D7"/>
    <w:rsid w:val="00002BAB"/>
    <w:rsid w:val="00002FB5"/>
    <w:rsid w:val="00003261"/>
    <w:rsid w:val="0000405D"/>
    <w:rsid w:val="00004563"/>
    <w:rsid w:val="0000493B"/>
    <w:rsid w:val="000049C7"/>
    <w:rsid w:val="00004C54"/>
    <w:rsid w:val="00005730"/>
    <w:rsid w:val="000057BF"/>
    <w:rsid w:val="00005802"/>
    <w:rsid w:val="00005ABA"/>
    <w:rsid w:val="0000609F"/>
    <w:rsid w:val="0000615F"/>
    <w:rsid w:val="00006219"/>
    <w:rsid w:val="00006F7E"/>
    <w:rsid w:val="0000707D"/>
    <w:rsid w:val="000073EC"/>
    <w:rsid w:val="00010116"/>
    <w:rsid w:val="0001020F"/>
    <w:rsid w:val="000109BE"/>
    <w:rsid w:val="00010AA1"/>
    <w:rsid w:val="0001129B"/>
    <w:rsid w:val="000118D0"/>
    <w:rsid w:val="00011968"/>
    <w:rsid w:val="0001205F"/>
    <w:rsid w:val="00012C15"/>
    <w:rsid w:val="00013028"/>
    <w:rsid w:val="0001302F"/>
    <w:rsid w:val="000133F7"/>
    <w:rsid w:val="000136F7"/>
    <w:rsid w:val="000137B6"/>
    <w:rsid w:val="000137CA"/>
    <w:rsid w:val="00013B9A"/>
    <w:rsid w:val="00013BA5"/>
    <w:rsid w:val="00013DD5"/>
    <w:rsid w:val="00014092"/>
    <w:rsid w:val="00014460"/>
    <w:rsid w:val="00014661"/>
    <w:rsid w:val="00014C67"/>
    <w:rsid w:val="00014FEA"/>
    <w:rsid w:val="00015597"/>
    <w:rsid w:val="00015608"/>
    <w:rsid w:val="00015AC7"/>
    <w:rsid w:val="00015C0A"/>
    <w:rsid w:val="00015D8C"/>
    <w:rsid w:val="0001634D"/>
    <w:rsid w:val="00016388"/>
    <w:rsid w:val="00016FA6"/>
    <w:rsid w:val="000170B0"/>
    <w:rsid w:val="0001725A"/>
    <w:rsid w:val="00017351"/>
    <w:rsid w:val="000178CE"/>
    <w:rsid w:val="00017EC5"/>
    <w:rsid w:val="00017FB1"/>
    <w:rsid w:val="0002000D"/>
    <w:rsid w:val="0002008E"/>
    <w:rsid w:val="00020351"/>
    <w:rsid w:val="00020403"/>
    <w:rsid w:val="00020E43"/>
    <w:rsid w:val="00021003"/>
    <w:rsid w:val="000211D6"/>
    <w:rsid w:val="00021547"/>
    <w:rsid w:val="00021AC9"/>
    <w:rsid w:val="00021DE4"/>
    <w:rsid w:val="00021E27"/>
    <w:rsid w:val="000222B8"/>
    <w:rsid w:val="0002272C"/>
    <w:rsid w:val="0002288E"/>
    <w:rsid w:val="000231B2"/>
    <w:rsid w:val="00023943"/>
    <w:rsid w:val="00023EF8"/>
    <w:rsid w:val="000246F5"/>
    <w:rsid w:val="00024DA4"/>
    <w:rsid w:val="00024DF2"/>
    <w:rsid w:val="00025165"/>
    <w:rsid w:val="00025248"/>
    <w:rsid w:val="000253DE"/>
    <w:rsid w:val="00025488"/>
    <w:rsid w:val="00025499"/>
    <w:rsid w:val="00025839"/>
    <w:rsid w:val="000258EA"/>
    <w:rsid w:val="000259C8"/>
    <w:rsid w:val="00025ACB"/>
    <w:rsid w:val="00026197"/>
    <w:rsid w:val="000266B8"/>
    <w:rsid w:val="00026792"/>
    <w:rsid w:val="0002699B"/>
    <w:rsid w:val="00026EF3"/>
    <w:rsid w:val="00027452"/>
    <w:rsid w:val="00027E47"/>
    <w:rsid w:val="00030217"/>
    <w:rsid w:val="00030CD4"/>
    <w:rsid w:val="00030D66"/>
    <w:rsid w:val="00030ED0"/>
    <w:rsid w:val="00031022"/>
    <w:rsid w:val="00031584"/>
    <w:rsid w:val="000318C0"/>
    <w:rsid w:val="00031973"/>
    <w:rsid w:val="00031ABE"/>
    <w:rsid w:val="00032527"/>
    <w:rsid w:val="000325C3"/>
    <w:rsid w:val="00032B8E"/>
    <w:rsid w:val="00032D87"/>
    <w:rsid w:val="00033185"/>
    <w:rsid w:val="00033223"/>
    <w:rsid w:val="00033DC2"/>
    <w:rsid w:val="00033F3E"/>
    <w:rsid w:val="00034026"/>
    <w:rsid w:val="00034037"/>
    <w:rsid w:val="000344C2"/>
    <w:rsid w:val="0003473A"/>
    <w:rsid w:val="00034C2B"/>
    <w:rsid w:val="00034CB0"/>
    <w:rsid w:val="00035343"/>
    <w:rsid w:val="00035416"/>
    <w:rsid w:val="00035524"/>
    <w:rsid w:val="000357F9"/>
    <w:rsid w:val="00035CB2"/>
    <w:rsid w:val="000363E6"/>
    <w:rsid w:val="00036B19"/>
    <w:rsid w:val="00036CFD"/>
    <w:rsid w:val="00037271"/>
    <w:rsid w:val="0003734B"/>
    <w:rsid w:val="00037718"/>
    <w:rsid w:val="00037B28"/>
    <w:rsid w:val="00037E95"/>
    <w:rsid w:val="00040031"/>
    <w:rsid w:val="0004010B"/>
    <w:rsid w:val="00040477"/>
    <w:rsid w:val="000405A8"/>
    <w:rsid w:val="00040843"/>
    <w:rsid w:val="000408A3"/>
    <w:rsid w:val="00040A4D"/>
    <w:rsid w:val="00040B79"/>
    <w:rsid w:val="000412AE"/>
    <w:rsid w:val="0004197D"/>
    <w:rsid w:val="00041AF7"/>
    <w:rsid w:val="000420C8"/>
    <w:rsid w:val="00042523"/>
    <w:rsid w:val="00042773"/>
    <w:rsid w:val="0004306F"/>
    <w:rsid w:val="00043584"/>
    <w:rsid w:val="00043867"/>
    <w:rsid w:val="00043EE6"/>
    <w:rsid w:val="00043EEB"/>
    <w:rsid w:val="000445EC"/>
    <w:rsid w:val="00044F70"/>
    <w:rsid w:val="000450C1"/>
    <w:rsid w:val="00045916"/>
    <w:rsid w:val="0004594E"/>
    <w:rsid w:val="000459F5"/>
    <w:rsid w:val="00045A84"/>
    <w:rsid w:val="000460A4"/>
    <w:rsid w:val="00046406"/>
    <w:rsid w:val="000469B3"/>
    <w:rsid w:val="00046DC2"/>
    <w:rsid w:val="00047293"/>
    <w:rsid w:val="000472F4"/>
    <w:rsid w:val="000473AC"/>
    <w:rsid w:val="000476B5"/>
    <w:rsid w:val="0004796D"/>
    <w:rsid w:val="000501AC"/>
    <w:rsid w:val="000506B5"/>
    <w:rsid w:val="000509B6"/>
    <w:rsid w:val="00050C1D"/>
    <w:rsid w:val="00050FD9"/>
    <w:rsid w:val="000510C9"/>
    <w:rsid w:val="0005152F"/>
    <w:rsid w:val="00051BCB"/>
    <w:rsid w:val="00053068"/>
    <w:rsid w:val="00053107"/>
    <w:rsid w:val="00053268"/>
    <w:rsid w:val="000533EC"/>
    <w:rsid w:val="000536D4"/>
    <w:rsid w:val="00053716"/>
    <w:rsid w:val="0005390A"/>
    <w:rsid w:val="000539CF"/>
    <w:rsid w:val="00053F51"/>
    <w:rsid w:val="000548B8"/>
    <w:rsid w:val="0005495D"/>
    <w:rsid w:val="000554A9"/>
    <w:rsid w:val="00055704"/>
    <w:rsid w:val="00055F6C"/>
    <w:rsid w:val="000569B9"/>
    <w:rsid w:val="00057226"/>
    <w:rsid w:val="000572CA"/>
    <w:rsid w:val="00057FCE"/>
    <w:rsid w:val="0006015A"/>
    <w:rsid w:val="00060269"/>
    <w:rsid w:val="00060793"/>
    <w:rsid w:val="00060D23"/>
    <w:rsid w:val="00060E0E"/>
    <w:rsid w:val="00061131"/>
    <w:rsid w:val="000616B9"/>
    <w:rsid w:val="00061D51"/>
    <w:rsid w:val="00061F57"/>
    <w:rsid w:val="00062089"/>
    <w:rsid w:val="000628F6"/>
    <w:rsid w:val="00062A95"/>
    <w:rsid w:val="00062E4E"/>
    <w:rsid w:val="00062F4B"/>
    <w:rsid w:val="00063575"/>
    <w:rsid w:val="00063FE6"/>
    <w:rsid w:val="0006408F"/>
    <w:rsid w:val="00064CC4"/>
    <w:rsid w:val="00064E27"/>
    <w:rsid w:val="00065323"/>
    <w:rsid w:val="00065736"/>
    <w:rsid w:val="0006601F"/>
    <w:rsid w:val="000661D2"/>
    <w:rsid w:val="000662A2"/>
    <w:rsid w:val="000668A8"/>
    <w:rsid w:val="00066A22"/>
    <w:rsid w:val="00066E23"/>
    <w:rsid w:val="000671A6"/>
    <w:rsid w:val="00067CA3"/>
    <w:rsid w:val="00067F70"/>
    <w:rsid w:val="00070B79"/>
    <w:rsid w:val="00071691"/>
    <w:rsid w:val="00071862"/>
    <w:rsid w:val="00071972"/>
    <w:rsid w:val="00071978"/>
    <w:rsid w:val="00071E51"/>
    <w:rsid w:val="00071FC6"/>
    <w:rsid w:val="000724C7"/>
    <w:rsid w:val="00072683"/>
    <w:rsid w:val="00073184"/>
    <w:rsid w:val="000733B2"/>
    <w:rsid w:val="00073D2A"/>
    <w:rsid w:val="00073E6C"/>
    <w:rsid w:val="000742F4"/>
    <w:rsid w:val="0007521B"/>
    <w:rsid w:val="000753B3"/>
    <w:rsid w:val="00075615"/>
    <w:rsid w:val="0007596A"/>
    <w:rsid w:val="00075A8B"/>
    <w:rsid w:val="00076739"/>
    <w:rsid w:val="00076B56"/>
    <w:rsid w:val="00076DBC"/>
    <w:rsid w:val="000801D7"/>
    <w:rsid w:val="0008069F"/>
    <w:rsid w:val="000812B0"/>
    <w:rsid w:val="0008166F"/>
    <w:rsid w:val="000817E3"/>
    <w:rsid w:val="00082B1E"/>
    <w:rsid w:val="0008319B"/>
    <w:rsid w:val="000837C0"/>
    <w:rsid w:val="00084566"/>
    <w:rsid w:val="00085739"/>
    <w:rsid w:val="000859B4"/>
    <w:rsid w:val="00085ED3"/>
    <w:rsid w:val="00086111"/>
    <w:rsid w:val="000864D5"/>
    <w:rsid w:val="000866D5"/>
    <w:rsid w:val="0008702A"/>
    <w:rsid w:val="000878FA"/>
    <w:rsid w:val="000879AF"/>
    <w:rsid w:val="00087A19"/>
    <w:rsid w:val="00090050"/>
    <w:rsid w:val="00090BF0"/>
    <w:rsid w:val="00090EA6"/>
    <w:rsid w:val="00090ED8"/>
    <w:rsid w:val="00090F3F"/>
    <w:rsid w:val="00091A65"/>
    <w:rsid w:val="00091EFE"/>
    <w:rsid w:val="00092292"/>
    <w:rsid w:val="00092805"/>
    <w:rsid w:val="00092E66"/>
    <w:rsid w:val="00092F5D"/>
    <w:rsid w:val="000932FE"/>
    <w:rsid w:val="00093304"/>
    <w:rsid w:val="000933EE"/>
    <w:rsid w:val="00093949"/>
    <w:rsid w:val="00093AC6"/>
    <w:rsid w:val="00093AE9"/>
    <w:rsid w:val="00093E93"/>
    <w:rsid w:val="00094341"/>
    <w:rsid w:val="000943ED"/>
    <w:rsid w:val="000947F7"/>
    <w:rsid w:val="00094ED5"/>
    <w:rsid w:val="00094F62"/>
    <w:rsid w:val="00095148"/>
    <w:rsid w:val="00095621"/>
    <w:rsid w:val="0009611A"/>
    <w:rsid w:val="0009618E"/>
    <w:rsid w:val="00096266"/>
    <w:rsid w:val="000966E5"/>
    <w:rsid w:val="00096BA0"/>
    <w:rsid w:val="00096FD0"/>
    <w:rsid w:val="00097008"/>
    <w:rsid w:val="00097674"/>
    <w:rsid w:val="000979A9"/>
    <w:rsid w:val="00097AC7"/>
    <w:rsid w:val="000A036A"/>
    <w:rsid w:val="000A05BE"/>
    <w:rsid w:val="000A07D0"/>
    <w:rsid w:val="000A0FE9"/>
    <w:rsid w:val="000A1001"/>
    <w:rsid w:val="000A1233"/>
    <w:rsid w:val="000A12ED"/>
    <w:rsid w:val="000A211A"/>
    <w:rsid w:val="000A2694"/>
    <w:rsid w:val="000A299D"/>
    <w:rsid w:val="000A2A20"/>
    <w:rsid w:val="000A2F54"/>
    <w:rsid w:val="000A46D4"/>
    <w:rsid w:val="000A496E"/>
    <w:rsid w:val="000A4B18"/>
    <w:rsid w:val="000A4B75"/>
    <w:rsid w:val="000A5617"/>
    <w:rsid w:val="000A5BE2"/>
    <w:rsid w:val="000A6E59"/>
    <w:rsid w:val="000A72B6"/>
    <w:rsid w:val="000A73D4"/>
    <w:rsid w:val="000A75C9"/>
    <w:rsid w:val="000A7610"/>
    <w:rsid w:val="000A7B51"/>
    <w:rsid w:val="000B0017"/>
    <w:rsid w:val="000B0045"/>
    <w:rsid w:val="000B0353"/>
    <w:rsid w:val="000B0A34"/>
    <w:rsid w:val="000B18E1"/>
    <w:rsid w:val="000B1A22"/>
    <w:rsid w:val="000B1CEB"/>
    <w:rsid w:val="000B20B1"/>
    <w:rsid w:val="000B217B"/>
    <w:rsid w:val="000B2317"/>
    <w:rsid w:val="000B2365"/>
    <w:rsid w:val="000B2A53"/>
    <w:rsid w:val="000B2E2E"/>
    <w:rsid w:val="000B3382"/>
    <w:rsid w:val="000B36CC"/>
    <w:rsid w:val="000B381E"/>
    <w:rsid w:val="000B4540"/>
    <w:rsid w:val="000B46C5"/>
    <w:rsid w:val="000B4866"/>
    <w:rsid w:val="000B4915"/>
    <w:rsid w:val="000B4C70"/>
    <w:rsid w:val="000B4C96"/>
    <w:rsid w:val="000B53B0"/>
    <w:rsid w:val="000B53F9"/>
    <w:rsid w:val="000B541C"/>
    <w:rsid w:val="000B54BA"/>
    <w:rsid w:val="000B5B00"/>
    <w:rsid w:val="000B6D23"/>
    <w:rsid w:val="000B7C8A"/>
    <w:rsid w:val="000C02D9"/>
    <w:rsid w:val="000C0A3A"/>
    <w:rsid w:val="000C0B79"/>
    <w:rsid w:val="000C0C42"/>
    <w:rsid w:val="000C0CDE"/>
    <w:rsid w:val="000C1317"/>
    <w:rsid w:val="000C13A3"/>
    <w:rsid w:val="000C13E8"/>
    <w:rsid w:val="000C1B25"/>
    <w:rsid w:val="000C2152"/>
    <w:rsid w:val="000C23EF"/>
    <w:rsid w:val="000C24B5"/>
    <w:rsid w:val="000C29FF"/>
    <w:rsid w:val="000C2A86"/>
    <w:rsid w:val="000C2F25"/>
    <w:rsid w:val="000C31F5"/>
    <w:rsid w:val="000C3206"/>
    <w:rsid w:val="000C357A"/>
    <w:rsid w:val="000C3CC3"/>
    <w:rsid w:val="000C3F9C"/>
    <w:rsid w:val="000C4144"/>
    <w:rsid w:val="000C4298"/>
    <w:rsid w:val="000C4376"/>
    <w:rsid w:val="000C440B"/>
    <w:rsid w:val="000C45C5"/>
    <w:rsid w:val="000C463E"/>
    <w:rsid w:val="000C50FF"/>
    <w:rsid w:val="000C54DA"/>
    <w:rsid w:val="000C5D2D"/>
    <w:rsid w:val="000C5E5A"/>
    <w:rsid w:val="000C5FFC"/>
    <w:rsid w:val="000C636D"/>
    <w:rsid w:val="000C6672"/>
    <w:rsid w:val="000C68AC"/>
    <w:rsid w:val="000C6CB2"/>
    <w:rsid w:val="000C6E0D"/>
    <w:rsid w:val="000C7076"/>
    <w:rsid w:val="000C71F8"/>
    <w:rsid w:val="000C734E"/>
    <w:rsid w:val="000C79DF"/>
    <w:rsid w:val="000C7CA2"/>
    <w:rsid w:val="000C7CB5"/>
    <w:rsid w:val="000C7CD3"/>
    <w:rsid w:val="000C7EA1"/>
    <w:rsid w:val="000D0615"/>
    <w:rsid w:val="000D13BB"/>
    <w:rsid w:val="000D1556"/>
    <w:rsid w:val="000D18AB"/>
    <w:rsid w:val="000D1C42"/>
    <w:rsid w:val="000D2194"/>
    <w:rsid w:val="000D25F8"/>
    <w:rsid w:val="000D269D"/>
    <w:rsid w:val="000D2AD6"/>
    <w:rsid w:val="000D2B71"/>
    <w:rsid w:val="000D308F"/>
    <w:rsid w:val="000D3160"/>
    <w:rsid w:val="000D3C22"/>
    <w:rsid w:val="000D451C"/>
    <w:rsid w:val="000D46B5"/>
    <w:rsid w:val="000D47E5"/>
    <w:rsid w:val="000D4FE7"/>
    <w:rsid w:val="000D50C9"/>
    <w:rsid w:val="000D5243"/>
    <w:rsid w:val="000D571E"/>
    <w:rsid w:val="000D57F9"/>
    <w:rsid w:val="000D6118"/>
    <w:rsid w:val="000D62EA"/>
    <w:rsid w:val="000D6695"/>
    <w:rsid w:val="000D6998"/>
    <w:rsid w:val="000D6A0E"/>
    <w:rsid w:val="000D72F9"/>
    <w:rsid w:val="000D79C5"/>
    <w:rsid w:val="000D7BB7"/>
    <w:rsid w:val="000D7C76"/>
    <w:rsid w:val="000D7D59"/>
    <w:rsid w:val="000E05EE"/>
    <w:rsid w:val="000E06E0"/>
    <w:rsid w:val="000E0B3D"/>
    <w:rsid w:val="000E0FB9"/>
    <w:rsid w:val="000E0FF8"/>
    <w:rsid w:val="000E153B"/>
    <w:rsid w:val="000E1CF2"/>
    <w:rsid w:val="000E1DE7"/>
    <w:rsid w:val="000E1E03"/>
    <w:rsid w:val="000E1EC1"/>
    <w:rsid w:val="000E220F"/>
    <w:rsid w:val="000E232A"/>
    <w:rsid w:val="000E238A"/>
    <w:rsid w:val="000E2792"/>
    <w:rsid w:val="000E2F59"/>
    <w:rsid w:val="000E3692"/>
    <w:rsid w:val="000E3D66"/>
    <w:rsid w:val="000E47C7"/>
    <w:rsid w:val="000E5A22"/>
    <w:rsid w:val="000E5CFF"/>
    <w:rsid w:val="000E6155"/>
    <w:rsid w:val="000E6185"/>
    <w:rsid w:val="000E61EE"/>
    <w:rsid w:val="000E6289"/>
    <w:rsid w:val="000E6AF6"/>
    <w:rsid w:val="000E6D89"/>
    <w:rsid w:val="000E6DA4"/>
    <w:rsid w:val="000E6DAC"/>
    <w:rsid w:val="000E6E00"/>
    <w:rsid w:val="000E6F79"/>
    <w:rsid w:val="000E7349"/>
    <w:rsid w:val="000E7406"/>
    <w:rsid w:val="000E7949"/>
    <w:rsid w:val="000E7CCE"/>
    <w:rsid w:val="000F03A1"/>
    <w:rsid w:val="000F0466"/>
    <w:rsid w:val="000F0542"/>
    <w:rsid w:val="000F1006"/>
    <w:rsid w:val="000F13E2"/>
    <w:rsid w:val="000F1C97"/>
    <w:rsid w:val="000F2016"/>
    <w:rsid w:val="000F21D0"/>
    <w:rsid w:val="000F21F4"/>
    <w:rsid w:val="000F2A5C"/>
    <w:rsid w:val="000F2D62"/>
    <w:rsid w:val="000F2F5E"/>
    <w:rsid w:val="000F301C"/>
    <w:rsid w:val="000F375B"/>
    <w:rsid w:val="000F38A2"/>
    <w:rsid w:val="000F3AB4"/>
    <w:rsid w:val="000F3F8B"/>
    <w:rsid w:val="000F4004"/>
    <w:rsid w:val="000F4640"/>
    <w:rsid w:val="000F464E"/>
    <w:rsid w:val="000F4E3F"/>
    <w:rsid w:val="000F54B7"/>
    <w:rsid w:val="000F57EF"/>
    <w:rsid w:val="000F59A8"/>
    <w:rsid w:val="000F5AF6"/>
    <w:rsid w:val="000F5B95"/>
    <w:rsid w:val="000F5BC3"/>
    <w:rsid w:val="000F5E1C"/>
    <w:rsid w:val="000F5F37"/>
    <w:rsid w:val="000F613A"/>
    <w:rsid w:val="000F6274"/>
    <w:rsid w:val="000F6968"/>
    <w:rsid w:val="000F6C9B"/>
    <w:rsid w:val="000F6E9B"/>
    <w:rsid w:val="000F7249"/>
    <w:rsid w:val="000F7B60"/>
    <w:rsid w:val="000F7D81"/>
    <w:rsid w:val="000F7F49"/>
    <w:rsid w:val="00100554"/>
    <w:rsid w:val="00100A87"/>
    <w:rsid w:val="001013B8"/>
    <w:rsid w:val="00101917"/>
    <w:rsid w:val="00101A61"/>
    <w:rsid w:val="001021D0"/>
    <w:rsid w:val="0010234C"/>
    <w:rsid w:val="001026C2"/>
    <w:rsid w:val="0010273E"/>
    <w:rsid w:val="00102810"/>
    <w:rsid w:val="00102BDD"/>
    <w:rsid w:val="00102C64"/>
    <w:rsid w:val="00102DBF"/>
    <w:rsid w:val="00103535"/>
    <w:rsid w:val="00103C0F"/>
    <w:rsid w:val="00103D67"/>
    <w:rsid w:val="00103E6D"/>
    <w:rsid w:val="00104A91"/>
    <w:rsid w:val="00104CCB"/>
    <w:rsid w:val="00104F86"/>
    <w:rsid w:val="00105395"/>
    <w:rsid w:val="00105DCD"/>
    <w:rsid w:val="001060AA"/>
    <w:rsid w:val="00106D5A"/>
    <w:rsid w:val="00106DF5"/>
    <w:rsid w:val="0010739B"/>
    <w:rsid w:val="00107E3C"/>
    <w:rsid w:val="00107F7B"/>
    <w:rsid w:val="00110294"/>
    <w:rsid w:val="00110708"/>
    <w:rsid w:val="00110C63"/>
    <w:rsid w:val="00110D2F"/>
    <w:rsid w:val="001113B7"/>
    <w:rsid w:val="00111600"/>
    <w:rsid w:val="00111699"/>
    <w:rsid w:val="001118A6"/>
    <w:rsid w:val="00111CA5"/>
    <w:rsid w:val="00112159"/>
    <w:rsid w:val="00112A1D"/>
    <w:rsid w:val="00112E33"/>
    <w:rsid w:val="00113020"/>
    <w:rsid w:val="00113751"/>
    <w:rsid w:val="001139C7"/>
    <w:rsid w:val="00113DCD"/>
    <w:rsid w:val="001145BB"/>
    <w:rsid w:val="001146A8"/>
    <w:rsid w:val="00114778"/>
    <w:rsid w:val="001149A1"/>
    <w:rsid w:val="00115326"/>
    <w:rsid w:val="00116D75"/>
    <w:rsid w:val="0011726F"/>
    <w:rsid w:val="001178BF"/>
    <w:rsid w:val="00117BBF"/>
    <w:rsid w:val="00117F69"/>
    <w:rsid w:val="0012083D"/>
    <w:rsid w:val="0012161E"/>
    <w:rsid w:val="001216CE"/>
    <w:rsid w:val="00121975"/>
    <w:rsid w:val="0012259D"/>
    <w:rsid w:val="00122913"/>
    <w:rsid w:val="00122AE7"/>
    <w:rsid w:val="00123FD7"/>
    <w:rsid w:val="001240A0"/>
    <w:rsid w:val="00124184"/>
    <w:rsid w:val="00124316"/>
    <w:rsid w:val="00124691"/>
    <w:rsid w:val="00124D08"/>
    <w:rsid w:val="00124EF4"/>
    <w:rsid w:val="0012504D"/>
    <w:rsid w:val="001254A3"/>
    <w:rsid w:val="00125714"/>
    <w:rsid w:val="00125793"/>
    <w:rsid w:val="0012587B"/>
    <w:rsid w:val="00125B2F"/>
    <w:rsid w:val="00125C81"/>
    <w:rsid w:val="00125E58"/>
    <w:rsid w:val="00125E8B"/>
    <w:rsid w:val="00126010"/>
    <w:rsid w:val="00126044"/>
    <w:rsid w:val="00126257"/>
    <w:rsid w:val="001263C8"/>
    <w:rsid w:val="001265D5"/>
    <w:rsid w:val="00126B26"/>
    <w:rsid w:val="00127263"/>
    <w:rsid w:val="0012729E"/>
    <w:rsid w:val="001276F4"/>
    <w:rsid w:val="0012781B"/>
    <w:rsid w:val="0012782F"/>
    <w:rsid w:val="001278B4"/>
    <w:rsid w:val="00127A41"/>
    <w:rsid w:val="00127DA2"/>
    <w:rsid w:val="00127F36"/>
    <w:rsid w:val="00130312"/>
    <w:rsid w:val="001305FF"/>
    <w:rsid w:val="001307E5"/>
    <w:rsid w:val="001311D1"/>
    <w:rsid w:val="001314F7"/>
    <w:rsid w:val="001318CB"/>
    <w:rsid w:val="00131BBD"/>
    <w:rsid w:val="00131F5B"/>
    <w:rsid w:val="00132285"/>
    <w:rsid w:val="001325E5"/>
    <w:rsid w:val="001329DC"/>
    <w:rsid w:val="001329F3"/>
    <w:rsid w:val="00132BE3"/>
    <w:rsid w:val="00132C21"/>
    <w:rsid w:val="00132F30"/>
    <w:rsid w:val="001330B2"/>
    <w:rsid w:val="001330C4"/>
    <w:rsid w:val="00133550"/>
    <w:rsid w:val="00133757"/>
    <w:rsid w:val="00133F24"/>
    <w:rsid w:val="00133FBF"/>
    <w:rsid w:val="00134035"/>
    <w:rsid w:val="0013474F"/>
    <w:rsid w:val="0013496A"/>
    <w:rsid w:val="00135364"/>
    <w:rsid w:val="0013556B"/>
    <w:rsid w:val="00135590"/>
    <w:rsid w:val="00135A9D"/>
    <w:rsid w:val="0013656E"/>
    <w:rsid w:val="001368AD"/>
    <w:rsid w:val="001368DF"/>
    <w:rsid w:val="00137C84"/>
    <w:rsid w:val="00137DD7"/>
    <w:rsid w:val="00140754"/>
    <w:rsid w:val="00140FE3"/>
    <w:rsid w:val="00141107"/>
    <w:rsid w:val="0014114F"/>
    <w:rsid w:val="001416A2"/>
    <w:rsid w:val="00141A2E"/>
    <w:rsid w:val="00141CC1"/>
    <w:rsid w:val="00141EE2"/>
    <w:rsid w:val="001420B9"/>
    <w:rsid w:val="0014217F"/>
    <w:rsid w:val="001423D6"/>
    <w:rsid w:val="0014249F"/>
    <w:rsid w:val="001425E7"/>
    <w:rsid w:val="00142603"/>
    <w:rsid w:val="00142FD8"/>
    <w:rsid w:val="00143109"/>
    <w:rsid w:val="001435B7"/>
    <w:rsid w:val="00143EB9"/>
    <w:rsid w:val="00144403"/>
    <w:rsid w:val="00144A76"/>
    <w:rsid w:val="00145092"/>
    <w:rsid w:val="00145BCD"/>
    <w:rsid w:val="00145E89"/>
    <w:rsid w:val="00146104"/>
    <w:rsid w:val="0014662E"/>
    <w:rsid w:val="001468C4"/>
    <w:rsid w:val="001471B4"/>
    <w:rsid w:val="0014720B"/>
    <w:rsid w:val="001477E4"/>
    <w:rsid w:val="001478CE"/>
    <w:rsid w:val="00147BB1"/>
    <w:rsid w:val="00147D77"/>
    <w:rsid w:val="00147D94"/>
    <w:rsid w:val="00150190"/>
    <w:rsid w:val="00150247"/>
    <w:rsid w:val="001506EA"/>
    <w:rsid w:val="00150880"/>
    <w:rsid w:val="00150FC6"/>
    <w:rsid w:val="001515E7"/>
    <w:rsid w:val="001518CA"/>
    <w:rsid w:val="0015248F"/>
    <w:rsid w:val="001530E5"/>
    <w:rsid w:val="001530EB"/>
    <w:rsid w:val="0015325B"/>
    <w:rsid w:val="0015395E"/>
    <w:rsid w:val="00153AE3"/>
    <w:rsid w:val="00153B38"/>
    <w:rsid w:val="0015409F"/>
    <w:rsid w:val="00154180"/>
    <w:rsid w:val="00154693"/>
    <w:rsid w:val="00154CD8"/>
    <w:rsid w:val="00155049"/>
    <w:rsid w:val="001553CA"/>
    <w:rsid w:val="0015557E"/>
    <w:rsid w:val="001558E7"/>
    <w:rsid w:val="00155D80"/>
    <w:rsid w:val="00155FBB"/>
    <w:rsid w:val="00156350"/>
    <w:rsid w:val="00156638"/>
    <w:rsid w:val="00156690"/>
    <w:rsid w:val="00156D3F"/>
    <w:rsid w:val="00157953"/>
    <w:rsid w:val="00157D6C"/>
    <w:rsid w:val="00160814"/>
    <w:rsid w:val="00160965"/>
    <w:rsid w:val="00160B94"/>
    <w:rsid w:val="00160CF5"/>
    <w:rsid w:val="0016136D"/>
    <w:rsid w:val="001617C7"/>
    <w:rsid w:val="00161D63"/>
    <w:rsid w:val="00161F87"/>
    <w:rsid w:val="00162444"/>
    <w:rsid w:val="001624D4"/>
    <w:rsid w:val="00162504"/>
    <w:rsid w:val="001625A7"/>
    <w:rsid w:val="001625C9"/>
    <w:rsid w:val="00162B5D"/>
    <w:rsid w:val="001630FF"/>
    <w:rsid w:val="0016364F"/>
    <w:rsid w:val="0016385B"/>
    <w:rsid w:val="0016397E"/>
    <w:rsid w:val="00163CCD"/>
    <w:rsid w:val="00163CEA"/>
    <w:rsid w:val="00163D29"/>
    <w:rsid w:val="0016453A"/>
    <w:rsid w:val="00164912"/>
    <w:rsid w:val="00164E8B"/>
    <w:rsid w:val="0016536D"/>
    <w:rsid w:val="0016580E"/>
    <w:rsid w:val="00165D34"/>
    <w:rsid w:val="0016643C"/>
    <w:rsid w:val="0016684B"/>
    <w:rsid w:val="0016697B"/>
    <w:rsid w:val="00166C49"/>
    <w:rsid w:val="00166D92"/>
    <w:rsid w:val="00167040"/>
    <w:rsid w:val="0016705B"/>
    <w:rsid w:val="001673BA"/>
    <w:rsid w:val="001709CC"/>
    <w:rsid w:val="00170B70"/>
    <w:rsid w:val="00170F62"/>
    <w:rsid w:val="001711B0"/>
    <w:rsid w:val="001711C1"/>
    <w:rsid w:val="001716A8"/>
    <w:rsid w:val="001716E5"/>
    <w:rsid w:val="00171B40"/>
    <w:rsid w:val="0017204E"/>
    <w:rsid w:val="0017244C"/>
    <w:rsid w:val="001726CE"/>
    <w:rsid w:val="0017278D"/>
    <w:rsid w:val="00172FAA"/>
    <w:rsid w:val="001736A1"/>
    <w:rsid w:val="001737B5"/>
    <w:rsid w:val="0017389C"/>
    <w:rsid w:val="001745DD"/>
    <w:rsid w:val="00175954"/>
    <w:rsid w:val="00175CA1"/>
    <w:rsid w:val="00175D78"/>
    <w:rsid w:val="00175DBB"/>
    <w:rsid w:val="001761DB"/>
    <w:rsid w:val="00176D61"/>
    <w:rsid w:val="00176F6C"/>
    <w:rsid w:val="00177713"/>
    <w:rsid w:val="00177E78"/>
    <w:rsid w:val="00180149"/>
    <w:rsid w:val="00180164"/>
    <w:rsid w:val="00180ECF"/>
    <w:rsid w:val="00181004"/>
    <w:rsid w:val="00181A05"/>
    <w:rsid w:val="00181BF3"/>
    <w:rsid w:val="00181FC8"/>
    <w:rsid w:val="001822D9"/>
    <w:rsid w:val="00182310"/>
    <w:rsid w:val="00182701"/>
    <w:rsid w:val="0018407C"/>
    <w:rsid w:val="0018454E"/>
    <w:rsid w:val="00184A1C"/>
    <w:rsid w:val="00184BE7"/>
    <w:rsid w:val="00184EAB"/>
    <w:rsid w:val="00185094"/>
    <w:rsid w:val="00185B0B"/>
    <w:rsid w:val="00185C54"/>
    <w:rsid w:val="0018625F"/>
    <w:rsid w:val="001865CC"/>
    <w:rsid w:val="00186705"/>
    <w:rsid w:val="0018678B"/>
    <w:rsid w:val="00186DE5"/>
    <w:rsid w:val="001879E8"/>
    <w:rsid w:val="00187E8B"/>
    <w:rsid w:val="001900BB"/>
    <w:rsid w:val="001901CF"/>
    <w:rsid w:val="001911A3"/>
    <w:rsid w:val="00191CC2"/>
    <w:rsid w:val="00191E27"/>
    <w:rsid w:val="0019205E"/>
    <w:rsid w:val="00192452"/>
    <w:rsid w:val="00192A61"/>
    <w:rsid w:val="00192AD5"/>
    <w:rsid w:val="00192DAB"/>
    <w:rsid w:val="00193026"/>
    <w:rsid w:val="0019318E"/>
    <w:rsid w:val="001936FC"/>
    <w:rsid w:val="00193889"/>
    <w:rsid w:val="0019391A"/>
    <w:rsid w:val="00193CD4"/>
    <w:rsid w:val="00193DEC"/>
    <w:rsid w:val="001940BA"/>
    <w:rsid w:val="001941C3"/>
    <w:rsid w:val="00194EAA"/>
    <w:rsid w:val="00195416"/>
    <w:rsid w:val="00195512"/>
    <w:rsid w:val="00195607"/>
    <w:rsid w:val="00195662"/>
    <w:rsid w:val="00195A47"/>
    <w:rsid w:val="001963EC"/>
    <w:rsid w:val="0019682E"/>
    <w:rsid w:val="00196BCE"/>
    <w:rsid w:val="00196C45"/>
    <w:rsid w:val="00196D60"/>
    <w:rsid w:val="00196F55"/>
    <w:rsid w:val="00197A30"/>
    <w:rsid w:val="00197CBD"/>
    <w:rsid w:val="00197CD8"/>
    <w:rsid w:val="00197D37"/>
    <w:rsid w:val="001A0536"/>
    <w:rsid w:val="001A08DE"/>
    <w:rsid w:val="001A0BC2"/>
    <w:rsid w:val="001A0D9B"/>
    <w:rsid w:val="001A1674"/>
    <w:rsid w:val="001A18EF"/>
    <w:rsid w:val="001A191D"/>
    <w:rsid w:val="001A1AF8"/>
    <w:rsid w:val="001A1EC3"/>
    <w:rsid w:val="001A25FA"/>
    <w:rsid w:val="001A285E"/>
    <w:rsid w:val="001A33B4"/>
    <w:rsid w:val="001A3C39"/>
    <w:rsid w:val="001A3C85"/>
    <w:rsid w:val="001A3CAC"/>
    <w:rsid w:val="001A4355"/>
    <w:rsid w:val="001A43A6"/>
    <w:rsid w:val="001A47E3"/>
    <w:rsid w:val="001A4931"/>
    <w:rsid w:val="001A4A74"/>
    <w:rsid w:val="001A4EC1"/>
    <w:rsid w:val="001A51B8"/>
    <w:rsid w:val="001A55E1"/>
    <w:rsid w:val="001A567F"/>
    <w:rsid w:val="001A5AA0"/>
    <w:rsid w:val="001A5FE8"/>
    <w:rsid w:val="001A62EC"/>
    <w:rsid w:val="001A65D3"/>
    <w:rsid w:val="001A6A5B"/>
    <w:rsid w:val="001A6BC4"/>
    <w:rsid w:val="001A6BEF"/>
    <w:rsid w:val="001A6FAE"/>
    <w:rsid w:val="001A7153"/>
    <w:rsid w:val="001A7306"/>
    <w:rsid w:val="001A7504"/>
    <w:rsid w:val="001A7584"/>
    <w:rsid w:val="001A7DC7"/>
    <w:rsid w:val="001B0123"/>
    <w:rsid w:val="001B0286"/>
    <w:rsid w:val="001B0559"/>
    <w:rsid w:val="001B0A32"/>
    <w:rsid w:val="001B0BB4"/>
    <w:rsid w:val="001B106C"/>
    <w:rsid w:val="001B12F2"/>
    <w:rsid w:val="001B1608"/>
    <w:rsid w:val="001B173D"/>
    <w:rsid w:val="001B1D24"/>
    <w:rsid w:val="001B24DD"/>
    <w:rsid w:val="001B2F2C"/>
    <w:rsid w:val="001B315E"/>
    <w:rsid w:val="001B433D"/>
    <w:rsid w:val="001B4AB1"/>
    <w:rsid w:val="001B4B36"/>
    <w:rsid w:val="001B4CC9"/>
    <w:rsid w:val="001B50BA"/>
    <w:rsid w:val="001B5848"/>
    <w:rsid w:val="001B5CE0"/>
    <w:rsid w:val="001B5F9D"/>
    <w:rsid w:val="001B5FBE"/>
    <w:rsid w:val="001B629A"/>
    <w:rsid w:val="001B68C1"/>
    <w:rsid w:val="001B6CA6"/>
    <w:rsid w:val="001B7037"/>
    <w:rsid w:val="001B7C64"/>
    <w:rsid w:val="001C0983"/>
    <w:rsid w:val="001C0BD5"/>
    <w:rsid w:val="001C12AD"/>
    <w:rsid w:val="001C1B09"/>
    <w:rsid w:val="001C2961"/>
    <w:rsid w:val="001C2EAF"/>
    <w:rsid w:val="001C2ECE"/>
    <w:rsid w:val="001C3751"/>
    <w:rsid w:val="001C4251"/>
    <w:rsid w:val="001C4ED8"/>
    <w:rsid w:val="001C5536"/>
    <w:rsid w:val="001C569B"/>
    <w:rsid w:val="001C5840"/>
    <w:rsid w:val="001C5AAA"/>
    <w:rsid w:val="001C62BB"/>
    <w:rsid w:val="001C63C2"/>
    <w:rsid w:val="001C6970"/>
    <w:rsid w:val="001C6A21"/>
    <w:rsid w:val="001C702E"/>
    <w:rsid w:val="001C707A"/>
    <w:rsid w:val="001C712E"/>
    <w:rsid w:val="001C7AA2"/>
    <w:rsid w:val="001C7BD3"/>
    <w:rsid w:val="001C7F49"/>
    <w:rsid w:val="001D1029"/>
    <w:rsid w:val="001D10CA"/>
    <w:rsid w:val="001D1541"/>
    <w:rsid w:val="001D1ADB"/>
    <w:rsid w:val="001D202B"/>
    <w:rsid w:val="001D2863"/>
    <w:rsid w:val="001D2868"/>
    <w:rsid w:val="001D2DD6"/>
    <w:rsid w:val="001D3340"/>
    <w:rsid w:val="001D35EA"/>
    <w:rsid w:val="001D3F5B"/>
    <w:rsid w:val="001D3F83"/>
    <w:rsid w:val="001D4375"/>
    <w:rsid w:val="001D4A58"/>
    <w:rsid w:val="001D5158"/>
    <w:rsid w:val="001D534C"/>
    <w:rsid w:val="001D5A04"/>
    <w:rsid w:val="001D5F25"/>
    <w:rsid w:val="001D611D"/>
    <w:rsid w:val="001D61A8"/>
    <w:rsid w:val="001D6384"/>
    <w:rsid w:val="001D6401"/>
    <w:rsid w:val="001D6569"/>
    <w:rsid w:val="001D6FCF"/>
    <w:rsid w:val="001D71D7"/>
    <w:rsid w:val="001D7531"/>
    <w:rsid w:val="001D770B"/>
    <w:rsid w:val="001D77E2"/>
    <w:rsid w:val="001D7A86"/>
    <w:rsid w:val="001E0765"/>
    <w:rsid w:val="001E09AD"/>
    <w:rsid w:val="001E1EB0"/>
    <w:rsid w:val="001E23DA"/>
    <w:rsid w:val="001E2717"/>
    <w:rsid w:val="001E2CD6"/>
    <w:rsid w:val="001E35EE"/>
    <w:rsid w:val="001E3A45"/>
    <w:rsid w:val="001E3D36"/>
    <w:rsid w:val="001E45F0"/>
    <w:rsid w:val="001E474E"/>
    <w:rsid w:val="001E4B88"/>
    <w:rsid w:val="001E5211"/>
    <w:rsid w:val="001E54A6"/>
    <w:rsid w:val="001E5ABB"/>
    <w:rsid w:val="001E5E5E"/>
    <w:rsid w:val="001E5F0D"/>
    <w:rsid w:val="001E6195"/>
    <w:rsid w:val="001E625C"/>
    <w:rsid w:val="001E6583"/>
    <w:rsid w:val="001E6868"/>
    <w:rsid w:val="001E7136"/>
    <w:rsid w:val="001E713F"/>
    <w:rsid w:val="001E7646"/>
    <w:rsid w:val="001E7D9C"/>
    <w:rsid w:val="001F04DC"/>
    <w:rsid w:val="001F0559"/>
    <w:rsid w:val="001F0818"/>
    <w:rsid w:val="001F0BB0"/>
    <w:rsid w:val="001F0E62"/>
    <w:rsid w:val="001F11E2"/>
    <w:rsid w:val="001F152E"/>
    <w:rsid w:val="001F176D"/>
    <w:rsid w:val="001F1B41"/>
    <w:rsid w:val="001F222A"/>
    <w:rsid w:val="001F22EF"/>
    <w:rsid w:val="001F23A4"/>
    <w:rsid w:val="001F2591"/>
    <w:rsid w:val="001F2859"/>
    <w:rsid w:val="001F295A"/>
    <w:rsid w:val="001F2FB4"/>
    <w:rsid w:val="001F3A0D"/>
    <w:rsid w:val="001F3C29"/>
    <w:rsid w:val="001F4399"/>
    <w:rsid w:val="001F454F"/>
    <w:rsid w:val="001F5892"/>
    <w:rsid w:val="001F5B6D"/>
    <w:rsid w:val="001F637A"/>
    <w:rsid w:val="001F64EF"/>
    <w:rsid w:val="001F666D"/>
    <w:rsid w:val="001F69DA"/>
    <w:rsid w:val="001F70D4"/>
    <w:rsid w:val="00200C8B"/>
    <w:rsid w:val="00201F65"/>
    <w:rsid w:val="00201F88"/>
    <w:rsid w:val="0020263F"/>
    <w:rsid w:val="00202E78"/>
    <w:rsid w:val="00203FAE"/>
    <w:rsid w:val="002043D7"/>
    <w:rsid w:val="0020481C"/>
    <w:rsid w:val="00204AF3"/>
    <w:rsid w:val="00204AF6"/>
    <w:rsid w:val="00204EC4"/>
    <w:rsid w:val="00205043"/>
    <w:rsid w:val="002053C6"/>
    <w:rsid w:val="002056C3"/>
    <w:rsid w:val="00205836"/>
    <w:rsid w:val="00205A8A"/>
    <w:rsid w:val="00205E85"/>
    <w:rsid w:val="00205F75"/>
    <w:rsid w:val="00205F77"/>
    <w:rsid w:val="002070B7"/>
    <w:rsid w:val="00207210"/>
    <w:rsid w:val="00207C77"/>
    <w:rsid w:val="00207DB1"/>
    <w:rsid w:val="002100F9"/>
    <w:rsid w:val="00210FB9"/>
    <w:rsid w:val="002115BF"/>
    <w:rsid w:val="002116BA"/>
    <w:rsid w:val="00211981"/>
    <w:rsid w:val="00211B32"/>
    <w:rsid w:val="00212089"/>
    <w:rsid w:val="002123FE"/>
    <w:rsid w:val="0021273D"/>
    <w:rsid w:val="00212B10"/>
    <w:rsid w:val="002132F7"/>
    <w:rsid w:val="002134B3"/>
    <w:rsid w:val="00213541"/>
    <w:rsid w:val="0021399E"/>
    <w:rsid w:val="002148F6"/>
    <w:rsid w:val="00214940"/>
    <w:rsid w:val="002149E9"/>
    <w:rsid w:val="00214BAD"/>
    <w:rsid w:val="00216970"/>
    <w:rsid w:val="00216BB1"/>
    <w:rsid w:val="00216C8B"/>
    <w:rsid w:val="00216C9B"/>
    <w:rsid w:val="00216D9A"/>
    <w:rsid w:val="00217003"/>
    <w:rsid w:val="0021707D"/>
    <w:rsid w:val="002171A6"/>
    <w:rsid w:val="00217AF0"/>
    <w:rsid w:val="002208AE"/>
    <w:rsid w:val="00220B15"/>
    <w:rsid w:val="00220CCB"/>
    <w:rsid w:val="00221344"/>
    <w:rsid w:val="00221452"/>
    <w:rsid w:val="00221588"/>
    <w:rsid w:val="0022192F"/>
    <w:rsid w:val="00221E19"/>
    <w:rsid w:val="002228BF"/>
    <w:rsid w:val="0022290F"/>
    <w:rsid w:val="002229D6"/>
    <w:rsid w:val="00222C71"/>
    <w:rsid w:val="00222E9D"/>
    <w:rsid w:val="00222F84"/>
    <w:rsid w:val="002236D7"/>
    <w:rsid w:val="00223A22"/>
    <w:rsid w:val="00223DA0"/>
    <w:rsid w:val="0022425B"/>
    <w:rsid w:val="00224498"/>
    <w:rsid w:val="0022466B"/>
    <w:rsid w:val="00224DAA"/>
    <w:rsid w:val="00225364"/>
    <w:rsid w:val="0022579E"/>
    <w:rsid w:val="002258FC"/>
    <w:rsid w:val="00225C13"/>
    <w:rsid w:val="00225D49"/>
    <w:rsid w:val="002263ED"/>
    <w:rsid w:val="00226548"/>
    <w:rsid w:val="002272CD"/>
    <w:rsid w:val="002273B1"/>
    <w:rsid w:val="002275B0"/>
    <w:rsid w:val="00227E3D"/>
    <w:rsid w:val="00227E79"/>
    <w:rsid w:val="00230693"/>
    <w:rsid w:val="002306B4"/>
    <w:rsid w:val="0023095A"/>
    <w:rsid w:val="00230E8E"/>
    <w:rsid w:val="00231456"/>
    <w:rsid w:val="0023160E"/>
    <w:rsid w:val="00231624"/>
    <w:rsid w:val="00232188"/>
    <w:rsid w:val="00233199"/>
    <w:rsid w:val="00233212"/>
    <w:rsid w:val="002332C7"/>
    <w:rsid w:val="00233C5C"/>
    <w:rsid w:val="00233FFD"/>
    <w:rsid w:val="0023407A"/>
    <w:rsid w:val="002341C2"/>
    <w:rsid w:val="002341DB"/>
    <w:rsid w:val="002344C8"/>
    <w:rsid w:val="0023466F"/>
    <w:rsid w:val="002347F8"/>
    <w:rsid w:val="00234817"/>
    <w:rsid w:val="002349E6"/>
    <w:rsid w:val="00234E9C"/>
    <w:rsid w:val="002354E6"/>
    <w:rsid w:val="0023559B"/>
    <w:rsid w:val="00235CE8"/>
    <w:rsid w:val="00235F6E"/>
    <w:rsid w:val="00235FED"/>
    <w:rsid w:val="00236693"/>
    <w:rsid w:val="00236A4A"/>
    <w:rsid w:val="00236CA5"/>
    <w:rsid w:val="00237417"/>
    <w:rsid w:val="00237F99"/>
    <w:rsid w:val="002407AA"/>
    <w:rsid w:val="00240E95"/>
    <w:rsid w:val="002419C7"/>
    <w:rsid w:val="002419C9"/>
    <w:rsid w:val="0024257C"/>
    <w:rsid w:val="002426CC"/>
    <w:rsid w:val="00242783"/>
    <w:rsid w:val="00243044"/>
    <w:rsid w:val="00243162"/>
    <w:rsid w:val="00243190"/>
    <w:rsid w:val="0024364C"/>
    <w:rsid w:val="0024379B"/>
    <w:rsid w:val="002439A1"/>
    <w:rsid w:val="00243EDA"/>
    <w:rsid w:val="002446A2"/>
    <w:rsid w:val="002446E2"/>
    <w:rsid w:val="00244CE1"/>
    <w:rsid w:val="002457D4"/>
    <w:rsid w:val="00245F48"/>
    <w:rsid w:val="0024642E"/>
    <w:rsid w:val="00246702"/>
    <w:rsid w:val="00246852"/>
    <w:rsid w:val="002468C8"/>
    <w:rsid w:val="00246A61"/>
    <w:rsid w:val="00246CBB"/>
    <w:rsid w:val="00246DF9"/>
    <w:rsid w:val="00246EE6"/>
    <w:rsid w:val="00247119"/>
    <w:rsid w:val="002472C6"/>
    <w:rsid w:val="002478BD"/>
    <w:rsid w:val="00247A21"/>
    <w:rsid w:val="00250729"/>
    <w:rsid w:val="00250AC0"/>
    <w:rsid w:val="00250FF7"/>
    <w:rsid w:val="002514CA"/>
    <w:rsid w:val="002524CA"/>
    <w:rsid w:val="00252586"/>
    <w:rsid w:val="0025259F"/>
    <w:rsid w:val="002529BC"/>
    <w:rsid w:val="00252AD5"/>
    <w:rsid w:val="00253903"/>
    <w:rsid w:val="00253BE5"/>
    <w:rsid w:val="002540FE"/>
    <w:rsid w:val="00254597"/>
    <w:rsid w:val="00254C74"/>
    <w:rsid w:val="00254CB0"/>
    <w:rsid w:val="00254CF5"/>
    <w:rsid w:val="0025527C"/>
    <w:rsid w:val="00255832"/>
    <w:rsid w:val="00255AC3"/>
    <w:rsid w:val="00255BAE"/>
    <w:rsid w:val="00255D48"/>
    <w:rsid w:val="00256141"/>
    <w:rsid w:val="00256711"/>
    <w:rsid w:val="00256CF7"/>
    <w:rsid w:val="00256EB1"/>
    <w:rsid w:val="00257472"/>
    <w:rsid w:val="002576B3"/>
    <w:rsid w:val="00257A46"/>
    <w:rsid w:val="00257B58"/>
    <w:rsid w:val="00257DBF"/>
    <w:rsid w:val="002600EE"/>
    <w:rsid w:val="0026021B"/>
    <w:rsid w:val="00260342"/>
    <w:rsid w:val="00260A1D"/>
    <w:rsid w:val="00260F62"/>
    <w:rsid w:val="002611CB"/>
    <w:rsid w:val="002611DA"/>
    <w:rsid w:val="002612A9"/>
    <w:rsid w:val="00261594"/>
    <w:rsid w:val="0026165D"/>
    <w:rsid w:val="00261819"/>
    <w:rsid w:val="00263504"/>
    <w:rsid w:val="0026361A"/>
    <w:rsid w:val="002636B9"/>
    <w:rsid w:val="00263E7D"/>
    <w:rsid w:val="00264928"/>
    <w:rsid w:val="002650B9"/>
    <w:rsid w:val="0026548F"/>
    <w:rsid w:val="002658C3"/>
    <w:rsid w:val="002658C4"/>
    <w:rsid w:val="00265B3D"/>
    <w:rsid w:val="00265F20"/>
    <w:rsid w:val="00265F8E"/>
    <w:rsid w:val="00265F9C"/>
    <w:rsid w:val="002660BA"/>
    <w:rsid w:val="00266320"/>
    <w:rsid w:val="002663D4"/>
    <w:rsid w:val="00266667"/>
    <w:rsid w:val="00266738"/>
    <w:rsid w:val="00266819"/>
    <w:rsid w:val="00266BBF"/>
    <w:rsid w:val="00266CEC"/>
    <w:rsid w:val="0026737F"/>
    <w:rsid w:val="0026772E"/>
    <w:rsid w:val="0026799F"/>
    <w:rsid w:val="00267BCA"/>
    <w:rsid w:val="00267FBF"/>
    <w:rsid w:val="00267FF8"/>
    <w:rsid w:val="002703FB"/>
    <w:rsid w:val="00270B85"/>
    <w:rsid w:val="00270C65"/>
    <w:rsid w:val="00270F6C"/>
    <w:rsid w:val="00271246"/>
    <w:rsid w:val="002714D4"/>
    <w:rsid w:val="00271726"/>
    <w:rsid w:val="002717CB"/>
    <w:rsid w:val="00271D1F"/>
    <w:rsid w:val="00272100"/>
    <w:rsid w:val="00272340"/>
    <w:rsid w:val="002728B0"/>
    <w:rsid w:val="00272C1D"/>
    <w:rsid w:val="00273008"/>
    <w:rsid w:val="0027306B"/>
    <w:rsid w:val="00273844"/>
    <w:rsid w:val="00273F66"/>
    <w:rsid w:val="0027415F"/>
    <w:rsid w:val="00274B02"/>
    <w:rsid w:val="0027569E"/>
    <w:rsid w:val="0027572F"/>
    <w:rsid w:val="00275A66"/>
    <w:rsid w:val="002765C1"/>
    <w:rsid w:val="002767FA"/>
    <w:rsid w:val="002769EF"/>
    <w:rsid w:val="00276A68"/>
    <w:rsid w:val="00277E8E"/>
    <w:rsid w:val="002808AD"/>
    <w:rsid w:val="00280AE7"/>
    <w:rsid w:val="00280DAD"/>
    <w:rsid w:val="00280F57"/>
    <w:rsid w:val="00281437"/>
    <w:rsid w:val="002817EE"/>
    <w:rsid w:val="00281BAE"/>
    <w:rsid w:val="0028219D"/>
    <w:rsid w:val="00282264"/>
    <w:rsid w:val="002822CE"/>
    <w:rsid w:val="00282761"/>
    <w:rsid w:val="00282844"/>
    <w:rsid w:val="002829D2"/>
    <w:rsid w:val="00282AF4"/>
    <w:rsid w:val="00283467"/>
    <w:rsid w:val="00283654"/>
    <w:rsid w:val="0028390A"/>
    <w:rsid w:val="00283F8C"/>
    <w:rsid w:val="002849E5"/>
    <w:rsid w:val="00284C7C"/>
    <w:rsid w:val="00284D67"/>
    <w:rsid w:val="00285340"/>
    <w:rsid w:val="0028599B"/>
    <w:rsid w:val="00285C87"/>
    <w:rsid w:val="0028629A"/>
    <w:rsid w:val="00286853"/>
    <w:rsid w:val="00286B9B"/>
    <w:rsid w:val="00286D8B"/>
    <w:rsid w:val="00286F47"/>
    <w:rsid w:val="002874A0"/>
    <w:rsid w:val="002874E7"/>
    <w:rsid w:val="002878ED"/>
    <w:rsid w:val="00287B6B"/>
    <w:rsid w:val="00287E2F"/>
    <w:rsid w:val="002903F6"/>
    <w:rsid w:val="00290519"/>
    <w:rsid w:val="00290926"/>
    <w:rsid w:val="00290C36"/>
    <w:rsid w:val="00290D70"/>
    <w:rsid w:val="00290D7E"/>
    <w:rsid w:val="00291214"/>
    <w:rsid w:val="00291862"/>
    <w:rsid w:val="00291A39"/>
    <w:rsid w:val="00292053"/>
    <w:rsid w:val="0029215B"/>
    <w:rsid w:val="00292467"/>
    <w:rsid w:val="00292784"/>
    <w:rsid w:val="00292A73"/>
    <w:rsid w:val="00292A7A"/>
    <w:rsid w:val="0029334E"/>
    <w:rsid w:val="00293799"/>
    <w:rsid w:val="002943AC"/>
    <w:rsid w:val="0029442B"/>
    <w:rsid w:val="00295079"/>
    <w:rsid w:val="00295367"/>
    <w:rsid w:val="00295C59"/>
    <w:rsid w:val="00295C8B"/>
    <w:rsid w:val="00296212"/>
    <w:rsid w:val="002962F3"/>
    <w:rsid w:val="00296F41"/>
    <w:rsid w:val="002978E1"/>
    <w:rsid w:val="002A0235"/>
    <w:rsid w:val="002A03ED"/>
    <w:rsid w:val="002A0608"/>
    <w:rsid w:val="002A0745"/>
    <w:rsid w:val="002A0C50"/>
    <w:rsid w:val="002A0C9B"/>
    <w:rsid w:val="002A0CE6"/>
    <w:rsid w:val="002A0FD1"/>
    <w:rsid w:val="002A1474"/>
    <w:rsid w:val="002A15F9"/>
    <w:rsid w:val="002A1977"/>
    <w:rsid w:val="002A226E"/>
    <w:rsid w:val="002A232E"/>
    <w:rsid w:val="002A2435"/>
    <w:rsid w:val="002A25D4"/>
    <w:rsid w:val="002A265C"/>
    <w:rsid w:val="002A2B9A"/>
    <w:rsid w:val="002A2DC4"/>
    <w:rsid w:val="002A3020"/>
    <w:rsid w:val="002A3D49"/>
    <w:rsid w:val="002A3DFD"/>
    <w:rsid w:val="002A4345"/>
    <w:rsid w:val="002A4404"/>
    <w:rsid w:val="002A4923"/>
    <w:rsid w:val="002A4CD8"/>
    <w:rsid w:val="002A4EB7"/>
    <w:rsid w:val="002A5058"/>
    <w:rsid w:val="002A50B0"/>
    <w:rsid w:val="002A57CB"/>
    <w:rsid w:val="002A5811"/>
    <w:rsid w:val="002A58D9"/>
    <w:rsid w:val="002A5FA9"/>
    <w:rsid w:val="002A6378"/>
    <w:rsid w:val="002A67CC"/>
    <w:rsid w:val="002A683C"/>
    <w:rsid w:val="002A6F31"/>
    <w:rsid w:val="002A73D6"/>
    <w:rsid w:val="002A7456"/>
    <w:rsid w:val="002A7D70"/>
    <w:rsid w:val="002A7E4B"/>
    <w:rsid w:val="002A7F15"/>
    <w:rsid w:val="002B0148"/>
    <w:rsid w:val="002B0704"/>
    <w:rsid w:val="002B10B4"/>
    <w:rsid w:val="002B1344"/>
    <w:rsid w:val="002B1C10"/>
    <w:rsid w:val="002B2077"/>
    <w:rsid w:val="002B20BF"/>
    <w:rsid w:val="002B2185"/>
    <w:rsid w:val="002B2E36"/>
    <w:rsid w:val="002B3C54"/>
    <w:rsid w:val="002B3CEB"/>
    <w:rsid w:val="002B46FB"/>
    <w:rsid w:val="002B48C0"/>
    <w:rsid w:val="002B5668"/>
    <w:rsid w:val="002B5797"/>
    <w:rsid w:val="002B5D5F"/>
    <w:rsid w:val="002B5DEE"/>
    <w:rsid w:val="002B60FA"/>
    <w:rsid w:val="002B6233"/>
    <w:rsid w:val="002B664A"/>
    <w:rsid w:val="002B6678"/>
    <w:rsid w:val="002B66B2"/>
    <w:rsid w:val="002B69BB"/>
    <w:rsid w:val="002B6AA8"/>
    <w:rsid w:val="002B6E59"/>
    <w:rsid w:val="002B77AB"/>
    <w:rsid w:val="002B78E5"/>
    <w:rsid w:val="002B7CE3"/>
    <w:rsid w:val="002B7D02"/>
    <w:rsid w:val="002B7FD8"/>
    <w:rsid w:val="002C060B"/>
    <w:rsid w:val="002C0695"/>
    <w:rsid w:val="002C1616"/>
    <w:rsid w:val="002C1A51"/>
    <w:rsid w:val="002C1A7D"/>
    <w:rsid w:val="002C1F64"/>
    <w:rsid w:val="002C2280"/>
    <w:rsid w:val="002C26C2"/>
    <w:rsid w:val="002C31A1"/>
    <w:rsid w:val="002C3547"/>
    <w:rsid w:val="002C39CC"/>
    <w:rsid w:val="002C3C57"/>
    <w:rsid w:val="002C3E79"/>
    <w:rsid w:val="002C3F6B"/>
    <w:rsid w:val="002C3FD9"/>
    <w:rsid w:val="002C4169"/>
    <w:rsid w:val="002C4378"/>
    <w:rsid w:val="002C48B2"/>
    <w:rsid w:val="002C4E8A"/>
    <w:rsid w:val="002C533D"/>
    <w:rsid w:val="002C5677"/>
    <w:rsid w:val="002C58ED"/>
    <w:rsid w:val="002C634D"/>
    <w:rsid w:val="002C653D"/>
    <w:rsid w:val="002C69D2"/>
    <w:rsid w:val="002C6A42"/>
    <w:rsid w:val="002C6EE4"/>
    <w:rsid w:val="002C7244"/>
    <w:rsid w:val="002C7DE1"/>
    <w:rsid w:val="002D08CF"/>
    <w:rsid w:val="002D0A39"/>
    <w:rsid w:val="002D106B"/>
    <w:rsid w:val="002D14A6"/>
    <w:rsid w:val="002D1700"/>
    <w:rsid w:val="002D2140"/>
    <w:rsid w:val="002D2232"/>
    <w:rsid w:val="002D23B5"/>
    <w:rsid w:val="002D23EE"/>
    <w:rsid w:val="002D2D3C"/>
    <w:rsid w:val="002D3A58"/>
    <w:rsid w:val="002D3AFF"/>
    <w:rsid w:val="002D3F4E"/>
    <w:rsid w:val="002D40F1"/>
    <w:rsid w:val="002D4514"/>
    <w:rsid w:val="002D4691"/>
    <w:rsid w:val="002D49E1"/>
    <w:rsid w:val="002D581B"/>
    <w:rsid w:val="002D5C5F"/>
    <w:rsid w:val="002D5EB2"/>
    <w:rsid w:val="002D5F84"/>
    <w:rsid w:val="002D6489"/>
    <w:rsid w:val="002D70CA"/>
    <w:rsid w:val="002D735C"/>
    <w:rsid w:val="002D79CD"/>
    <w:rsid w:val="002D7D2C"/>
    <w:rsid w:val="002D7EA9"/>
    <w:rsid w:val="002D7EEA"/>
    <w:rsid w:val="002D7F2E"/>
    <w:rsid w:val="002D7F6B"/>
    <w:rsid w:val="002E0195"/>
    <w:rsid w:val="002E0FE9"/>
    <w:rsid w:val="002E14A0"/>
    <w:rsid w:val="002E18BA"/>
    <w:rsid w:val="002E1944"/>
    <w:rsid w:val="002E1D48"/>
    <w:rsid w:val="002E272D"/>
    <w:rsid w:val="002E29E2"/>
    <w:rsid w:val="002E2E36"/>
    <w:rsid w:val="002E2FFA"/>
    <w:rsid w:val="002E3278"/>
    <w:rsid w:val="002E356B"/>
    <w:rsid w:val="002E3674"/>
    <w:rsid w:val="002E37E3"/>
    <w:rsid w:val="002E3CE8"/>
    <w:rsid w:val="002E4689"/>
    <w:rsid w:val="002E4C7D"/>
    <w:rsid w:val="002E662F"/>
    <w:rsid w:val="002E6D89"/>
    <w:rsid w:val="002E6FFC"/>
    <w:rsid w:val="002E7084"/>
    <w:rsid w:val="002E77A3"/>
    <w:rsid w:val="002E799E"/>
    <w:rsid w:val="002E7EDE"/>
    <w:rsid w:val="002F00FE"/>
    <w:rsid w:val="002F07ED"/>
    <w:rsid w:val="002F0F94"/>
    <w:rsid w:val="002F0FBF"/>
    <w:rsid w:val="002F1211"/>
    <w:rsid w:val="002F1CC9"/>
    <w:rsid w:val="002F22FC"/>
    <w:rsid w:val="002F29E0"/>
    <w:rsid w:val="002F2BB2"/>
    <w:rsid w:val="002F2ED4"/>
    <w:rsid w:val="002F2F78"/>
    <w:rsid w:val="002F2FD4"/>
    <w:rsid w:val="002F30C4"/>
    <w:rsid w:val="002F34EE"/>
    <w:rsid w:val="002F3520"/>
    <w:rsid w:val="002F3DF6"/>
    <w:rsid w:val="002F43EA"/>
    <w:rsid w:val="002F446B"/>
    <w:rsid w:val="002F512B"/>
    <w:rsid w:val="002F515F"/>
    <w:rsid w:val="002F521E"/>
    <w:rsid w:val="002F5532"/>
    <w:rsid w:val="002F5BC5"/>
    <w:rsid w:val="002F5E78"/>
    <w:rsid w:val="002F649E"/>
    <w:rsid w:val="002F6B6A"/>
    <w:rsid w:val="002F7575"/>
    <w:rsid w:val="002F76AC"/>
    <w:rsid w:val="002F76CC"/>
    <w:rsid w:val="002F78CA"/>
    <w:rsid w:val="002F791A"/>
    <w:rsid w:val="002F7B4A"/>
    <w:rsid w:val="0030011F"/>
    <w:rsid w:val="0030052E"/>
    <w:rsid w:val="003009C9"/>
    <w:rsid w:val="00300F43"/>
    <w:rsid w:val="003012E2"/>
    <w:rsid w:val="003015FD"/>
    <w:rsid w:val="0030188C"/>
    <w:rsid w:val="00301DAE"/>
    <w:rsid w:val="00301F4A"/>
    <w:rsid w:val="00302493"/>
    <w:rsid w:val="00302ADC"/>
    <w:rsid w:val="00302CF1"/>
    <w:rsid w:val="00303380"/>
    <w:rsid w:val="003036D5"/>
    <w:rsid w:val="00303B14"/>
    <w:rsid w:val="00303F06"/>
    <w:rsid w:val="00303F14"/>
    <w:rsid w:val="00304137"/>
    <w:rsid w:val="0030422A"/>
    <w:rsid w:val="003047A5"/>
    <w:rsid w:val="003049CF"/>
    <w:rsid w:val="00304A1F"/>
    <w:rsid w:val="00304A95"/>
    <w:rsid w:val="00304F2E"/>
    <w:rsid w:val="0030562A"/>
    <w:rsid w:val="003058D9"/>
    <w:rsid w:val="00305EC4"/>
    <w:rsid w:val="003069F4"/>
    <w:rsid w:val="00307598"/>
    <w:rsid w:val="0030791D"/>
    <w:rsid w:val="00307FE0"/>
    <w:rsid w:val="00310582"/>
    <w:rsid w:val="0031064D"/>
    <w:rsid w:val="00310734"/>
    <w:rsid w:val="00310807"/>
    <w:rsid w:val="00311449"/>
    <w:rsid w:val="0031147E"/>
    <w:rsid w:val="003119C5"/>
    <w:rsid w:val="00311A96"/>
    <w:rsid w:val="00311ADB"/>
    <w:rsid w:val="00311E4D"/>
    <w:rsid w:val="003123CA"/>
    <w:rsid w:val="00312BC3"/>
    <w:rsid w:val="00312D68"/>
    <w:rsid w:val="00312E54"/>
    <w:rsid w:val="00312F1E"/>
    <w:rsid w:val="0031330B"/>
    <w:rsid w:val="0031351C"/>
    <w:rsid w:val="0031374B"/>
    <w:rsid w:val="003137BA"/>
    <w:rsid w:val="0031387F"/>
    <w:rsid w:val="00313E13"/>
    <w:rsid w:val="003142FC"/>
    <w:rsid w:val="0031468E"/>
    <w:rsid w:val="003147B4"/>
    <w:rsid w:val="0031557F"/>
    <w:rsid w:val="0031586D"/>
    <w:rsid w:val="00315B3F"/>
    <w:rsid w:val="00315E34"/>
    <w:rsid w:val="00316064"/>
    <w:rsid w:val="0031607B"/>
    <w:rsid w:val="003160E0"/>
    <w:rsid w:val="0031658C"/>
    <w:rsid w:val="003166FD"/>
    <w:rsid w:val="00316CF3"/>
    <w:rsid w:val="00316D5F"/>
    <w:rsid w:val="00316D94"/>
    <w:rsid w:val="00317021"/>
    <w:rsid w:val="00317542"/>
    <w:rsid w:val="00317547"/>
    <w:rsid w:val="00317FF8"/>
    <w:rsid w:val="003202E9"/>
    <w:rsid w:val="0032069F"/>
    <w:rsid w:val="00320B14"/>
    <w:rsid w:val="00320BC5"/>
    <w:rsid w:val="00321050"/>
    <w:rsid w:val="003217A4"/>
    <w:rsid w:val="0032190F"/>
    <w:rsid w:val="003222E8"/>
    <w:rsid w:val="0032231C"/>
    <w:rsid w:val="0032232B"/>
    <w:rsid w:val="00322491"/>
    <w:rsid w:val="00322797"/>
    <w:rsid w:val="003227CC"/>
    <w:rsid w:val="00323854"/>
    <w:rsid w:val="00323AF1"/>
    <w:rsid w:val="00323C31"/>
    <w:rsid w:val="00323C96"/>
    <w:rsid w:val="00324540"/>
    <w:rsid w:val="00324AAB"/>
    <w:rsid w:val="0032529A"/>
    <w:rsid w:val="00325B5B"/>
    <w:rsid w:val="003264B9"/>
    <w:rsid w:val="003270DA"/>
    <w:rsid w:val="003274E7"/>
    <w:rsid w:val="0032778E"/>
    <w:rsid w:val="00327D81"/>
    <w:rsid w:val="0033049C"/>
    <w:rsid w:val="00330E37"/>
    <w:rsid w:val="003310B1"/>
    <w:rsid w:val="0033120B"/>
    <w:rsid w:val="0033149F"/>
    <w:rsid w:val="003317E4"/>
    <w:rsid w:val="00331BA5"/>
    <w:rsid w:val="00332DF1"/>
    <w:rsid w:val="0033383F"/>
    <w:rsid w:val="0033389D"/>
    <w:rsid w:val="00333B96"/>
    <w:rsid w:val="00333CBA"/>
    <w:rsid w:val="00333FF8"/>
    <w:rsid w:val="00334A79"/>
    <w:rsid w:val="00334B5A"/>
    <w:rsid w:val="00335A6E"/>
    <w:rsid w:val="0033675D"/>
    <w:rsid w:val="00337CDA"/>
    <w:rsid w:val="00337D99"/>
    <w:rsid w:val="00340102"/>
    <w:rsid w:val="0034065F"/>
    <w:rsid w:val="003408D8"/>
    <w:rsid w:val="00340963"/>
    <w:rsid w:val="00340F54"/>
    <w:rsid w:val="003414B4"/>
    <w:rsid w:val="0034283B"/>
    <w:rsid w:val="00342920"/>
    <w:rsid w:val="00343957"/>
    <w:rsid w:val="00343BDF"/>
    <w:rsid w:val="00343DCD"/>
    <w:rsid w:val="003443F4"/>
    <w:rsid w:val="003445B8"/>
    <w:rsid w:val="003446BA"/>
    <w:rsid w:val="00344F70"/>
    <w:rsid w:val="003451EC"/>
    <w:rsid w:val="00345278"/>
    <w:rsid w:val="003452D1"/>
    <w:rsid w:val="003455E1"/>
    <w:rsid w:val="00345ED6"/>
    <w:rsid w:val="00346160"/>
    <w:rsid w:val="0034618E"/>
    <w:rsid w:val="0034654F"/>
    <w:rsid w:val="003466F5"/>
    <w:rsid w:val="0034686F"/>
    <w:rsid w:val="003468F4"/>
    <w:rsid w:val="003477A4"/>
    <w:rsid w:val="00347FEB"/>
    <w:rsid w:val="0035091E"/>
    <w:rsid w:val="00350E38"/>
    <w:rsid w:val="00350EA4"/>
    <w:rsid w:val="003515C7"/>
    <w:rsid w:val="003516A1"/>
    <w:rsid w:val="0035175B"/>
    <w:rsid w:val="00351992"/>
    <w:rsid w:val="00351AFB"/>
    <w:rsid w:val="00351DB4"/>
    <w:rsid w:val="00351FAE"/>
    <w:rsid w:val="00352352"/>
    <w:rsid w:val="0035292F"/>
    <w:rsid w:val="00352E22"/>
    <w:rsid w:val="0035338F"/>
    <w:rsid w:val="00353444"/>
    <w:rsid w:val="00353CB1"/>
    <w:rsid w:val="00353CC9"/>
    <w:rsid w:val="00353CCD"/>
    <w:rsid w:val="003540CB"/>
    <w:rsid w:val="00354189"/>
    <w:rsid w:val="00354D49"/>
    <w:rsid w:val="00354D7F"/>
    <w:rsid w:val="0035511B"/>
    <w:rsid w:val="00355713"/>
    <w:rsid w:val="00355847"/>
    <w:rsid w:val="003558B5"/>
    <w:rsid w:val="00355E15"/>
    <w:rsid w:val="00356205"/>
    <w:rsid w:val="00356A4E"/>
    <w:rsid w:val="00357163"/>
    <w:rsid w:val="003577AF"/>
    <w:rsid w:val="00360460"/>
    <w:rsid w:val="00360789"/>
    <w:rsid w:val="00360B45"/>
    <w:rsid w:val="00360E62"/>
    <w:rsid w:val="00360F46"/>
    <w:rsid w:val="00360FA9"/>
    <w:rsid w:val="0036198B"/>
    <w:rsid w:val="00361EF4"/>
    <w:rsid w:val="00362614"/>
    <w:rsid w:val="00363013"/>
    <w:rsid w:val="00363201"/>
    <w:rsid w:val="00363664"/>
    <w:rsid w:val="00363AC7"/>
    <w:rsid w:val="00363F1B"/>
    <w:rsid w:val="00363FBF"/>
    <w:rsid w:val="0036433A"/>
    <w:rsid w:val="0036478E"/>
    <w:rsid w:val="003651AD"/>
    <w:rsid w:val="00365510"/>
    <w:rsid w:val="0036576A"/>
    <w:rsid w:val="003662D4"/>
    <w:rsid w:val="00366607"/>
    <w:rsid w:val="00366E9E"/>
    <w:rsid w:val="0036717D"/>
    <w:rsid w:val="0036752A"/>
    <w:rsid w:val="00370653"/>
    <w:rsid w:val="003711CD"/>
    <w:rsid w:val="00371551"/>
    <w:rsid w:val="00371A2D"/>
    <w:rsid w:val="00371C67"/>
    <w:rsid w:val="00371F1B"/>
    <w:rsid w:val="00371FEE"/>
    <w:rsid w:val="00372FEF"/>
    <w:rsid w:val="00373403"/>
    <w:rsid w:val="00373612"/>
    <w:rsid w:val="00373757"/>
    <w:rsid w:val="00374249"/>
    <w:rsid w:val="00374A1E"/>
    <w:rsid w:val="00374A95"/>
    <w:rsid w:val="00374B5B"/>
    <w:rsid w:val="00374E18"/>
    <w:rsid w:val="00374ED0"/>
    <w:rsid w:val="00375846"/>
    <w:rsid w:val="003759D8"/>
    <w:rsid w:val="00376150"/>
    <w:rsid w:val="0037625D"/>
    <w:rsid w:val="00376382"/>
    <w:rsid w:val="003763B9"/>
    <w:rsid w:val="0037664D"/>
    <w:rsid w:val="003768D5"/>
    <w:rsid w:val="00377540"/>
    <w:rsid w:val="0037768E"/>
    <w:rsid w:val="00377840"/>
    <w:rsid w:val="0037787E"/>
    <w:rsid w:val="00377CEE"/>
    <w:rsid w:val="00377D6C"/>
    <w:rsid w:val="00377DD7"/>
    <w:rsid w:val="0038199D"/>
    <w:rsid w:val="00381A73"/>
    <w:rsid w:val="00381CD3"/>
    <w:rsid w:val="003822F6"/>
    <w:rsid w:val="003824F3"/>
    <w:rsid w:val="00382646"/>
    <w:rsid w:val="003827C7"/>
    <w:rsid w:val="00382A00"/>
    <w:rsid w:val="00383246"/>
    <w:rsid w:val="003834DD"/>
    <w:rsid w:val="00383C91"/>
    <w:rsid w:val="0038468C"/>
    <w:rsid w:val="00384BC5"/>
    <w:rsid w:val="00384D37"/>
    <w:rsid w:val="00385105"/>
    <w:rsid w:val="00385438"/>
    <w:rsid w:val="00385828"/>
    <w:rsid w:val="00385C45"/>
    <w:rsid w:val="00385CAD"/>
    <w:rsid w:val="003861D4"/>
    <w:rsid w:val="00386219"/>
    <w:rsid w:val="00386BCA"/>
    <w:rsid w:val="003875DE"/>
    <w:rsid w:val="00387C8B"/>
    <w:rsid w:val="00387F93"/>
    <w:rsid w:val="003901EE"/>
    <w:rsid w:val="00391862"/>
    <w:rsid w:val="00391C9F"/>
    <w:rsid w:val="003927DF"/>
    <w:rsid w:val="00392A40"/>
    <w:rsid w:val="00392A6A"/>
    <w:rsid w:val="00392B4A"/>
    <w:rsid w:val="00392E3E"/>
    <w:rsid w:val="00392E90"/>
    <w:rsid w:val="00393B25"/>
    <w:rsid w:val="00394363"/>
    <w:rsid w:val="003949B0"/>
    <w:rsid w:val="00394B30"/>
    <w:rsid w:val="00394C10"/>
    <w:rsid w:val="00394EE5"/>
    <w:rsid w:val="00395019"/>
    <w:rsid w:val="0039554C"/>
    <w:rsid w:val="00395B54"/>
    <w:rsid w:val="00395CB9"/>
    <w:rsid w:val="00395F17"/>
    <w:rsid w:val="003960EA"/>
    <w:rsid w:val="00396640"/>
    <w:rsid w:val="00396897"/>
    <w:rsid w:val="00397F71"/>
    <w:rsid w:val="003A034F"/>
    <w:rsid w:val="003A051E"/>
    <w:rsid w:val="003A0576"/>
    <w:rsid w:val="003A144F"/>
    <w:rsid w:val="003A1ED6"/>
    <w:rsid w:val="003A2348"/>
    <w:rsid w:val="003A275F"/>
    <w:rsid w:val="003A2A88"/>
    <w:rsid w:val="003A2E8B"/>
    <w:rsid w:val="003A2EE3"/>
    <w:rsid w:val="003A3015"/>
    <w:rsid w:val="003A30B9"/>
    <w:rsid w:val="003A320D"/>
    <w:rsid w:val="003A3774"/>
    <w:rsid w:val="003A4634"/>
    <w:rsid w:val="003A47CE"/>
    <w:rsid w:val="003A4ACC"/>
    <w:rsid w:val="003A4AEC"/>
    <w:rsid w:val="003A4CA8"/>
    <w:rsid w:val="003A50AB"/>
    <w:rsid w:val="003A50B3"/>
    <w:rsid w:val="003A5E2D"/>
    <w:rsid w:val="003A673F"/>
    <w:rsid w:val="003A6997"/>
    <w:rsid w:val="003A6DB0"/>
    <w:rsid w:val="003A7394"/>
    <w:rsid w:val="003A7B19"/>
    <w:rsid w:val="003A7E2C"/>
    <w:rsid w:val="003B01B2"/>
    <w:rsid w:val="003B0625"/>
    <w:rsid w:val="003B0627"/>
    <w:rsid w:val="003B0712"/>
    <w:rsid w:val="003B1619"/>
    <w:rsid w:val="003B1734"/>
    <w:rsid w:val="003B19DE"/>
    <w:rsid w:val="003B221D"/>
    <w:rsid w:val="003B254D"/>
    <w:rsid w:val="003B2A76"/>
    <w:rsid w:val="003B302E"/>
    <w:rsid w:val="003B37FF"/>
    <w:rsid w:val="003B3B43"/>
    <w:rsid w:val="003B4531"/>
    <w:rsid w:val="003B4764"/>
    <w:rsid w:val="003B483A"/>
    <w:rsid w:val="003B4A46"/>
    <w:rsid w:val="003B4AB2"/>
    <w:rsid w:val="003B5647"/>
    <w:rsid w:val="003B5696"/>
    <w:rsid w:val="003B5AD7"/>
    <w:rsid w:val="003B5E24"/>
    <w:rsid w:val="003B5E52"/>
    <w:rsid w:val="003B6272"/>
    <w:rsid w:val="003B6560"/>
    <w:rsid w:val="003B6936"/>
    <w:rsid w:val="003B6F82"/>
    <w:rsid w:val="003B7781"/>
    <w:rsid w:val="003B797F"/>
    <w:rsid w:val="003C056E"/>
    <w:rsid w:val="003C0D02"/>
    <w:rsid w:val="003C199E"/>
    <w:rsid w:val="003C2B02"/>
    <w:rsid w:val="003C3896"/>
    <w:rsid w:val="003C3C39"/>
    <w:rsid w:val="003C3D9A"/>
    <w:rsid w:val="003C4042"/>
    <w:rsid w:val="003C5031"/>
    <w:rsid w:val="003C5912"/>
    <w:rsid w:val="003C5A8B"/>
    <w:rsid w:val="003C5C7F"/>
    <w:rsid w:val="003C5E4B"/>
    <w:rsid w:val="003C5F44"/>
    <w:rsid w:val="003C6C25"/>
    <w:rsid w:val="003C6C77"/>
    <w:rsid w:val="003C781E"/>
    <w:rsid w:val="003C7FD9"/>
    <w:rsid w:val="003D0561"/>
    <w:rsid w:val="003D060F"/>
    <w:rsid w:val="003D063D"/>
    <w:rsid w:val="003D0D8F"/>
    <w:rsid w:val="003D1495"/>
    <w:rsid w:val="003D1846"/>
    <w:rsid w:val="003D1D88"/>
    <w:rsid w:val="003D2577"/>
    <w:rsid w:val="003D27E7"/>
    <w:rsid w:val="003D2C98"/>
    <w:rsid w:val="003D314D"/>
    <w:rsid w:val="003D39F8"/>
    <w:rsid w:val="003D4361"/>
    <w:rsid w:val="003D463F"/>
    <w:rsid w:val="003D4DA8"/>
    <w:rsid w:val="003D4E38"/>
    <w:rsid w:val="003D4EC7"/>
    <w:rsid w:val="003D533D"/>
    <w:rsid w:val="003D5658"/>
    <w:rsid w:val="003D5F54"/>
    <w:rsid w:val="003D60DC"/>
    <w:rsid w:val="003D6421"/>
    <w:rsid w:val="003D64C9"/>
    <w:rsid w:val="003D650B"/>
    <w:rsid w:val="003D650F"/>
    <w:rsid w:val="003D667F"/>
    <w:rsid w:val="003D6B93"/>
    <w:rsid w:val="003D6C2C"/>
    <w:rsid w:val="003E0408"/>
    <w:rsid w:val="003E0A70"/>
    <w:rsid w:val="003E0B9B"/>
    <w:rsid w:val="003E0E79"/>
    <w:rsid w:val="003E1836"/>
    <w:rsid w:val="003E1966"/>
    <w:rsid w:val="003E211A"/>
    <w:rsid w:val="003E256C"/>
    <w:rsid w:val="003E2C44"/>
    <w:rsid w:val="003E2CE2"/>
    <w:rsid w:val="003E35B1"/>
    <w:rsid w:val="003E362E"/>
    <w:rsid w:val="003E3876"/>
    <w:rsid w:val="003E3907"/>
    <w:rsid w:val="003E44CD"/>
    <w:rsid w:val="003E4C97"/>
    <w:rsid w:val="003E5C5E"/>
    <w:rsid w:val="003E661E"/>
    <w:rsid w:val="003E665C"/>
    <w:rsid w:val="003E6A46"/>
    <w:rsid w:val="003E6B15"/>
    <w:rsid w:val="003E6B80"/>
    <w:rsid w:val="003E7209"/>
    <w:rsid w:val="003E7D20"/>
    <w:rsid w:val="003F0477"/>
    <w:rsid w:val="003F0B5C"/>
    <w:rsid w:val="003F0F2A"/>
    <w:rsid w:val="003F1186"/>
    <w:rsid w:val="003F182E"/>
    <w:rsid w:val="003F226A"/>
    <w:rsid w:val="003F2A12"/>
    <w:rsid w:val="003F2C2D"/>
    <w:rsid w:val="003F2C77"/>
    <w:rsid w:val="003F2D26"/>
    <w:rsid w:val="003F2F08"/>
    <w:rsid w:val="003F3841"/>
    <w:rsid w:val="003F401E"/>
    <w:rsid w:val="003F46A3"/>
    <w:rsid w:val="003F46E0"/>
    <w:rsid w:val="003F56D9"/>
    <w:rsid w:val="003F6816"/>
    <w:rsid w:val="003F6944"/>
    <w:rsid w:val="003F69BA"/>
    <w:rsid w:val="003F6C31"/>
    <w:rsid w:val="003F70C0"/>
    <w:rsid w:val="003F7198"/>
    <w:rsid w:val="003F7266"/>
    <w:rsid w:val="003F755C"/>
    <w:rsid w:val="003F79CF"/>
    <w:rsid w:val="003F7D6E"/>
    <w:rsid w:val="00400245"/>
    <w:rsid w:val="004002D6"/>
    <w:rsid w:val="004005BC"/>
    <w:rsid w:val="00400BB7"/>
    <w:rsid w:val="00400C5B"/>
    <w:rsid w:val="0040148B"/>
    <w:rsid w:val="004015DC"/>
    <w:rsid w:val="00402233"/>
    <w:rsid w:val="0040263A"/>
    <w:rsid w:val="00402866"/>
    <w:rsid w:val="00402E6E"/>
    <w:rsid w:val="00403104"/>
    <w:rsid w:val="0040348E"/>
    <w:rsid w:val="00403CBE"/>
    <w:rsid w:val="00404074"/>
    <w:rsid w:val="0040420A"/>
    <w:rsid w:val="004045F2"/>
    <w:rsid w:val="00404D02"/>
    <w:rsid w:val="00404F08"/>
    <w:rsid w:val="00404FCC"/>
    <w:rsid w:val="00405883"/>
    <w:rsid w:val="00405CDE"/>
    <w:rsid w:val="00406722"/>
    <w:rsid w:val="004067F5"/>
    <w:rsid w:val="004075B0"/>
    <w:rsid w:val="00407A2F"/>
    <w:rsid w:val="00407F90"/>
    <w:rsid w:val="004101FC"/>
    <w:rsid w:val="004103F6"/>
    <w:rsid w:val="004109C9"/>
    <w:rsid w:val="00411EE8"/>
    <w:rsid w:val="004125FD"/>
    <w:rsid w:val="00413076"/>
    <w:rsid w:val="0041389E"/>
    <w:rsid w:val="00413911"/>
    <w:rsid w:val="00413A5E"/>
    <w:rsid w:val="00414429"/>
    <w:rsid w:val="004146B2"/>
    <w:rsid w:val="00414B86"/>
    <w:rsid w:val="0041526F"/>
    <w:rsid w:val="00415853"/>
    <w:rsid w:val="00415874"/>
    <w:rsid w:val="00415A4A"/>
    <w:rsid w:val="00415A5F"/>
    <w:rsid w:val="00415D4B"/>
    <w:rsid w:val="00415D7C"/>
    <w:rsid w:val="00416037"/>
    <w:rsid w:val="0041618A"/>
    <w:rsid w:val="0041643A"/>
    <w:rsid w:val="00416527"/>
    <w:rsid w:val="00416601"/>
    <w:rsid w:val="00416CD6"/>
    <w:rsid w:val="00420EE6"/>
    <w:rsid w:val="00421558"/>
    <w:rsid w:val="00422538"/>
    <w:rsid w:val="00422625"/>
    <w:rsid w:val="00422717"/>
    <w:rsid w:val="004227EC"/>
    <w:rsid w:val="0042280E"/>
    <w:rsid w:val="00422C6A"/>
    <w:rsid w:val="00422D7B"/>
    <w:rsid w:val="00422E61"/>
    <w:rsid w:val="00423A35"/>
    <w:rsid w:val="004249B3"/>
    <w:rsid w:val="00425740"/>
    <w:rsid w:val="00425C13"/>
    <w:rsid w:val="004262DA"/>
    <w:rsid w:val="00426740"/>
    <w:rsid w:val="00426799"/>
    <w:rsid w:val="00426D6C"/>
    <w:rsid w:val="0042754F"/>
    <w:rsid w:val="0042757A"/>
    <w:rsid w:val="00427787"/>
    <w:rsid w:val="0042792F"/>
    <w:rsid w:val="004301B2"/>
    <w:rsid w:val="00431259"/>
    <w:rsid w:val="00431319"/>
    <w:rsid w:val="00431336"/>
    <w:rsid w:val="00431936"/>
    <w:rsid w:val="0043223A"/>
    <w:rsid w:val="00432472"/>
    <w:rsid w:val="004326D1"/>
    <w:rsid w:val="004326FA"/>
    <w:rsid w:val="00432A37"/>
    <w:rsid w:val="00433607"/>
    <w:rsid w:val="004336D3"/>
    <w:rsid w:val="004336DB"/>
    <w:rsid w:val="004336F0"/>
    <w:rsid w:val="00433ACC"/>
    <w:rsid w:val="00434824"/>
    <w:rsid w:val="00434A4B"/>
    <w:rsid w:val="00434CF1"/>
    <w:rsid w:val="0043525F"/>
    <w:rsid w:val="00435A25"/>
    <w:rsid w:val="00435E4F"/>
    <w:rsid w:val="00436469"/>
    <w:rsid w:val="0043695A"/>
    <w:rsid w:val="004369BB"/>
    <w:rsid w:val="0043730A"/>
    <w:rsid w:val="0043747D"/>
    <w:rsid w:val="004375A9"/>
    <w:rsid w:val="00437B1A"/>
    <w:rsid w:val="00437EA5"/>
    <w:rsid w:val="00437F71"/>
    <w:rsid w:val="004405EC"/>
    <w:rsid w:val="004407A2"/>
    <w:rsid w:val="004413D2"/>
    <w:rsid w:val="004414AE"/>
    <w:rsid w:val="0044162F"/>
    <w:rsid w:val="00441F58"/>
    <w:rsid w:val="0044206F"/>
    <w:rsid w:val="004422F7"/>
    <w:rsid w:val="004428DD"/>
    <w:rsid w:val="00442CEA"/>
    <w:rsid w:val="00443413"/>
    <w:rsid w:val="004436E6"/>
    <w:rsid w:val="004441E8"/>
    <w:rsid w:val="00444655"/>
    <w:rsid w:val="00444AA2"/>
    <w:rsid w:val="00445C3E"/>
    <w:rsid w:val="00445DBC"/>
    <w:rsid w:val="00445ED6"/>
    <w:rsid w:val="00446179"/>
    <w:rsid w:val="00446467"/>
    <w:rsid w:val="00446661"/>
    <w:rsid w:val="0044666B"/>
    <w:rsid w:val="00446FD0"/>
    <w:rsid w:val="00447338"/>
    <w:rsid w:val="004473A8"/>
    <w:rsid w:val="004473D2"/>
    <w:rsid w:val="00447469"/>
    <w:rsid w:val="004474AA"/>
    <w:rsid w:val="00447684"/>
    <w:rsid w:val="004476E5"/>
    <w:rsid w:val="0044781C"/>
    <w:rsid w:val="00447D3A"/>
    <w:rsid w:val="004503FF"/>
    <w:rsid w:val="004504F6"/>
    <w:rsid w:val="004507BB"/>
    <w:rsid w:val="00451737"/>
    <w:rsid w:val="00451EAC"/>
    <w:rsid w:val="00452594"/>
    <w:rsid w:val="0045287B"/>
    <w:rsid w:val="00452B80"/>
    <w:rsid w:val="00452C5C"/>
    <w:rsid w:val="00453320"/>
    <w:rsid w:val="00453561"/>
    <w:rsid w:val="00453AB4"/>
    <w:rsid w:val="00453D7E"/>
    <w:rsid w:val="00453EA8"/>
    <w:rsid w:val="004541FF"/>
    <w:rsid w:val="00454976"/>
    <w:rsid w:val="00454CAE"/>
    <w:rsid w:val="00454E00"/>
    <w:rsid w:val="00454FC7"/>
    <w:rsid w:val="0045504A"/>
    <w:rsid w:val="00455785"/>
    <w:rsid w:val="00455993"/>
    <w:rsid w:val="00456B67"/>
    <w:rsid w:val="00456B87"/>
    <w:rsid w:val="0045761C"/>
    <w:rsid w:val="004577B4"/>
    <w:rsid w:val="0046004C"/>
    <w:rsid w:val="00460374"/>
    <w:rsid w:val="00460457"/>
    <w:rsid w:val="00460567"/>
    <w:rsid w:val="0046122C"/>
    <w:rsid w:val="00461806"/>
    <w:rsid w:val="004618E2"/>
    <w:rsid w:val="00461C51"/>
    <w:rsid w:val="00461DBE"/>
    <w:rsid w:val="0046241F"/>
    <w:rsid w:val="00462B28"/>
    <w:rsid w:val="00462DFC"/>
    <w:rsid w:val="00462F94"/>
    <w:rsid w:val="004630D2"/>
    <w:rsid w:val="00463639"/>
    <w:rsid w:val="00463730"/>
    <w:rsid w:val="004638A9"/>
    <w:rsid w:val="00463A9D"/>
    <w:rsid w:val="00463D2D"/>
    <w:rsid w:val="00463D84"/>
    <w:rsid w:val="004644E8"/>
    <w:rsid w:val="00464757"/>
    <w:rsid w:val="00464E03"/>
    <w:rsid w:val="00464E97"/>
    <w:rsid w:val="0046564F"/>
    <w:rsid w:val="00465C91"/>
    <w:rsid w:val="00466E1B"/>
    <w:rsid w:val="00466F65"/>
    <w:rsid w:val="004677AE"/>
    <w:rsid w:val="00467AD1"/>
    <w:rsid w:val="00467ADE"/>
    <w:rsid w:val="00470264"/>
    <w:rsid w:val="004704EF"/>
    <w:rsid w:val="004709BC"/>
    <w:rsid w:val="00470A57"/>
    <w:rsid w:val="00470A73"/>
    <w:rsid w:val="00470D71"/>
    <w:rsid w:val="0047106D"/>
    <w:rsid w:val="004710D9"/>
    <w:rsid w:val="00471558"/>
    <w:rsid w:val="0047159D"/>
    <w:rsid w:val="004716EF"/>
    <w:rsid w:val="00471C38"/>
    <w:rsid w:val="004725FA"/>
    <w:rsid w:val="00472AB8"/>
    <w:rsid w:val="00473CD1"/>
    <w:rsid w:val="004744D2"/>
    <w:rsid w:val="00474799"/>
    <w:rsid w:val="00474CEE"/>
    <w:rsid w:val="00474F36"/>
    <w:rsid w:val="00475104"/>
    <w:rsid w:val="00475382"/>
    <w:rsid w:val="004757FD"/>
    <w:rsid w:val="00475804"/>
    <w:rsid w:val="004759E3"/>
    <w:rsid w:val="00475A27"/>
    <w:rsid w:val="004765DC"/>
    <w:rsid w:val="00477920"/>
    <w:rsid w:val="00477AF1"/>
    <w:rsid w:val="00480166"/>
    <w:rsid w:val="0048056B"/>
    <w:rsid w:val="00480634"/>
    <w:rsid w:val="00480D5F"/>
    <w:rsid w:val="004817E2"/>
    <w:rsid w:val="00481B9B"/>
    <w:rsid w:val="00481C25"/>
    <w:rsid w:val="004829BE"/>
    <w:rsid w:val="00482E20"/>
    <w:rsid w:val="00482F02"/>
    <w:rsid w:val="00483287"/>
    <w:rsid w:val="0048333E"/>
    <w:rsid w:val="00483632"/>
    <w:rsid w:val="00483689"/>
    <w:rsid w:val="004837FC"/>
    <w:rsid w:val="0048456F"/>
    <w:rsid w:val="00485056"/>
    <w:rsid w:val="004851F7"/>
    <w:rsid w:val="00485B83"/>
    <w:rsid w:val="00485E01"/>
    <w:rsid w:val="004866A2"/>
    <w:rsid w:val="00486B6E"/>
    <w:rsid w:val="004870BD"/>
    <w:rsid w:val="00487654"/>
    <w:rsid w:val="00487C04"/>
    <w:rsid w:val="0049007F"/>
    <w:rsid w:val="0049014B"/>
    <w:rsid w:val="00490575"/>
    <w:rsid w:val="004907AC"/>
    <w:rsid w:val="00490AE9"/>
    <w:rsid w:val="00490C71"/>
    <w:rsid w:val="00490CA5"/>
    <w:rsid w:val="0049133B"/>
    <w:rsid w:val="004916EB"/>
    <w:rsid w:val="0049202D"/>
    <w:rsid w:val="0049262D"/>
    <w:rsid w:val="0049283F"/>
    <w:rsid w:val="00492A2E"/>
    <w:rsid w:val="00492D42"/>
    <w:rsid w:val="00493273"/>
    <w:rsid w:val="00493621"/>
    <w:rsid w:val="00493701"/>
    <w:rsid w:val="00493975"/>
    <w:rsid w:val="00494112"/>
    <w:rsid w:val="0049469D"/>
    <w:rsid w:val="0049478B"/>
    <w:rsid w:val="00494A70"/>
    <w:rsid w:val="004950C7"/>
    <w:rsid w:val="00495756"/>
    <w:rsid w:val="0049578A"/>
    <w:rsid w:val="00495978"/>
    <w:rsid w:val="00495D02"/>
    <w:rsid w:val="00496027"/>
    <w:rsid w:val="004969C1"/>
    <w:rsid w:val="00496C0E"/>
    <w:rsid w:val="004972C3"/>
    <w:rsid w:val="004975DB"/>
    <w:rsid w:val="00497BC4"/>
    <w:rsid w:val="004A0406"/>
    <w:rsid w:val="004A0911"/>
    <w:rsid w:val="004A0B2F"/>
    <w:rsid w:val="004A0B9B"/>
    <w:rsid w:val="004A0D9F"/>
    <w:rsid w:val="004A154A"/>
    <w:rsid w:val="004A1C66"/>
    <w:rsid w:val="004A1CBD"/>
    <w:rsid w:val="004A1EA4"/>
    <w:rsid w:val="004A24DF"/>
    <w:rsid w:val="004A276A"/>
    <w:rsid w:val="004A2FC2"/>
    <w:rsid w:val="004A3786"/>
    <w:rsid w:val="004A3DFA"/>
    <w:rsid w:val="004A3E20"/>
    <w:rsid w:val="004A4593"/>
    <w:rsid w:val="004A46B8"/>
    <w:rsid w:val="004A4F64"/>
    <w:rsid w:val="004A5C1B"/>
    <w:rsid w:val="004A6258"/>
    <w:rsid w:val="004A6317"/>
    <w:rsid w:val="004A6399"/>
    <w:rsid w:val="004A66CF"/>
    <w:rsid w:val="004A6C4A"/>
    <w:rsid w:val="004A6CC7"/>
    <w:rsid w:val="004A6E73"/>
    <w:rsid w:val="004A6FF3"/>
    <w:rsid w:val="004A71E2"/>
    <w:rsid w:val="004A765C"/>
    <w:rsid w:val="004A7D0E"/>
    <w:rsid w:val="004A7EC9"/>
    <w:rsid w:val="004B0024"/>
    <w:rsid w:val="004B0025"/>
    <w:rsid w:val="004B0284"/>
    <w:rsid w:val="004B06C2"/>
    <w:rsid w:val="004B0CDE"/>
    <w:rsid w:val="004B1153"/>
    <w:rsid w:val="004B14A3"/>
    <w:rsid w:val="004B1651"/>
    <w:rsid w:val="004B1F5F"/>
    <w:rsid w:val="004B26AD"/>
    <w:rsid w:val="004B2782"/>
    <w:rsid w:val="004B2D8B"/>
    <w:rsid w:val="004B2DFE"/>
    <w:rsid w:val="004B2F35"/>
    <w:rsid w:val="004B331F"/>
    <w:rsid w:val="004B37B6"/>
    <w:rsid w:val="004B3CC1"/>
    <w:rsid w:val="004B3D5D"/>
    <w:rsid w:val="004B46E3"/>
    <w:rsid w:val="004B4CD9"/>
    <w:rsid w:val="004B547C"/>
    <w:rsid w:val="004B6F70"/>
    <w:rsid w:val="004B7039"/>
    <w:rsid w:val="004B7260"/>
    <w:rsid w:val="004B76D8"/>
    <w:rsid w:val="004B7771"/>
    <w:rsid w:val="004B79E9"/>
    <w:rsid w:val="004C0121"/>
    <w:rsid w:val="004C02C4"/>
    <w:rsid w:val="004C08CC"/>
    <w:rsid w:val="004C0CAB"/>
    <w:rsid w:val="004C0D67"/>
    <w:rsid w:val="004C0E88"/>
    <w:rsid w:val="004C1180"/>
    <w:rsid w:val="004C1380"/>
    <w:rsid w:val="004C1909"/>
    <w:rsid w:val="004C1957"/>
    <w:rsid w:val="004C2546"/>
    <w:rsid w:val="004C262F"/>
    <w:rsid w:val="004C2655"/>
    <w:rsid w:val="004C2BE7"/>
    <w:rsid w:val="004C2D00"/>
    <w:rsid w:val="004C3054"/>
    <w:rsid w:val="004C3494"/>
    <w:rsid w:val="004C38A6"/>
    <w:rsid w:val="004C3B0B"/>
    <w:rsid w:val="004C3C7F"/>
    <w:rsid w:val="004C3FFA"/>
    <w:rsid w:val="004C456C"/>
    <w:rsid w:val="004C46EC"/>
    <w:rsid w:val="004C4CF2"/>
    <w:rsid w:val="004C4F80"/>
    <w:rsid w:val="004C51F1"/>
    <w:rsid w:val="004C5A02"/>
    <w:rsid w:val="004C5E84"/>
    <w:rsid w:val="004C6065"/>
    <w:rsid w:val="004C6267"/>
    <w:rsid w:val="004C77DC"/>
    <w:rsid w:val="004C782B"/>
    <w:rsid w:val="004C7FFD"/>
    <w:rsid w:val="004D0543"/>
    <w:rsid w:val="004D0AC7"/>
    <w:rsid w:val="004D0C76"/>
    <w:rsid w:val="004D15CD"/>
    <w:rsid w:val="004D1BA9"/>
    <w:rsid w:val="004D20E4"/>
    <w:rsid w:val="004D2274"/>
    <w:rsid w:val="004D2365"/>
    <w:rsid w:val="004D2ABE"/>
    <w:rsid w:val="004D2ADA"/>
    <w:rsid w:val="004D2B17"/>
    <w:rsid w:val="004D2C2D"/>
    <w:rsid w:val="004D30D0"/>
    <w:rsid w:val="004D3233"/>
    <w:rsid w:val="004D3F84"/>
    <w:rsid w:val="004D436C"/>
    <w:rsid w:val="004D45B0"/>
    <w:rsid w:val="004D480F"/>
    <w:rsid w:val="004D500C"/>
    <w:rsid w:val="004D5449"/>
    <w:rsid w:val="004D61BF"/>
    <w:rsid w:val="004D68C9"/>
    <w:rsid w:val="004D77FE"/>
    <w:rsid w:val="004D7822"/>
    <w:rsid w:val="004D78F5"/>
    <w:rsid w:val="004D7920"/>
    <w:rsid w:val="004D7BD4"/>
    <w:rsid w:val="004E06D4"/>
    <w:rsid w:val="004E0927"/>
    <w:rsid w:val="004E11ED"/>
    <w:rsid w:val="004E135C"/>
    <w:rsid w:val="004E138A"/>
    <w:rsid w:val="004E206E"/>
    <w:rsid w:val="004E2084"/>
    <w:rsid w:val="004E302D"/>
    <w:rsid w:val="004E32D1"/>
    <w:rsid w:val="004E37B0"/>
    <w:rsid w:val="004E3A03"/>
    <w:rsid w:val="004E3D67"/>
    <w:rsid w:val="004E3E3A"/>
    <w:rsid w:val="004E410A"/>
    <w:rsid w:val="004E4760"/>
    <w:rsid w:val="004E49B9"/>
    <w:rsid w:val="004E4A9C"/>
    <w:rsid w:val="004E512C"/>
    <w:rsid w:val="004E5752"/>
    <w:rsid w:val="004E5CA6"/>
    <w:rsid w:val="004E5F35"/>
    <w:rsid w:val="004E627E"/>
    <w:rsid w:val="004E6894"/>
    <w:rsid w:val="004E6DF2"/>
    <w:rsid w:val="004E76CE"/>
    <w:rsid w:val="004E77E2"/>
    <w:rsid w:val="004E7DCD"/>
    <w:rsid w:val="004F020F"/>
    <w:rsid w:val="004F0876"/>
    <w:rsid w:val="004F0BE8"/>
    <w:rsid w:val="004F1B5A"/>
    <w:rsid w:val="004F1D6C"/>
    <w:rsid w:val="004F1E11"/>
    <w:rsid w:val="004F3201"/>
    <w:rsid w:val="004F38FC"/>
    <w:rsid w:val="004F3CA0"/>
    <w:rsid w:val="004F4207"/>
    <w:rsid w:val="004F4880"/>
    <w:rsid w:val="004F59A1"/>
    <w:rsid w:val="004F5AA5"/>
    <w:rsid w:val="004F602C"/>
    <w:rsid w:val="004F659A"/>
    <w:rsid w:val="004F699D"/>
    <w:rsid w:val="004F6BD4"/>
    <w:rsid w:val="004F6F3A"/>
    <w:rsid w:val="004F7F8E"/>
    <w:rsid w:val="0050036A"/>
    <w:rsid w:val="00500E0E"/>
    <w:rsid w:val="00500ED6"/>
    <w:rsid w:val="005011C1"/>
    <w:rsid w:val="0050170E"/>
    <w:rsid w:val="00501FA9"/>
    <w:rsid w:val="00502CF3"/>
    <w:rsid w:val="00502DBA"/>
    <w:rsid w:val="0050361D"/>
    <w:rsid w:val="00503C32"/>
    <w:rsid w:val="00504997"/>
    <w:rsid w:val="00504AC5"/>
    <w:rsid w:val="00504D1D"/>
    <w:rsid w:val="00504D31"/>
    <w:rsid w:val="005051EF"/>
    <w:rsid w:val="005051FD"/>
    <w:rsid w:val="005056EA"/>
    <w:rsid w:val="0050592C"/>
    <w:rsid w:val="00505E86"/>
    <w:rsid w:val="005061CB"/>
    <w:rsid w:val="00506459"/>
    <w:rsid w:val="00506693"/>
    <w:rsid w:val="00506A9C"/>
    <w:rsid w:val="00506D7A"/>
    <w:rsid w:val="00507136"/>
    <w:rsid w:val="00507B52"/>
    <w:rsid w:val="00507BCC"/>
    <w:rsid w:val="00507D6A"/>
    <w:rsid w:val="0051027D"/>
    <w:rsid w:val="005106FD"/>
    <w:rsid w:val="00510A45"/>
    <w:rsid w:val="00510B5F"/>
    <w:rsid w:val="00510EB3"/>
    <w:rsid w:val="005117E5"/>
    <w:rsid w:val="00511BD2"/>
    <w:rsid w:val="00511FD1"/>
    <w:rsid w:val="005120B3"/>
    <w:rsid w:val="00512644"/>
    <w:rsid w:val="00512F0A"/>
    <w:rsid w:val="00513395"/>
    <w:rsid w:val="005133A8"/>
    <w:rsid w:val="005136AE"/>
    <w:rsid w:val="00513991"/>
    <w:rsid w:val="00513B7B"/>
    <w:rsid w:val="0051433B"/>
    <w:rsid w:val="005143A5"/>
    <w:rsid w:val="005145A9"/>
    <w:rsid w:val="00514761"/>
    <w:rsid w:val="00514E74"/>
    <w:rsid w:val="00514EBB"/>
    <w:rsid w:val="00514F2F"/>
    <w:rsid w:val="00514F39"/>
    <w:rsid w:val="00515102"/>
    <w:rsid w:val="00515DFA"/>
    <w:rsid w:val="00516168"/>
    <w:rsid w:val="0051672C"/>
    <w:rsid w:val="0051698B"/>
    <w:rsid w:val="00516A45"/>
    <w:rsid w:val="0051700E"/>
    <w:rsid w:val="0051784E"/>
    <w:rsid w:val="00517B31"/>
    <w:rsid w:val="00517F01"/>
    <w:rsid w:val="00517F78"/>
    <w:rsid w:val="00520563"/>
    <w:rsid w:val="005207A8"/>
    <w:rsid w:val="00521458"/>
    <w:rsid w:val="005218EF"/>
    <w:rsid w:val="00521911"/>
    <w:rsid w:val="00521E01"/>
    <w:rsid w:val="00522E07"/>
    <w:rsid w:val="00523A28"/>
    <w:rsid w:val="00523B1F"/>
    <w:rsid w:val="00524EC0"/>
    <w:rsid w:val="005259F5"/>
    <w:rsid w:val="005267C5"/>
    <w:rsid w:val="0052719A"/>
    <w:rsid w:val="00527430"/>
    <w:rsid w:val="00527D4E"/>
    <w:rsid w:val="005302B4"/>
    <w:rsid w:val="0053071D"/>
    <w:rsid w:val="00530781"/>
    <w:rsid w:val="00530ABE"/>
    <w:rsid w:val="00530C4F"/>
    <w:rsid w:val="005319D3"/>
    <w:rsid w:val="00531A09"/>
    <w:rsid w:val="00532986"/>
    <w:rsid w:val="00532E58"/>
    <w:rsid w:val="00532FAA"/>
    <w:rsid w:val="0053364F"/>
    <w:rsid w:val="00533C02"/>
    <w:rsid w:val="00534184"/>
    <w:rsid w:val="00534EC2"/>
    <w:rsid w:val="005354A5"/>
    <w:rsid w:val="005356C0"/>
    <w:rsid w:val="00536242"/>
    <w:rsid w:val="005362A4"/>
    <w:rsid w:val="00537389"/>
    <w:rsid w:val="00540EC0"/>
    <w:rsid w:val="005410F9"/>
    <w:rsid w:val="00541154"/>
    <w:rsid w:val="00541166"/>
    <w:rsid w:val="0054125B"/>
    <w:rsid w:val="0054216C"/>
    <w:rsid w:val="005425C1"/>
    <w:rsid w:val="005428B9"/>
    <w:rsid w:val="00542D35"/>
    <w:rsid w:val="00543595"/>
    <w:rsid w:val="005436BA"/>
    <w:rsid w:val="00543901"/>
    <w:rsid w:val="00543AF7"/>
    <w:rsid w:val="00543CD4"/>
    <w:rsid w:val="00543DC8"/>
    <w:rsid w:val="0054409A"/>
    <w:rsid w:val="00544256"/>
    <w:rsid w:val="0054439C"/>
    <w:rsid w:val="00544722"/>
    <w:rsid w:val="005447C8"/>
    <w:rsid w:val="005449CC"/>
    <w:rsid w:val="00544B56"/>
    <w:rsid w:val="00545133"/>
    <w:rsid w:val="00545329"/>
    <w:rsid w:val="00545713"/>
    <w:rsid w:val="00545807"/>
    <w:rsid w:val="00545F1E"/>
    <w:rsid w:val="00546344"/>
    <w:rsid w:val="00546957"/>
    <w:rsid w:val="00546A1F"/>
    <w:rsid w:val="00546CE8"/>
    <w:rsid w:val="00546EE8"/>
    <w:rsid w:val="00547064"/>
    <w:rsid w:val="0054718D"/>
    <w:rsid w:val="005473A8"/>
    <w:rsid w:val="005475EC"/>
    <w:rsid w:val="00547C91"/>
    <w:rsid w:val="005500DF"/>
    <w:rsid w:val="00550B0F"/>
    <w:rsid w:val="00550BD9"/>
    <w:rsid w:val="0055170B"/>
    <w:rsid w:val="00551A75"/>
    <w:rsid w:val="00551C21"/>
    <w:rsid w:val="00552394"/>
    <w:rsid w:val="00552896"/>
    <w:rsid w:val="00552D41"/>
    <w:rsid w:val="00552DDF"/>
    <w:rsid w:val="00553024"/>
    <w:rsid w:val="0055337C"/>
    <w:rsid w:val="0055365B"/>
    <w:rsid w:val="0055379F"/>
    <w:rsid w:val="00554A3B"/>
    <w:rsid w:val="00555100"/>
    <w:rsid w:val="005559F3"/>
    <w:rsid w:val="00555D6A"/>
    <w:rsid w:val="00555F45"/>
    <w:rsid w:val="005561AF"/>
    <w:rsid w:val="005563DB"/>
    <w:rsid w:val="005569B0"/>
    <w:rsid w:val="00556CD1"/>
    <w:rsid w:val="00556DFC"/>
    <w:rsid w:val="005570B2"/>
    <w:rsid w:val="005572FC"/>
    <w:rsid w:val="00557321"/>
    <w:rsid w:val="005574C9"/>
    <w:rsid w:val="0055755B"/>
    <w:rsid w:val="00557CCF"/>
    <w:rsid w:val="00560557"/>
    <w:rsid w:val="005607E3"/>
    <w:rsid w:val="0056098E"/>
    <w:rsid w:val="00560F12"/>
    <w:rsid w:val="00560FE0"/>
    <w:rsid w:val="0056139A"/>
    <w:rsid w:val="00561CB4"/>
    <w:rsid w:val="00561EA9"/>
    <w:rsid w:val="00561ED2"/>
    <w:rsid w:val="00561F68"/>
    <w:rsid w:val="00562108"/>
    <w:rsid w:val="00562382"/>
    <w:rsid w:val="005626AD"/>
    <w:rsid w:val="005628B6"/>
    <w:rsid w:val="00562AE4"/>
    <w:rsid w:val="00562E22"/>
    <w:rsid w:val="00562E3C"/>
    <w:rsid w:val="005632DC"/>
    <w:rsid w:val="005634E9"/>
    <w:rsid w:val="00563664"/>
    <w:rsid w:val="00563B3E"/>
    <w:rsid w:val="00563BCF"/>
    <w:rsid w:val="00563D64"/>
    <w:rsid w:val="0056403D"/>
    <w:rsid w:val="0056559A"/>
    <w:rsid w:val="005656A8"/>
    <w:rsid w:val="00566155"/>
    <w:rsid w:val="00566329"/>
    <w:rsid w:val="00566976"/>
    <w:rsid w:val="005669C5"/>
    <w:rsid w:val="00567B5E"/>
    <w:rsid w:val="00567D11"/>
    <w:rsid w:val="0057034C"/>
    <w:rsid w:val="00570441"/>
    <w:rsid w:val="005706E7"/>
    <w:rsid w:val="00570887"/>
    <w:rsid w:val="00570E75"/>
    <w:rsid w:val="005714D0"/>
    <w:rsid w:val="00571C45"/>
    <w:rsid w:val="00571E35"/>
    <w:rsid w:val="005722BF"/>
    <w:rsid w:val="005727ED"/>
    <w:rsid w:val="00572899"/>
    <w:rsid w:val="00573DC0"/>
    <w:rsid w:val="00574046"/>
    <w:rsid w:val="00574117"/>
    <w:rsid w:val="005746B8"/>
    <w:rsid w:val="00574BA0"/>
    <w:rsid w:val="00574BA1"/>
    <w:rsid w:val="005756DD"/>
    <w:rsid w:val="00575783"/>
    <w:rsid w:val="005758BA"/>
    <w:rsid w:val="00575B78"/>
    <w:rsid w:val="00575D93"/>
    <w:rsid w:val="005764FC"/>
    <w:rsid w:val="00576AD6"/>
    <w:rsid w:val="0057729C"/>
    <w:rsid w:val="00577717"/>
    <w:rsid w:val="0057771F"/>
    <w:rsid w:val="00577D21"/>
    <w:rsid w:val="0058089E"/>
    <w:rsid w:val="00581184"/>
    <w:rsid w:val="00581198"/>
    <w:rsid w:val="005811F2"/>
    <w:rsid w:val="005817AC"/>
    <w:rsid w:val="005818C1"/>
    <w:rsid w:val="00581BEF"/>
    <w:rsid w:val="005827AA"/>
    <w:rsid w:val="00582892"/>
    <w:rsid w:val="005829E5"/>
    <w:rsid w:val="005834F0"/>
    <w:rsid w:val="00583CAF"/>
    <w:rsid w:val="00584122"/>
    <w:rsid w:val="00584305"/>
    <w:rsid w:val="005844F1"/>
    <w:rsid w:val="00584A4D"/>
    <w:rsid w:val="00584E53"/>
    <w:rsid w:val="00584FCF"/>
    <w:rsid w:val="0058645A"/>
    <w:rsid w:val="0058655E"/>
    <w:rsid w:val="005871D3"/>
    <w:rsid w:val="005873CE"/>
    <w:rsid w:val="00587681"/>
    <w:rsid w:val="005909A4"/>
    <w:rsid w:val="00591210"/>
    <w:rsid w:val="00591644"/>
    <w:rsid w:val="00591D9D"/>
    <w:rsid w:val="005921FD"/>
    <w:rsid w:val="0059227D"/>
    <w:rsid w:val="00592AD8"/>
    <w:rsid w:val="00592BA2"/>
    <w:rsid w:val="00592EC7"/>
    <w:rsid w:val="005930F8"/>
    <w:rsid w:val="00593267"/>
    <w:rsid w:val="00593437"/>
    <w:rsid w:val="00593F9B"/>
    <w:rsid w:val="005940A2"/>
    <w:rsid w:val="0059422F"/>
    <w:rsid w:val="00594311"/>
    <w:rsid w:val="00594A0F"/>
    <w:rsid w:val="00594B09"/>
    <w:rsid w:val="00594D60"/>
    <w:rsid w:val="00595101"/>
    <w:rsid w:val="005954F1"/>
    <w:rsid w:val="00595690"/>
    <w:rsid w:val="005956E3"/>
    <w:rsid w:val="005958F3"/>
    <w:rsid w:val="00595C36"/>
    <w:rsid w:val="005962BC"/>
    <w:rsid w:val="005962D1"/>
    <w:rsid w:val="00596ACA"/>
    <w:rsid w:val="00596B5C"/>
    <w:rsid w:val="00596CE9"/>
    <w:rsid w:val="00596DA4"/>
    <w:rsid w:val="005971EE"/>
    <w:rsid w:val="0059739A"/>
    <w:rsid w:val="005973D2"/>
    <w:rsid w:val="005974CC"/>
    <w:rsid w:val="00597712"/>
    <w:rsid w:val="005979F2"/>
    <w:rsid w:val="005A0463"/>
    <w:rsid w:val="005A0584"/>
    <w:rsid w:val="005A0F90"/>
    <w:rsid w:val="005A19D5"/>
    <w:rsid w:val="005A1DE2"/>
    <w:rsid w:val="005A1DFC"/>
    <w:rsid w:val="005A27A0"/>
    <w:rsid w:val="005A28A7"/>
    <w:rsid w:val="005A3087"/>
    <w:rsid w:val="005A3139"/>
    <w:rsid w:val="005A32A9"/>
    <w:rsid w:val="005A3527"/>
    <w:rsid w:val="005A3747"/>
    <w:rsid w:val="005A406E"/>
    <w:rsid w:val="005A439B"/>
    <w:rsid w:val="005A49F2"/>
    <w:rsid w:val="005A4A0E"/>
    <w:rsid w:val="005A4B78"/>
    <w:rsid w:val="005A4D55"/>
    <w:rsid w:val="005A4ECC"/>
    <w:rsid w:val="005A6E7E"/>
    <w:rsid w:val="005A7CCE"/>
    <w:rsid w:val="005B0035"/>
    <w:rsid w:val="005B003D"/>
    <w:rsid w:val="005B04B7"/>
    <w:rsid w:val="005B09DE"/>
    <w:rsid w:val="005B0B8C"/>
    <w:rsid w:val="005B0D34"/>
    <w:rsid w:val="005B1584"/>
    <w:rsid w:val="005B1B8F"/>
    <w:rsid w:val="005B2BF1"/>
    <w:rsid w:val="005B2F6E"/>
    <w:rsid w:val="005B2FB1"/>
    <w:rsid w:val="005B34BC"/>
    <w:rsid w:val="005B34BF"/>
    <w:rsid w:val="005B3619"/>
    <w:rsid w:val="005B4922"/>
    <w:rsid w:val="005B49F6"/>
    <w:rsid w:val="005B5677"/>
    <w:rsid w:val="005B576C"/>
    <w:rsid w:val="005B582C"/>
    <w:rsid w:val="005B5F19"/>
    <w:rsid w:val="005B5F1B"/>
    <w:rsid w:val="005B6256"/>
    <w:rsid w:val="005B6C58"/>
    <w:rsid w:val="005B751B"/>
    <w:rsid w:val="005B79B6"/>
    <w:rsid w:val="005B7C4E"/>
    <w:rsid w:val="005B7D3F"/>
    <w:rsid w:val="005C0165"/>
    <w:rsid w:val="005C021C"/>
    <w:rsid w:val="005C0A06"/>
    <w:rsid w:val="005C0A17"/>
    <w:rsid w:val="005C0AA5"/>
    <w:rsid w:val="005C0BAA"/>
    <w:rsid w:val="005C0BC5"/>
    <w:rsid w:val="005C0D42"/>
    <w:rsid w:val="005C1391"/>
    <w:rsid w:val="005C13A5"/>
    <w:rsid w:val="005C1C35"/>
    <w:rsid w:val="005C1D98"/>
    <w:rsid w:val="005C1F57"/>
    <w:rsid w:val="005C21EC"/>
    <w:rsid w:val="005C2240"/>
    <w:rsid w:val="005C22DC"/>
    <w:rsid w:val="005C2C23"/>
    <w:rsid w:val="005C2DC6"/>
    <w:rsid w:val="005C2DE7"/>
    <w:rsid w:val="005C345C"/>
    <w:rsid w:val="005C3BED"/>
    <w:rsid w:val="005C3D21"/>
    <w:rsid w:val="005C3D87"/>
    <w:rsid w:val="005C4B3B"/>
    <w:rsid w:val="005C4C10"/>
    <w:rsid w:val="005C547C"/>
    <w:rsid w:val="005C556C"/>
    <w:rsid w:val="005C57B5"/>
    <w:rsid w:val="005C5A56"/>
    <w:rsid w:val="005C5EEA"/>
    <w:rsid w:val="005C7B1A"/>
    <w:rsid w:val="005C7BB3"/>
    <w:rsid w:val="005C7EFB"/>
    <w:rsid w:val="005D01CB"/>
    <w:rsid w:val="005D0A5D"/>
    <w:rsid w:val="005D10E4"/>
    <w:rsid w:val="005D11BB"/>
    <w:rsid w:val="005D11FC"/>
    <w:rsid w:val="005D13B3"/>
    <w:rsid w:val="005D1E23"/>
    <w:rsid w:val="005D2148"/>
    <w:rsid w:val="005D21A9"/>
    <w:rsid w:val="005D243D"/>
    <w:rsid w:val="005D2B90"/>
    <w:rsid w:val="005D34FA"/>
    <w:rsid w:val="005D377D"/>
    <w:rsid w:val="005D4031"/>
    <w:rsid w:val="005D4094"/>
    <w:rsid w:val="005D47EA"/>
    <w:rsid w:val="005D4CC7"/>
    <w:rsid w:val="005D50AC"/>
    <w:rsid w:val="005D5410"/>
    <w:rsid w:val="005D59EA"/>
    <w:rsid w:val="005D6AF4"/>
    <w:rsid w:val="005D6B6F"/>
    <w:rsid w:val="005D744F"/>
    <w:rsid w:val="005D7953"/>
    <w:rsid w:val="005D7BB4"/>
    <w:rsid w:val="005D7D64"/>
    <w:rsid w:val="005E073B"/>
    <w:rsid w:val="005E0B7C"/>
    <w:rsid w:val="005E0DA9"/>
    <w:rsid w:val="005E100D"/>
    <w:rsid w:val="005E1363"/>
    <w:rsid w:val="005E1457"/>
    <w:rsid w:val="005E1680"/>
    <w:rsid w:val="005E17B0"/>
    <w:rsid w:val="005E1D7C"/>
    <w:rsid w:val="005E220E"/>
    <w:rsid w:val="005E2706"/>
    <w:rsid w:val="005E2841"/>
    <w:rsid w:val="005E31FC"/>
    <w:rsid w:val="005E3D30"/>
    <w:rsid w:val="005E47BA"/>
    <w:rsid w:val="005E4F63"/>
    <w:rsid w:val="005E52B3"/>
    <w:rsid w:val="005E5330"/>
    <w:rsid w:val="005E5DC5"/>
    <w:rsid w:val="005E5F8C"/>
    <w:rsid w:val="005E6DFC"/>
    <w:rsid w:val="005E7016"/>
    <w:rsid w:val="005E728D"/>
    <w:rsid w:val="005E752C"/>
    <w:rsid w:val="005E7568"/>
    <w:rsid w:val="005E79AE"/>
    <w:rsid w:val="005F0588"/>
    <w:rsid w:val="005F0E98"/>
    <w:rsid w:val="005F12AC"/>
    <w:rsid w:val="005F21F5"/>
    <w:rsid w:val="005F21FC"/>
    <w:rsid w:val="005F239A"/>
    <w:rsid w:val="005F30B7"/>
    <w:rsid w:val="005F34EF"/>
    <w:rsid w:val="005F36BA"/>
    <w:rsid w:val="005F37CC"/>
    <w:rsid w:val="005F3DC7"/>
    <w:rsid w:val="005F3E64"/>
    <w:rsid w:val="005F41A3"/>
    <w:rsid w:val="005F474E"/>
    <w:rsid w:val="005F47FA"/>
    <w:rsid w:val="005F4949"/>
    <w:rsid w:val="005F4EAE"/>
    <w:rsid w:val="005F4F4A"/>
    <w:rsid w:val="005F54B2"/>
    <w:rsid w:val="005F56E9"/>
    <w:rsid w:val="005F5F02"/>
    <w:rsid w:val="005F608E"/>
    <w:rsid w:val="005F63BA"/>
    <w:rsid w:val="005F6512"/>
    <w:rsid w:val="005F651E"/>
    <w:rsid w:val="005F6654"/>
    <w:rsid w:val="005F6770"/>
    <w:rsid w:val="005F7091"/>
    <w:rsid w:val="005F73EB"/>
    <w:rsid w:val="005F7435"/>
    <w:rsid w:val="005F7790"/>
    <w:rsid w:val="005F78C1"/>
    <w:rsid w:val="005F7CE3"/>
    <w:rsid w:val="00600D19"/>
    <w:rsid w:val="00600F51"/>
    <w:rsid w:val="00601CA2"/>
    <w:rsid w:val="00601FBC"/>
    <w:rsid w:val="0060235B"/>
    <w:rsid w:val="00602614"/>
    <w:rsid w:val="00602732"/>
    <w:rsid w:val="00602C99"/>
    <w:rsid w:val="0060331F"/>
    <w:rsid w:val="00603349"/>
    <w:rsid w:val="00603647"/>
    <w:rsid w:val="00603715"/>
    <w:rsid w:val="00603838"/>
    <w:rsid w:val="0060393F"/>
    <w:rsid w:val="00603F1B"/>
    <w:rsid w:val="006048AD"/>
    <w:rsid w:val="006052F1"/>
    <w:rsid w:val="0060546E"/>
    <w:rsid w:val="00605B2A"/>
    <w:rsid w:val="00605B46"/>
    <w:rsid w:val="00605C73"/>
    <w:rsid w:val="00605EA0"/>
    <w:rsid w:val="00605F01"/>
    <w:rsid w:val="00605F0E"/>
    <w:rsid w:val="00606468"/>
    <w:rsid w:val="0060668B"/>
    <w:rsid w:val="006066BA"/>
    <w:rsid w:val="00606A5C"/>
    <w:rsid w:val="00606A6C"/>
    <w:rsid w:val="00607072"/>
    <w:rsid w:val="006072F5"/>
    <w:rsid w:val="0060795F"/>
    <w:rsid w:val="00607B74"/>
    <w:rsid w:val="006103AC"/>
    <w:rsid w:val="00610598"/>
    <w:rsid w:val="00610661"/>
    <w:rsid w:val="0061095A"/>
    <w:rsid w:val="00610A45"/>
    <w:rsid w:val="00610B9A"/>
    <w:rsid w:val="006111C0"/>
    <w:rsid w:val="006112F3"/>
    <w:rsid w:val="006118AB"/>
    <w:rsid w:val="00611D4A"/>
    <w:rsid w:val="00611DE5"/>
    <w:rsid w:val="00611F3A"/>
    <w:rsid w:val="00612352"/>
    <w:rsid w:val="0061273A"/>
    <w:rsid w:val="00612937"/>
    <w:rsid w:val="00612B8C"/>
    <w:rsid w:val="00613102"/>
    <w:rsid w:val="00613150"/>
    <w:rsid w:val="00613E0E"/>
    <w:rsid w:val="00613FA2"/>
    <w:rsid w:val="006141FB"/>
    <w:rsid w:val="006145F6"/>
    <w:rsid w:val="006145FA"/>
    <w:rsid w:val="006152F6"/>
    <w:rsid w:val="0061536F"/>
    <w:rsid w:val="00615588"/>
    <w:rsid w:val="0061573E"/>
    <w:rsid w:val="00615BDA"/>
    <w:rsid w:val="00615FE9"/>
    <w:rsid w:val="006160B5"/>
    <w:rsid w:val="0061675D"/>
    <w:rsid w:val="00617A5F"/>
    <w:rsid w:val="0062012D"/>
    <w:rsid w:val="00620168"/>
    <w:rsid w:val="00620403"/>
    <w:rsid w:val="00620A8B"/>
    <w:rsid w:val="00620BA9"/>
    <w:rsid w:val="00621195"/>
    <w:rsid w:val="006211CE"/>
    <w:rsid w:val="00621386"/>
    <w:rsid w:val="006216C1"/>
    <w:rsid w:val="00621F01"/>
    <w:rsid w:val="0062321A"/>
    <w:rsid w:val="0062416E"/>
    <w:rsid w:val="006244EA"/>
    <w:rsid w:val="00624CE2"/>
    <w:rsid w:val="006251D9"/>
    <w:rsid w:val="0062575D"/>
    <w:rsid w:val="00625A21"/>
    <w:rsid w:val="00625F46"/>
    <w:rsid w:val="006266BA"/>
    <w:rsid w:val="00627308"/>
    <w:rsid w:val="00627429"/>
    <w:rsid w:val="006277E0"/>
    <w:rsid w:val="00627ADE"/>
    <w:rsid w:val="00630329"/>
    <w:rsid w:val="0063114B"/>
    <w:rsid w:val="00631949"/>
    <w:rsid w:val="00631CD3"/>
    <w:rsid w:val="00632241"/>
    <w:rsid w:val="006324C6"/>
    <w:rsid w:val="00632D7F"/>
    <w:rsid w:val="00632E0B"/>
    <w:rsid w:val="0063305F"/>
    <w:rsid w:val="00633107"/>
    <w:rsid w:val="00633C30"/>
    <w:rsid w:val="00633C34"/>
    <w:rsid w:val="00633D67"/>
    <w:rsid w:val="00634028"/>
    <w:rsid w:val="006351E9"/>
    <w:rsid w:val="00635549"/>
    <w:rsid w:val="00635640"/>
    <w:rsid w:val="00635681"/>
    <w:rsid w:val="00635C6F"/>
    <w:rsid w:val="00636806"/>
    <w:rsid w:val="006369B7"/>
    <w:rsid w:val="00636B0A"/>
    <w:rsid w:val="00636C90"/>
    <w:rsid w:val="00637084"/>
    <w:rsid w:val="006370BC"/>
    <w:rsid w:val="00637276"/>
    <w:rsid w:val="006377AF"/>
    <w:rsid w:val="0063781C"/>
    <w:rsid w:val="00637AC4"/>
    <w:rsid w:val="0064004C"/>
    <w:rsid w:val="006402C5"/>
    <w:rsid w:val="00640769"/>
    <w:rsid w:val="00640A4C"/>
    <w:rsid w:val="00640B39"/>
    <w:rsid w:val="00640D90"/>
    <w:rsid w:val="006410CA"/>
    <w:rsid w:val="006411F8"/>
    <w:rsid w:val="006412B6"/>
    <w:rsid w:val="00641312"/>
    <w:rsid w:val="00641F1E"/>
    <w:rsid w:val="00642059"/>
    <w:rsid w:val="006420E2"/>
    <w:rsid w:val="00642148"/>
    <w:rsid w:val="00642B0E"/>
    <w:rsid w:val="00642BAA"/>
    <w:rsid w:val="006431C3"/>
    <w:rsid w:val="00643810"/>
    <w:rsid w:val="00643943"/>
    <w:rsid w:val="00643ADA"/>
    <w:rsid w:val="006445AB"/>
    <w:rsid w:val="0064469C"/>
    <w:rsid w:val="00644DC7"/>
    <w:rsid w:val="00645101"/>
    <w:rsid w:val="006453BC"/>
    <w:rsid w:val="00645510"/>
    <w:rsid w:val="006457BB"/>
    <w:rsid w:val="00645A12"/>
    <w:rsid w:val="00645C5B"/>
    <w:rsid w:val="00645E44"/>
    <w:rsid w:val="00646300"/>
    <w:rsid w:val="006466ED"/>
    <w:rsid w:val="00646B0D"/>
    <w:rsid w:val="00646E30"/>
    <w:rsid w:val="00647171"/>
    <w:rsid w:val="00647733"/>
    <w:rsid w:val="00647825"/>
    <w:rsid w:val="00647D6F"/>
    <w:rsid w:val="006512CD"/>
    <w:rsid w:val="006514F8"/>
    <w:rsid w:val="006516F2"/>
    <w:rsid w:val="00651D9D"/>
    <w:rsid w:val="00651E9E"/>
    <w:rsid w:val="00652832"/>
    <w:rsid w:val="00652B0F"/>
    <w:rsid w:val="00652D6A"/>
    <w:rsid w:val="00652DC2"/>
    <w:rsid w:val="00652DF6"/>
    <w:rsid w:val="006530DA"/>
    <w:rsid w:val="006534B5"/>
    <w:rsid w:val="00653655"/>
    <w:rsid w:val="00653B31"/>
    <w:rsid w:val="006544CF"/>
    <w:rsid w:val="00654D98"/>
    <w:rsid w:val="0065507C"/>
    <w:rsid w:val="00655215"/>
    <w:rsid w:val="00655723"/>
    <w:rsid w:val="006567D6"/>
    <w:rsid w:val="00656C5B"/>
    <w:rsid w:val="00656DF2"/>
    <w:rsid w:val="006570C1"/>
    <w:rsid w:val="006577C0"/>
    <w:rsid w:val="006604F2"/>
    <w:rsid w:val="0066061A"/>
    <w:rsid w:val="006607D3"/>
    <w:rsid w:val="00660CF6"/>
    <w:rsid w:val="006616E6"/>
    <w:rsid w:val="00661D34"/>
    <w:rsid w:val="00662238"/>
    <w:rsid w:val="00662567"/>
    <w:rsid w:val="00662760"/>
    <w:rsid w:val="00662D0C"/>
    <w:rsid w:val="00662DFD"/>
    <w:rsid w:val="0066309A"/>
    <w:rsid w:val="006631D7"/>
    <w:rsid w:val="0066323B"/>
    <w:rsid w:val="0066324B"/>
    <w:rsid w:val="006635DA"/>
    <w:rsid w:val="00663676"/>
    <w:rsid w:val="00663D39"/>
    <w:rsid w:val="00663DD7"/>
    <w:rsid w:val="006642F0"/>
    <w:rsid w:val="006644EB"/>
    <w:rsid w:val="00664BCE"/>
    <w:rsid w:val="006655D4"/>
    <w:rsid w:val="00665669"/>
    <w:rsid w:val="006657E0"/>
    <w:rsid w:val="006659B6"/>
    <w:rsid w:val="00665B40"/>
    <w:rsid w:val="00665B82"/>
    <w:rsid w:val="00665CED"/>
    <w:rsid w:val="006665DD"/>
    <w:rsid w:val="0066660E"/>
    <w:rsid w:val="0066662F"/>
    <w:rsid w:val="0066663A"/>
    <w:rsid w:val="0066667D"/>
    <w:rsid w:val="00666BA1"/>
    <w:rsid w:val="00666D5F"/>
    <w:rsid w:val="006670C6"/>
    <w:rsid w:val="0066712C"/>
    <w:rsid w:val="0066740B"/>
    <w:rsid w:val="00667EC9"/>
    <w:rsid w:val="006706B5"/>
    <w:rsid w:val="00670AEC"/>
    <w:rsid w:val="00670C97"/>
    <w:rsid w:val="00670F66"/>
    <w:rsid w:val="00670FB4"/>
    <w:rsid w:val="00671822"/>
    <w:rsid w:val="00671AA7"/>
    <w:rsid w:val="00671B00"/>
    <w:rsid w:val="00673192"/>
    <w:rsid w:val="00673193"/>
    <w:rsid w:val="0067349E"/>
    <w:rsid w:val="0067372E"/>
    <w:rsid w:val="00673DA0"/>
    <w:rsid w:val="006745AF"/>
    <w:rsid w:val="00674E86"/>
    <w:rsid w:val="006754F6"/>
    <w:rsid w:val="00675572"/>
    <w:rsid w:val="0067589C"/>
    <w:rsid w:val="00675AF0"/>
    <w:rsid w:val="00675FBC"/>
    <w:rsid w:val="0067624C"/>
    <w:rsid w:val="00676277"/>
    <w:rsid w:val="006765E3"/>
    <w:rsid w:val="006767B1"/>
    <w:rsid w:val="00676E57"/>
    <w:rsid w:val="006771FD"/>
    <w:rsid w:val="006772A7"/>
    <w:rsid w:val="00677599"/>
    <w:rsid w:val="00677666"/>
    <w:rsid w:val="006776CE"/>
    <w:rsid w:val="006778D3"/>
    <w:rsid w:val="00677E63"/>
    <w:rsid w:val="00677F29"/>
    <w:rsid w:val="00680692"/>
    <w:rsid w:val="00680C04"/>
    <w:rsid w:val="006810D8"/>
    <w:rsid w:val="00681550"/>
    <w:rsid w:val="00681CB5"/>
    <w:rsid w:val="00681CC3"/>
    <w:rsid w:val="006820C0"/>
    <w:rsid w:val="0068228D"/>
    <w:rsid w:val="0068261D"/>
    <w:rsid w:val="00682ADE"/>
    <w:rsid w:val="00682C60"/>
    <w:rsid w:val="00682D4F"/>
    <w:rsid w:val="00682E04"/>
    <w:rsid w:val="00683000"/>
    <w:rsid w:val="0068312E"/>
    <w:rsid w:val="006831EF"/>
    <w:rsid w:val="0068324C"/>
    <w:rsid w:val="00683262"/>
    <w:rsid w:val="0068339C"/>
    <w:rsid w:val="006837C2"/>
    <w:rsid w:val="00683808"/>
    <w:rsid w:val="00683965"/>
    <w:rsid w:val="0068432E"/>
    <w:rsid w:val="00684734"/>
    <w:rsid w:val="00684AD9"/>
    <w:rsid w:val="00684B8E"/>
    <w:rsid w:val="0068589F"/>
    <w:rsid w:val="00685AC0"/>
    <w:rsid w:val="00685C00"/>
    <w:rsid w:val="006862EC"/>
    <w:rsid w:val="0068649F"/>
    <w:rsid w:val="00686F08"/>
    <w:rsid w:val="00687546"/>
    <w:rsid w:val="00687AEC"/>
    <w:rsid w:val="00687FB1"/>
    <w:rsid w:val="006908B1"/>
    <w:rsid w:val="006908B4"/>
    <w:rsid w:val="00690CD2"/>
    <w:rsid w:val="0069114D"/>
    <w:rsid w:val="00691209"/>
    <w:rsid w:val="00691709"/>
    <w:rsid w:val="00692522"/>
    <w:rsid w:val="00693971"/>
    <w:rsid w:val="00693B6B"/>
    <w:rsid w:val="00693CD2"/>
    <w:rsid w:val="00694248"/>
    <w:rsid w:val="0069506A"/>
    <w:rsid w:val="00695B80"/>
    <w:rsid w:val="00695F5F"/>
    <w:rsid w:val="0069687A"/>
    <w:rsid w:val="0069693B"/>
    <w:rsid w:val="00696C16"/>
    <w:rsid w:val="0069705B"/>
    <w:rsid w:val="00697107"/>
    <w:rsid w:val="00697188"/>
    <w:rsid w:val="00697371"/>
    <w:rsid w:val="006975E3"/>
    <w:rsid w:val="00697FB8"/>
    <w:rsid w:val="006A01C5"/>
    <w:rsid w:val="006A08CB"/>
    <w:rsid w:val="006A0EBF"/>
    <w:rsid w:val="006A1085"/>
    <w:rsid w:val="006A1B21"/>
    <w:rsid w:val="006A242D"/>
    <w:rsid w:val="006A25D1"/>
    <w:rsid w:val="006A28EA"/>
    <w:rsid w:val="006A2AD7"/>
    <w:rsid w:val="006A2B4E"/>
    <w:rsid w:val="006A2BC0"/>
    <w:rsid w:val="006A2E7A"/>
    <w:rsid w:val="006A3F9B"/>
    <w:rsid w:val="006A48FD"/>
    <w:rsid w:val="006A4A8E"/>
    <w:rsid w:val="006A4F14"/>
    <w:rsid w:val="006A5001"/>
    <w:rsid w:val="006A5440"/>
    <w:rsid w:val="006A57B3"/>
    <w:rsid w:val="006A6086"/>
    <w:rsid w:val="006A676A"/>
    <w:rsid w:val="006A68B4"/>
    <w:rsid w:val="006A6BBC"/>
    <w:rsid w:val="006A6F30"/>
    <w:rsid w:val="006A7072"/>
    <w:rsid w:val="006A72FF"/>
    <w:rsid w:val="006A7342"/>
    <w:rsid w:val="006A7919"/>
    <w:rsid w:val="006A79AE"/>
    <w:rsid w:val="006A7A60"/>
    <w:rsid w:val="006B03AC"/>
    <w:rsid w:val="006B0BE9"/>
    <w:rsid w:val="006B0F74"/>
    <w:rsid w:val="006B13C5"/>
    <w:rsid w:val="006B1456"/>
    <w:rsid w:val="006B15A4"/>
    <w:rsid w:val="006B1D95"/>
    <w:rsid w:val="006B1F5B"/>
    <w:rsid w:val="006B2F2E"/>
    <w:rsid w:val="006B37A6"/>
    <w:rsid w:val="006B3854"/>
    <w:rsid w:val="006B38AC"/>
    <w:rsid w:val="006B3A22"/>
    <w:rsid w:val="006B3AB1"/>
    <w:rsid w:val="006B3B8C"/>
    <w:rsid w:val="006B4217"/>
    <w:rsid w:val="006B43BD"/>
    <w:rsid w:val="006B4A20"/>
    <w:rsid w:val="006B4C8C"/>
    <w:rsid w:val="006B5212"/>
    <w:rsid w:val="006B534B"/>
    <w:rsid w:val="006B5787"/>
    <w:rsid w:val="006B57C1"/>
    <w:rsid w:val="006B5DEE"/>
    <w:rsid w:val="006B69C4"/>
    <w:rsid w:val="006B6CBF"/>
    <w:rsid w:val="006B7E00"/>
    <w:rsid w:val="006B7E50"/>
    <w:rsid w:val="006C01CD"/>
    <w:rsid w:val="006C09BB"/>
    <w:rsid w:val="006C10B8"/>
    <w:rsid w:val="006C1BFF"/>
    <w:rsid w:val="006C1E26"/>
    <w:rsid w:val="006C207C"/>
    <w:rsid w:val="006C24A7"/>
    <w:rsid w:val="006C2684"/>
    <w:rsid w:val="006C34CB"/>
    <w:rsid w:val="006C3683"/>
    <w:rsid w:val="006C43B7"/>
    <w:rsid w:val="006C4440"/>
    <w:rsid w:val="006C46FD"/>
    <w:rsid w:val="006C472B"/>
    <w:rsid w:val="006C4C88"/>
    <w:rsid w:val="006C53BA"/>
    <w:rsid w:val="006C5979"/>
    <w:rsid w:val="006C64C1"/>
    <w:rsid w:val="006C6765"/>
    <w:rsid w:val="006C6996"/>
    <w:rsid w:val="006C6A14"/>
    <w:rsid w:val="006C73E2"/>
    <w:rsid w:val="006C762E"/>
    <w:rsid w:val="006C7646"/>
    <w:rsid w:val="006C76B8"/>
    <w:rsid w:val="006C76BC"/>
    <w:rsid w:val="006D01C7"/>
    <w:rsid w:val="006D02AE"/>
    <w:rsid w:val="006D0340"/>
    <w:rsid w:val="006D0383"/>
    <w:rsid w:val="006D0F8A"/>
    <w:rsid w:val="006D1274"/>
    <w:rsid w:val="006D12D7"/>
    <w:rsid w:val="006D13E4"/>
    <w:rsid w:val="006D14AA"/>
    <w:rsid w:val="006D165F"/>
    <w:rsid w:val="006D21FA"/>
    <w:rsid w:val="006D22E3"/>
    <w:rsid w:val="006D2605"/>
    <w:rsid w:val="006D27F6"/>
    <w:rsid w:val="006D29F8"/>
    <w:rsid w:val="006D3784"/>
    <w:rsid w:val="006D399C"/>
    <w:rsid w:val="006D3DC0"/>
    <w:rsid w:val="006D4549"/>
    <w:rsid w:val="006D50A3"/>
    <w:rsid w:val="006D552F"/>
    <w:rsid w:val="006D5557"/>
    <w:rsid w:val="006D5FFA"/>
    <w:rsid w:val="006D650E"/>
    <w:rsid w:val="006D688C"/>
    <w:rsid w:val="006D6A44"/>
    <w:rsid w:val="006D6A88"/>
    <w:rsid w:val="006D6B33"/>
    <w:rsid w:val="006D6CEB"/>
    <w:rsid w:val="006D6F65"/>
    <w:rsid w:val="006D738F"/>
    <w:rsid w:val="006D7921"/>
    <w:rsid w:val="006E0735"/>
    <w:rsid w:val="006E07B5"/>
    <w:rsid w:val="006E0D79"/>
    <w:rsid w:val="006E0DC7"/>
    <w:rsid w:val="006E12E2"/>
    <w:rsid w:val="006E1417"/>
    <w:rsid w:val="006E1663"/>
    <w:rsid w:val="006E1B4A"/>
    <w:rsid w:val="006E215C"/>
    <w:rsid w:val="006E21F1"/>
    <w:rsid w:val="006E263B"/>
    <w:rsid w:val="006E2904"/>
    <w:rsid w:val="006E2C5E"/>
    <w:rsid w:val="006E2D96"/>
    <w:rsid w:val="006E3389"/>
    <w:rsid w:val="006E34B6"/>
    <w:rsid w:val="006E3783"/>
    <w:rsid w:val="006E37F5"/>
    <w:rsid w:val="006E3878"/>
    <w:rsid w:val="006E38D8"/>
    <w:rsid w:val="006E38F0"/>
    <w:rsid w:val="006E3932"/>
    <w:rsid w:val="006E3D20"/>
    <w:rsid w:val="006E3EF2"/>
    <w:rsid w:val="006E3F31"/>
    <w:rsid w:val="006E426A"/>
    <w:rsid w:val="006E478D"/>
    <w:rsid w:val="006E4B73"/>
    <w:rsid w:val="006E5083"/>
    <w:rsid w:val="006E508D"/>
    <w:rsid w:val="006E541B"/>
    <w:rsid w:val="006E55E9"/>
    <w:rsid w:val="006E56B4"/>
    <w:rsid w:val="006E5990"/>
    <w:rsid w:val="006E600E"/>
    <w:rsid w:val="006E60D9"/>
    <w:rsid w:val="006E60FA"/>
    <w:rsid w:val="006E6104"/>
    <w:rsid w:val="006E63D7"/>
    <w:rsid w:val="006E66E1"/>
    <w:rsid w:val="006E6703"/>
    <w:rsid w:val="006E67F0"/>
    <w:rsid w:val="006E67F2"/>
    <w:rsid w:val="006E689F"/>
    <w:rsid w:val="006E6AE7"/>
    <w:rsid w:val="006E6DA7"/>
    <w:rsid w:val="006E6F88"/>
    <w:rsid w:val="006E7073"/>
    <w:rsid w:val="006E7096"/>
    <w:rsid w:val="006E73A2"/>
    <w:rsid w:val="006E73F9"/>
    <w:rsid w:val="006E7471"/>
    <w:rsid w:val="006E79ED"/>
    <w:rsid w:val="006E7A4C"/>
    <w:rsid w:val="006E7C8B"/>
    <w:rsid w:val="006E7F3C"/>
    <w:rsid w:val="006F04A3"/>
    <w:rsid w:val="006F0693"/>
    <w:rsid w:val="006F0887"/>
    <w:rsid w:val="006F0EFC"/>
    <w:rsid w:val="006F13F7"/>
    <w:rsid w:val="006F1670"/>
    <w:rsid w:val="006F1917"/>
    <w:rsid w:val="006F1AA3"/>
    <w:rsid w:val="006F1F0B"/>
    <w:rsid w:val="006F2A74"/>
    <w:rsid w:val="006F2B60"/>
    <w:rsid w:val="006F2CC1"/>
    <w:rsid w:val="006F358E"/>
    <w:rsid w:val="006F3AC5"/>
    <w:rsid w:val="006F3D8C"/>
    <w:rsid w:val="006F3E45"/>
    <w:rsid w:val="006F412A"/>
    <w:rsid w:val="006F4A8D"/>
    <w:rsid w:val="006F4E5D"/>
    <w:rsid w:val="006F525A"/>
    <w:rsid w:val="006F533C"/>
    <w:rsid w:val="006F53DE"/>
    <w:rsid w:val="006F56D7"/>
    <w:rsid w:val="006F5A35"/>
    <w:rsid w:val="006F5AA2"/>
    <w:rsid w:val="006F5E3E"/>
    <w:rsid w:val="006F6338"/>
    <w:rsid w:val="006F64AD"/>
    <w:rsid w:val="006F66CA"/>
    <w:rsid w:val="006F6947"/>
    <w:rsid w:val="006F6961"/>
    <w:rsid w:val="006F6A50"/>
    <w:rsid w:val="006F6B4A"/>
    <w:rsid w:val="006F7458"/>
    <w:rsid w:val="006F7B4C"/>
    <w:rsid w:val="00700013"/>
    <w:rsid w:val="00700229"/>
    <w:rsid w:val="00700336"/>
    <w:rsid w:val="007009D4"/>
    <w:rsid w:val="00700D12"/>
    <w:rsid w:val="007019FC"/>
    <w:rsid w:val="00701B63"/>
    <w:rsid w:val="00702180"/>
    <w:rsid w:val="00702296"/>
    <w:rsid w:val="00702A4A"/>
    <w:rsid w:val="00702ECE"/>
    <w:rsid w:val="00703034"/>
    <w:rsid w:val="00703A4A"/>
    <w:rsid w:val="0070405E"/>
    <w:rsid w:val="00704329"/>
    <w:rsid w:val="00704860"/>
    <w:rsid w:val="00704876"/>
    <w:rsid w:val="00704E1D"/>
    <w:rsid w:val="00705353"/>
    <w:rsid w:val="0070556C"/>
    <w:rsid w:val="007057AA"/>
    <w:rsid w:val="00706050"/>
    <w:rsid w:val="0070606E"/>
    <w:rsid w:val="00706565"/>
    <w:rsid w:val="007066A6"/>
    <w:rsid w:val="00706CC4"/>
    <w:rsid w:val="00706F7F"/>
    <w:rsid w:val="00707211"/>
    <w:rsid w:val="00707230"/>
    <w:rsid w:val="00707418"/>
    <w:rsid w:val="00707BDE"/>
    <w:rsid w:val="007104EE"/>
    <w:rsid w:val="00710872"/>
    <w:rsid w:val="00710968"/>
    <w:rsid w:val="00710B61"/>
    <w:rsid w:val="00711265"/>
    <w:rsid w:val="007115F5"/>
    <w:rsid w:val="00711793"/>
    <w:rsid w:val="007119BF"/>
    <w:rsid w:val="00711E1A"/>
    <w:rsid w:val="007123B3"/>
    <w:rsid w:val="00712941"/>
    <w:rsid w:val="00712C93"/>
    <w:rsid w:val="00713C56"/>
    <w:rsid w:val="00713D49"/>
    <w:rsid w:val="00713E14"/>
    <w:rsid w:val="00713E62"/>
    <w:rsid w:val="00713FED"/>
    <w:rsid w:val="00714109"/>
    <w:rsid w:val="0071518D"/>
    <w:rsid w:val="0071555D"/>
    <w:rsid w:val="00715A20"/>
    <w:rsid w:val="00715A44"/>
    <w:rsid w:val="0071638F"/>
    <w:rsid w:val="00716661"/>
    <w:rsid w:val="00716A57"/>
    <w:rsid w:val="0071756B"/>
    <w:rsid w:val="007176AA"/>
    <w:rsid w:val="00717784"/>
    <w:rsid w:val="007177BB"/>
    <w:rsid w:val="0071796E"/>
    <w:rsid w:val="007200F7"/>
    <w:rsid w:val="007202DB"/>
    <w:rsid w:val="00720371"/>
    <w:rsid w:val="007204EA"/>
    <w:rsid w:val="00720702"/>
    <w:rsid w:val="00720DEA"/>
    <w:rsid w:val="00721927"/>
    <w:rsid w:val="00721A73"/>
    <w:rsid w:val="00721BAE"/>
    <w:rsid w:val="00722A11"/>
    <w:rsid w:val="00723007"/>
    <w:rsid w:val="00723176"/>
    <w:rsid w:val="00723614"/>
    <w:rsid w:val="00723799"/>
    <w:rsid w:val="00724C66"/>
    <w:rsid w:val="00724DC0"/>
    <w:rsid w:val="007250E3"/>
    <w:rsid w:val="007253A1"/>
    <w:rsid w:val="0072578C"/>
    <w:rsid w:val="00725819"/>
    <w:rsid w:val="00725C55"/>
    <w:rsid w:val="00725D3E"/>
    <w:rsid w:val="00725E31"/>
    <w:rsid w:val="0072627C"/>
    <w:rsid w:val="007264A3"/>
    <w:rsid w:val="00726641"/>
    <w:rsid w:val="0072669E"/>
    <w:rsid w:val="00726F50"/>
    <w:rsid w:val="0072795A"/>
    <w:rsid w:val="00727ED8"/>
    <w:rsid w:val="007300F5"/>
    <w:rsid w:val="007306DC"/>
    <w:rsid w:val="0073078C"/>
    <w:rsid w:val="007309CE"/>
    <w:rsid w:val="00730E2B"/>
    <w:rsid w:val="007315EA"/>
    <w:rsid w:val="00731828"/>
    <w:rsid w:val="00731DF0"/>
    <w:rsid w:val="00731E58"/>
    <w:rsid w:val="007323C9"/>
    <w:rsid w:val="00732C51"/>
    <w:rsid w:val="00732EF5"/>
    <w:rsid w:val="00733C6D"/>
    <w:rsid w:val="00733F45"/>
    <w:rsid w:val="00734C21"/>
    <w:rsid w:val="00734DEE"/>
    <w:rsid w:val="00735D0F"/>
    <w:rsid w:val="00735DE6"/>
    <w:rsid w:val="00735EF5"/>
    <w:rsid w:val="00736358"/>
    <w:rsid w:val="0073674D"/>
    <w:rsid w:val="00740029"/>
    <w:rsid w:val="007404EB"/>
    <w:rsid w:val="0074132B"/>
    <w:rsid w:val="007414E2"/>
    <w:rsid w:val="00741BAF"/>
    <w:rsid w:val="00741FA8"/>
    <w:rsid w:val="0074281E"/>
    <w:rsid w:val="00742A2B"/>
    <w:rsid w:val="00742AC4"/>
    <w:rsid w:val="007432D0"/>
    <w:rsid w:val="00743424"/>
    <w:rsid w:val="007435DC"/>
    <w:rsid w:val="00743686"/>
    <w:rsid w:val="00743797"/>
    <w:rsid w:val="0074397E"/>
    <w:rsid w:val="00743CBC"/>
    <w:rsid w:val="00743F0D"/>
    <w:rsid w:val="007441FC"/>
    <w:rsid w:val="0074460B"/>
    <w:rsid w:val="00744838"/>
    <w:rsid w:val="00744B03"/>
    <w:rsid w:val="00744D04"/>
    <w:rsid w:val="00744D35"/>
    <w:rsid w:val="0074508B"/>
    <w:rsid w:val="00745F79"/>
    <w:rsid w:val="0074675A"/>
    <w:rsid w:val="0074677F"/>
    <w:rsid w:val="00747DD0"/>
    <w:rsid w:val="00747EDE"/>
    <w:rsid w:val="00750056"/>
    <w:rsid w:val="00750086"/>
    <w:rsid w:val="0075014A"/>
    <w:rsid w:val="007501BC"/>
    <w:rsid w:val="0075054E"/>
    <w:rsid w:val="0075058E"/>
    <w:rsid w:val="00750AAB"/>
    <w:rsid w:val="00750C84"/>
    <w:rsid w:val="00750DAA"/>
    <w:rsid w:val="00751849"/>
    <w:rsid w:val="00751F1E"/>
    <w:rsid w:val="00752158"/>
    <w:rsid w:val="00752224"/>
    <w:rsid w:val="0075245E"/>
    <w:rsid w:val="00752F26"/>
    <w:rsid w:val="007533DA"/>
    <w:rsid w:val="007536F3"/>
    <w:rsid w:val="0075380E"/>
    <w:rsid w:val="00753AC7"/>
    <w:rsid w:val="00753B2A"/>
    <w:rsid w:val="00753E42"/>
    <w:rsid w:val="00753FBE"/>
    <w:rsid w:val="00754993"/>
    <w:rsid w:val="00754A72"/>
    <w:rsid w:val="00754B5F"/>
    <w:rsid w:val="00754E29"/>
    <w:rsid w:val="00754F34"/>
    <w:rsid w:val="00755092"/>
    <w:rsid w:val="00755A16"/>
    <w:rsid w:val="00755EB0"/>
    <w:rsid w:val="00756237"/>
    <w:rsid w:val="0075671E"/>
    <w:rsid w:val="0075695B"/>
    <w:rsid w:val="00756B82"/>
    <w:rsid w:val="00756BBC"/>
    <w:rsid w:val="00756DB5"/>
    <w:rsid w:val="00757124"/>
    <w:rsid w:val="00757AD4"/>
    <w:rsid w:val="00757BCB"/>
    <w:rsid w:val="0076046E"/>
    <w:rsid w:val="007605DE"/>
    <w:rsid w:val="00760A00"/>
    <w:rsid w:val="00760E28"/>
    <w:rsid w:val="00761263"/>
    <w:rsid w:val="00761371"/>
    <w:rsid w:val="00761A91"/>
    <w:rsid w:val="00761D64"/>
    <w:rsid w:val="00761EE6"/>
    <w:rsid w:val="00761F01"/>
    <w:rsid w:val="00762A25"/>
    <w:rsid w:val="00762B18"/>
    <w:rsid w:val="00762F50"/>
    <w:rsid w:val="00763432"/>
    <w:rsid w:val="0076367D"/>
    <w:rsid w:val="007639DC"/>
    <w:rsid w:val="00763AC8"/>
    <w:rsid w:val="00763B9C"/>
    <w:rsid w:val="0076442E"/>
    <w:rsid w:val="00765726"/>
    <w:rsid w:val="0076590D"/>
    <w:rsid w:val="00765931"/>
    <w:rsid w:val="0076599F"/>
    <w:rsid w:val="00765A7C"/>
    <w:rsid w:val="00765F76"/>
    <w:rsid w:val="007661E6"/>
    <w:rsid w:val="007664CA"/>
    <w:rsid w:val="007665E6"/>
    <w:rsid w:val="00766B4E"/>
    <w:rsid w:val="0076733F"/>
    <w:rsid w:val="00767D3E"/>
    <w:rsid w:val="00770768"/>
    <w:rsid w:val="00770878"/>
    <w:rsid w:val="00770A26"/>
    <w:rsid w:val="007710EB"/>
    <w:rsid w:val="00771418"/>
    <w:rsid w:val="00771D44"/>
    <w:rsid w:val="00772498"/>
    <w:rsid w:val="00772C0B"/>
    <w:rsid w:val="00773025"/>
    <w:rsid w:val="007732CD"/>
    <w:rsid w:val="00773941"/>
    <w:rsid w:val="00773CAA"/>
    <w:rsid w:val="0077460C"/>
    <w:rsid w:val="007748F3"/>
    <w:rsid w:val="00774D2A"/>
    <w:rsid w:val="0077541A"/>
    <w:rsid w:val="00775550"/>
    <w:rsid w:val="00775805"/>
    <w:rsid w:val="00775AEF"/>
    <w:rsid w:val="00775B3D"/>
    <w:rsid w:val="00775DBE"/>
    <w:rsid w:val="00775DE4"/>
    <w:rsid w:val="00775EE9"/>
    <w:rsid w:val="007763D2"/>
    <w:rsid w:val="00776543"/>
    <w:rsid w:val="007766E2"/>
    <w:rsid w:val="00776715"/>
    <w:rsid w:val="00776A6E"/>
    <w:rsid w:val="00776C1A"/>
    <w:rsid w:val="00776EFB"/>
    <w:rsid w:val="00777061"/>
    <w:rsid w:val="0077784C"/>
    <w:rsid w:val="00777A65"/>
    <w:rsid w:val="00777BA5"/>
    <w:rsid w:val="00777F37"/>
    <w:rsid w:val="00781477"/>
    <w:rsid w:val="007818D2"/>
    <w:rsid w:val="007819D1"/>
    <w:rsid w:val="00781EBE"/>
    <w:rsid w:val="00782188"/>
    <w:rsid w:val="0078398B"/>
    <w:rsid w:val="00783C2F"/>
    <w:rsid w:val="00783FF9"/>
    <w:rsid w:val="00784055"/>
    <w:rsid w:val="00784AF2"/>
    <w:rsid w:val="00784D56"/>
    <w:rsid w:val="00784DF8"/>
    <w:rsid w:val="0078531F"/>
    <w:rsid w:val="00785B0E"/>
    <w:rsid w:val="00786235"/>
    <w:rsid w:val="00786479"/>
    <w:rsid w:val="00786A28"/>
    <w:rsid w:val="00787812"/>
    <w:rsid w:val="007878D2"/>
    <w:rsid w:val="00787969"/>
    <w:rsid w:val="007879CC"/>
    <w:rsid w:val="00787C2C"/>
    <w:rsid w:val="00787D60"/>
    <w:rsid w:val="00790280"/>
    <w:rsid w:val="00790DC0"/>
    <w:rsid w:val="00791117"/>
    <w:rsid w:val="007911A3"/>
    <w:rsid w:val="00791435"/>
    <w:rsid w:val="00791577"/>
    <w:rsid w:val="00792EA1"/>
    <w:rsid w:val="007936F5"/>
    <w:rsid w:val="0079379A"/>
    <w:rsid w:val="007939C5"/>
    <w:rsid w:val="00793FD9"/>
    <w:rsid w:val="00794439"/>
    <w:rsid w:val="0079485B"/>
    <w:rsid w:val="00795006"/>
    <w:rsid w:val="007952BB"/>
    <w:rsid w:val="007958F2"/>
    <w:rsid w:val="007966F5"/>
    <w:rsid w:val="00797337"/>
    <w:rsid w:val="0079745E"/>
    <w:rsid w:val="007978E3"/>
    <w:rsid w:val="00797B65"/>
    <w:rsid w:val="007A02C3"/>
    <w:rsid w:val="007A07FC"/>
    <w:rsid w:val="007A08E1"/>
    <w:rsid w:val="007A1192"/>
    <w:rsid w:val="007A11CE"/>
    <w:rsid w:val="007A1A2B"/>
    <w:rsid w:val="007A2091"/>
    <w:rsid w:val="007A27FF"/>
    <w:rsid w:val="007A2ADE"/>
    <w:rsid w:val="007A363D"/>
    <w:rsid w:val="007A3DC5"/>
    <w:rsid w:val="007A3F8E"/>
    <w:rsid w:val="007A4220"/>
    <w:rsid w:val="007A43EF"/>
    <w:rsid w:val="007A44E4"/>
    <w:rsid w:val="007A487C"/>
    <w:rsid w:val="007A4EDB"/>
    <w:rsid w:val="007A594B"/>
    <w:rsid w:val="007A630E"/>
    <w:rsid w:val="007A66CB"/>
    <w:rsid w:val="007A6976"/>
    <w:rsid w:val="007A6A90"/>
    <w:rsid w:val="007A6E11"/>
    <w:rsid w:val="007A731C"/>
    <w:rsid w:val="007A7D71"/>
    <w:rsid w:val="007B0163"/>
    <w:rsid w:val="007B01FE"/>
    <w:rsid w:val="007B0297"/>
    <w:rsid w:val="007B03D1"/>
    <w:rsid w:val="007B0426"/>
    <w:rsid w:val="007B07A2"/>
    <w:rsid w:val="007B1118"/>
    <w:rsid w:val="007B11B8"/>
    <w:rsid w:val="007B1245"/>
    <w:rsid w:val="007B22C3"/>
    <w:rsid w:val="007B244E"/>
    <w:rsid w:val="007B26DB"/>
    <w:rsid w:val="007B298F"/>
    <w:rsid w:val="007B2D09"/>
    <w:rsid w:val="007B32D7"/>
    <w:rsid w:val="007B3300"/>
    <w:rsid w:val="007B35E6"/>
    <w:rsid w:val="007B453F"/>
    <w:rsid w:val="007B4C35"/>
    <w:rsid w:val="007B4F2A"/>
    <w:rsid w:val="007B4F7C"/>
    <w:rsid w:val="007B596B"/>
    <w:rsid w:val="007B5DC3"/>
    <w:rsid w:val="007B6671"/>
    <w:rsid w:val="007B6977"/>
    <w:rsid w:val="007B7988"/>
    <w:rsid w:val="007C00B4"/>
    <w:rsid w:val="007C0271"/>
    <w:rsid w:val="007C0396"/>
    <w:rsid w:val="007C0A6E"/>
    <w:rsid w:val="007C10B2"/>
    <w:rsid w:val="007C17C5"/>
    <w:rsid w:val="007C199A"/>
    <w:rsid w:val="007C230D"/>
    <w:rsid w:val="007C23B2"/>
    <w:rsid w:val="007C26B0"/>
    <w:rsid w:val="007C293C"/>
    <w:rsid w:val="007C2C3E"/>
    <w:rsid w:val="007C2F4C"/>
    <w:rsid w:val="007C3223"/>
    <w:rsid w:val="007C3279"/>
    <w:rsid w:val="007C3C56"/>
    <w:rsid w:val="007C4607"/>
    <w:rsid w:val="007C4748"/>
    <w:rsid w:val="007C47DA"/>
    <w:rsid w:val="007C487D"/>
    <w:rsid w:val="007C5056"/>
    <w:rsid w:val="007C5B36"/>
    <w:rsid w:val="007C6409"/>
    <w:rsid w:val="007C6E4F"/>
    <w:rsid w:val="007C703A"/>
    <w:rsid w:val="007C78DD"/>
    <w:rsid w:val="007C79B8"/>
    <w:rsid w:val="007C7C2C"/>
    <w:rsid w:val="007C7CB8"/>
    <w:rsid w:val="007D017D"/>
    <w:rsid w:val="007D0911"/>
    <w:rsid w:val="007D0A0D"/>
    <w:rsid w:val="007D0D6A"/>
    <w:rsid w:val="007D1B5F"/>
    <w:rsid w:val="007D1BEE"/>
    <w:rsid w:val="007D1C54"/>
    <w:rsid w:val="007D244E"/>
    <w:rsid w:val="007D25C6"/>
    <w:rsid w:val="007D2A28"/>
    <w:rsid w:val="007D2D92"/>
    <w:rsid w:val="007D2DDB"/>
    <w:rsid w:val="007D3335"/>
    <w:rsid w:val="007D43D6"/>
    <w:rsid w:val="007D44DB"/>
    <w:rsid w:val="007D4689"/>
    <w:rsid w:val="007D470D"/>
    <w:rsid w:val="007D4BED"/>
    <w:rsid w:val="007D4C0A"/>
    <w:rsid w:val="007D549C"/>
    <w:rsid w:val="007D5515"/>
    <w:rsid w:val="007D612C"/>
    <w:rsid w:val="007D6D01"/>
    <w:rsid w:val="007D6D72"/>
    <w:rsid w:val="007E04E5"/>
    <w:rsid w:val="007E0C04"/>
    <w:rsid w:val="007E0E2C"/>
    <w:rsid w:val="007E1556"/>
    <w:rsid w:val="007E17C9"/>
    <w:rsid w:val="007E1920"/>
    <w:rsid w:val="007E1B26"/>
    <w:rsid w:val="007E1FE6"/>
    <w:rsid w:val="007E23B6"/>
    <w:rsid w:val="007E249F"/>
    <w:rsid w:val="007E27AB"/>
    <w:rsid w:val="007E28E8"/>
    <w:rsid w:val="007E2927"/>
    <w:rsid w:val="007E294B"/>
    <w:rsid w:val="007E29F0"/>
    <w:rsid w:val="007E2C34"/>
    <w:rsid w:val="007E2DC9"/>
    <w:rsid w:val="007E2EE9"/>
    <w:rsid w:val="007E3370"/>
    <w:rsid w:val="007E33BA"/>
    <w:rsid w:val="007E33D6"/>
    <w:rsid w:val="007E39E2"/>
    <w:rsid w:val="007E3B8B"/>
    <w:rsid w:val="007E3C1B"/>
    <w:rsid w:val="007E3D5E"/>
    <w:rsid w:val="007E3DFF"/>
    <w:rsid w:val="007E418A"/>
    <w:rsid w:val="007E4911"/>
    <w:rsid w:val="007E52B1"/>
    <w:rsid w:val="007E5DBD"/>
    <w:rsid w:val="007E6141"/>
    <w:rsid w:val="007E6C2C"/>
    <w:rsid w:val="007E6D51"/>
    <w:rsid w:val="007E71B3"/>
    <w:rsid w:val="007E7216"/>
    <w:rsid w:val="007E76BF"/>
    <w:rsid w:val="007E799B"/>
    <w:rsid w:val="007E7C93"/>
    <w:rsid w:val="007E7EB7"/>
    <w:rsid w:val="007F025C"/>
    <w:rsid w:val="007F03EE"/>
    <w:rsid w:val="007F0672"/>
    <w:rsid w:val="007F0771"/>
    <w:rsid w:val="007F0F90"/>
    <w:rsid w:val="007F1AF5"/>
    <w:rsid w:val="007F1F3E"/>
    <w:rsid w:val="007F24F9"/>
    <w:rsid w:val="007F2796"/>
    <w:rsid w:val="007F2C9F"/>
    <w:rsid w:val="007F2E22"/>
    <w:rsid w:val="007F2F7F"/>
    <w:rsid w:val="007F2FFA"/>
    <w:rsid w:val="007F32D4"/>
    <w:rsid w:val="007F3591"/>
    <w:rsid w:val="007F3881"/>
    <w:rsid w:val="007F3B99"/>
    <w:rsid w:val="007F445C"/>
    <w:rsid w:val="007F4FF3"/>
    <w:rsid w:val="007F556D"/>
    <w:rsid w:val="007F5F1C"/>
    <w:rsid w:val="007F628B"/>
    <w:rsid w:val="007F6ADE"/>
    <w:rsid w:val="007F6C4F"/>
    <w:rsid w:val="007F6CEF"/>
    <w:rsid w:val="007F7296"/>
    <w:rsid w:val="007F755E"/>
    <w:rsid w:val="007F7619"/>
    <w:rsid w:val="007F7DB9"/>
    <w:rsid w:val="008004EE"/>
    <w:rsid w:val="00800632"/>
    <w:rsid w:val="008009A4"/>
    <w:rsid w:val="00800C8A"/>
    <w:rsid w:val="00801289"/>
    <w:rsid w:val="008025E2"/>
    <w:rsid w:val="008027BB"/>
    <w:rsid w:val="00802A2C"/>
    <w:rsid w:val="00802CCD"/>
    <w:rsid w:val="00803653"/>
    <w:rsid w:val="008039F4"/>
    <w:rsid w:val="008044C4"/>
    <w:rsid w:val="008047B6"/>
    <w:rsid w:val="008048D0"/>
    <w:rsid w:val="00804B12"/>
    <w:rsid w:val="00804F23"/>
    <w:rsid w:val="00805792"/>
    <w:rsid w:val="008059CB"/>
    <w:rsid w:val="00805E5D"/>
    <w:rsid w:val="00805E8D"/>
    <w:rsid w:val="008062FA"/>
    <w:rsid w:val="00806AC8"/>
    <w:rsid w:val="00806DC4"/>
    <w:rsid w:val="00807ACE"/>
    <w:rsid w:val="00807DF3"/>
    <w:rsid w:val="00810193"/>
    <w:rsid w:val="00810233"/>
    <w:rsid w:val="0081036D"/>
    <w:rsid w:val="008108C2"/>
    <w:rsid w:val="00810984"/>
    <w:rsid w:val="00810C72"/>
    <w:rsid w:val="0081104A"/>
    <w:rsid w:val="00811274"/>
    <w:rsid w:val="00811AA9"/>
    <w:rsid w:val="00811AE6"/>
    <w:rsid w:val="00811D52"/>
    <w:rsid w:val="00811FAF"/>
    <w:rsid w:val="008123DC"/>
    <w:rsid w:val="00812E04"/>
    <w:rsid w:val="00812F70"/>
    <w:rsid w:val="008131AA"/>
    <w:rsid w:val="00814093"/>
    <w:rsid w:val="008145A4"/>
    <w:rsid w:val="00815B22"/>
    <w:rsid w:val="00815DAC"/>
    <w:rsid w:val="00815F68"/>
    <w:rsid w:val="008161CC"/>
    <w:rsid w:val="00816611"/>
    <w:rsid w:val="00816926"/>
    <w:rsid w:val="00817387"/>
    <w:rsid w:val="008177E4"/>
    <w:rsid w:val="00817A99"/>
    <w:rsid w:val="00817C78"/>
    <w:rsid w:val="0082001F"/>
    <w:rsid w:val="00820C88"/>
    <w:rsid w:val="00820F34"/>
    <w:rsid w:val="008212C9"/>
    <w:rsid w:val="00821940"/>
    <w:rsid w:val="008219FF"/>
    <w:rsid w:val="00821A41"/>
    <w:rsid w:val="00821E9D"/>
    <w:rsid w:val="00821F99"/>
    <w:rsid w:val="00822603"/>
    <w:rsid w:val="00822AEB"/>
    <w:rsid w:val="00822CC0"/>
    <w:rsid w:val="008231AA"/>
    <w:rsid w:val="0082384F"/>
    <w:rsid w:val="00824137"/>
    <w:rsid w:val="0082486C"/>
    <w:rsid w:val="00824A66"/>
    <w:rsid w:val="00825062"/>
    <w:rsid w:val="008259CD"/>
    <w:rsid w:val="008259F6"/>
    <w:rsid w:val="00825AED"/>
    <w:rsid w:val="00825EA3"/>
    <w:rsid w:val="00826058"/>
    <w:rsid w:val="00826075"/>
    <w:rsid w:val="00826140"/>
    <w:rsid w:val="008262CF"/>
    <w:rsid w:val="008263B3"/>
    <w:rsid w:val="008264BC"/>
    <w:rsid w:val="00826536"/>
    <w:rsid w:val="008266A1"/>
    <w:rsid w:val="00826C42"/>
    <w:rsid w:val="008279FC"/>
    <w:rsid w:val="00827B85"/>
    <w:rsid w:val="0083024D"/>
    <w:rsid w:val="008306B4"/>
    <w:rsid w:val="00830C24"/>
    <w:rsid w:val="008313DF"/>
    <w:rsid w:val="00831A5B"/>
    <w:rsid w:val="00831E35"/>
    <w:rsid w:val="00831FD9"/>
    <w:rsid w:val="00831FE4"/>
    <w:rsid w:val="00832176"/>
    <w:rsid w:val="008321F0"/>
    <w:rsid w:val="008327FF"/>
    <w:rsid w:val="0083288A"/>
    <w:rsid w:val="00832A60"/>
    <w:rsid w:val="00832DE7"/>
    <w:rsid w:val="008337FA"/>
    <w:rsid w:val="00833D9B"/>
    <w:rsid w:val="00834100"/>
    <w:rsid w:val="008342DC"/>
    <w:rsid w:val="00834ACC"/>
    <w:rsid w:val="008356F4"/>
    <w:rsid w:val="00835819"/>
    <w:rsid w:val="00835DD4"/>
    <w:rsid w:val="00835FB9"/>
    <w:rsid w:val="008360DA"/>
    <w:rsid w:val="008362A3"/>
    <w:rsid w:val="00836343"/>
    <w:rsid w:val="008365AF"/>
    <w:rsid w:val="00836E54"/>
    <w:rsid w:val="0083713C"/>
    <w:rsid w:val="00837170"/>
    <w:rsid w:val="008379B9"/>
    <w:rsid w:val="0084048A"/>
    <w:rsid w:val="0084048E"/>
    <w:rsid w:val="008405A8"/>
    <w:rsid w:val="008408C3"/>
    <w:rsid w:val="008409F7"/>
    <w:rsid w:val="00840B30"/>
    <w:rsid w:val="00841863"/>
    <w:rsid w:val="00841A91"/>
    <w:rsid w:val="00841C25"/>
    <w:rsid w:val="00841EC6"/>
    <w:rsid w:val="00841F2F"/>
    <w:rsid w:val="00842E53"/>
    <w:rsid w:val="008433D8"/>
    <w:rsid w:val="0084343E"/>
    <w:rsid w:val="0084344D"/>
    <w:rsid w:val="00844A16"/>
    <w:rsid w:val="00844B62"/>
    <w:rsid w:val="00844CAC"/>
    <w:rsid w:val="00844DF4"/>
    <w:rsid w:val="008450F9"/>
    <w:rsid w:val="0084541D"/>
    <w:rsid w:val="00845615"/>
    <w:rsid w:val="00845A03"/>
    <w:rsid w:val="00845CC0"/>
    <w:rsid w:val="008467EC"/>
    <w:rsid w:val="00846E9C"/>
    <w:rsid w:val="008471F9"/>
    <w:rsid w:val="008473F2"/>
    <w:rsid w:val="00847464"/>
    <w:rsid w:val="008478E8"/>
    <w:rsid w:val="00847C8C"/>
    <w:rsid w:val="00850669"/>
    <w:rsid w:val="00850BDC"/>
    <w:rsid w:val="00851984"/>
    <w:rsid w:val="00851A8C"/>
    <w:rsid w:val="00851C40"/>
    <w:rsid w:val="00852777"/>
    <w:rsid w:val="0085289D"/>
    <w:rsid w:val="00852D83"/>
    <w:rsid w:val="0085351E"/>
    <w:rsid w:val="00853765"/>
    <w:rsid w:val="00853CDE"/>
    <w:rsid w:val="00854664"/>
    <w:rsid w:val="00854685"/>
    <w:rsid w:val="008548E1"/>
    <w:rsid w:val="00854C96"/>
    <w:rsid w:val="008553C8"/>
    <w:rsid w:val="008555C9"/>
    <w:rsid w:val="008558C4"/>
    <w:rsid w:val="00855934"/>
    <w:rsid w:val="00855E72"/>
    <w:rsid w:val="0085624E"/>
    <w:rsid w:val="00856999"/>
    <w:rsid w:val="00857225"/>
    <w:rsid w:val="008574AD"/>
    <w:rsid w:val="008577A3"/>
    <w:rsid w:val="00857826"/>
    <w:rsid w:val="00857B5C"/>
    <w:rsid w:val="00857C6C"/>
    <w:rsid w:val="008600B3"/>
    <w:rsid w:val="008605B6"/>
    <w:rsid w:val="0086064E"/>
    <w:rsid w:val="008607EB"/>
    <w:rsid w:val="00860A2E"/>
    <w:rsid w:val="00860CB3"/>
    <w:rsid w:val="00860E62"/>
    <w:rsid w:val="008610E0"/>
    <w:rsid w:val="0086128D"/>
    <w:rsid w:val="0086154C"/>
    <w:rsid w:val="008615D4"/>
    <w:rsid w:val="008618BC"/>
    <w:rsid w:val="00861ECF"/>
    <w:rsid w:val="00861F40"/>
    <w:rsid w:val="00862080"/>
    <w:rsid w:val="008621D4"/>
    <w:rsid w:val="008623C3"/>
    <w:rsid w:val="0086240F"/>
    <w:rsid w:val="00862EDF"/>
    <w:rsid w:val="008632AB"/>
    <w:rsid w:val="00863AC8"/>
    <w:rsid w:val="00863BFF"/>
    <w:rsid w:val="00863C4D"/>
    <w:rsid w:val="00864435"/>
    <w:rsid w:val="008647EA"/>
    <w:rsid w:val="00864C7C"/>
    <w:rsid w:val="00865DCC"/>
    <w:rsid w:val="00866039"/>
    <w:rsid w:val="008666B5"/>
    <w:rsid w:val="008666F2"/>
    <w:rsid w:val="00866915"/>
    <w:rsid w:val="00866A7F"/>
    <w:rsid w:val="00867DE6"/>
    <w:rsid w:val="00870150"/>
    <w:rsid w:val="0087043D"/>
    <w:rsid w:val="0087098A"/>
    <w:rsid w:val="008725A8"/>
    <w:rsid w:val="00872BCE"/>
    <w:rsid w:val="00872C24"/>
    <w:rsid w:val="00872E24"/>
    <w:rsid w:val="008733AB"/>
    <w:rsid w:val="00873895"/>
    <w:rsid w:val="00873E24"/>
    <w:rsid w:val="00873F88"/>
    <w:rsid w:val="00874411"/>
    <w:rsid w:val="00874697"/>
    <w:rsid w:val="008747E2"/>
    <w:rsid w:val="00874A60"/>
    <w:rsid w:val="0087544F"/>
    <w:rsid w:val="00875631"/>
    <w:rsid w:val="00875708"/>
    <w:rsid w:val="00875B23"/>
    <w:rsid w:val="00875FE5"/>
    <w:rsid w:val="00876591"/>
    <w:rsid w:val="008768BF"/>
    <w:rsid w:val="008769D2"/>
    <w:rsid w:val="00877137"/>
    <w:rsid w:val="008773E9"/>
    <w:rsid w:val="00877650"/>
    <w:rsid w:val="00877763"/>
    <w:rsid w:val="008801DF"/>
    <w:rsid w:val="008803B2"/>
    <w:rsid w:val="0088049C"/>
    <w:rsid w:val="0088063C"/>
    <w:rsid w:val="0088071D"/>
    <w:rsid w:val="008808CD"/>
    <w:rsid w:val="00880B83"/>
    <w:rsid w:val="00881037"/>
    <w:rsid w:val="008816FC"/>
    <w:rsid w:val="008819E4"/>
    <w:rsid w:val="00881B72"/>
    <w:rsid w:val="008820B3"/>
    <w:rsid w:val="0088212F"/>
    <w:rsid w:val="0088375C"/>
    <w:rsid w:val="00883891"/>
    <w:rsid w:val="00883C32"/>
    <w:rsid w:val="00883D51"/>
    <w:rsid w:val="00884561"/>
    <w:rsid w:val="008848FE"/>
    <w:rsid w:val="00884931"/>
    <w:rsid w:val="00884A34"/>
    <w:rsid w:val="00884FF3"/>
    <w:rsid w:val="008851BF"/>
    <w:rsid w:val="0088550D"/>
    <w:rsid w:val="008856AF"/>
    <w:rsid w:val="00885888"/>
    <w:rsid w:val="00885E8A"/>
    <w:rsid w:val="00886980"/>
    <w:rsid w:val="00887242"/>
    <w:rsid w:val="008873BE"/>
    <w:rsid w:val="00887726"/>
    <w:rsid w:val="00887D22"/>
    <w:rsid w:val="00890A15"/>
    <w:rsid w:val="00890C01"/>
    <w:rsid w:val="00890D91"/>
    <w:rsid w:val="00891350"/>
    <w:rsid w:val="0089169B"/>
    <w:rsid w:val="00891795"/>
    <w:rsid w:val="008919E5"/>
    <w:rsid w:val="00891A19"/>
    <w:rsid w:val="00891CED"/>
    <w:rsid w:val="008922AE"/>
    <w:rsid w:val="0089261B"/>
    <w:rsid w:val="00892AA6"/>
    <w:rsid w:val="00892B96"/>
    <w:rsid w:val="00892D1A"/>
    <w:rsid w:val="0089304B"/>
    <w:rsid w:val="0089308D"/>
    <w:rsid w:val="00893213"/>
    <w:rsid w:val="008937B7"/>
    <w:rsid w:val="00893902"/>
    <w:rsid w:val="0089466A"/>
    <w:rsid w:val="0089481B"/>
    <w:rsid w:val="00894A3B"/>
    <w:rsid w:val="0089538E"/>
    <w:rsid w:val="00895446"/>
    <w:rsid w:val="008956DD"/>
    <w:rsid w:val="00895B92"/>
    <w:rsid w:val="00895D32"/>
    <w:rsid w:val="008960AD"/>
    <w:rsid w:val="00896922"/>
    <w:rsid w:val="00897059"/>
    <w:rsid w:val="0089783A"/>
    <w:rsid w:val="008979A3"/>
    <w:rsid w:val="00897B4C"/>
    <w:rsid w:val="008A01AF"/>
    <w:rsid w:val="008A0600"/>
    <w:rsid w:val="008A12CB"/>
    <w:rsid w:val="008A19B5"/>
    <w:rsid w:val="008A19E1"/>
    <w:rsid w:val="008A24BE"/>
    <w:rsid w:val="008A25C0"/>
    <w:rsid w:val="008A2630"/>
    <w:rsid w:val="008A2710"/>
    <w:rsid w:val="008A37D3"/>
    <w:rsid w:val="008A387E"/>
    <w:rsid w:val="008A3F01"/>
    <w:rsid w:val="008A4948"/>
    <w:rsid w:val="008A4D29"/>
    <w:rsid w:val="008A5328"/>
    <w:rsid w:val="008A58A7"/>
    <w:rsid w:val="008A5978"/>
    <w:rsid w:val="008A5A89"/>
    <w:rsid w:val="008A5F6E"/>
    <w:rsid w:val="008A60F3"/>
    <w:rsid w:val="008A6202"/>
    <w:rsid w:val="008A63BB"/>
    <w:rsid w:val="008A6542"/>
    <w:rsid w:val="008A6813"/>
    <w:rsid w:val="008A6AAF"/>
    <w:rsid w:val="008A6BE6"/>
    <w:rsid w:val="008A7027"/>
    <w:rsid w:val="008A709D"/>
    <w:rsid w:val="008A73F2"/>
    <w:rsid w:val="008A785F"/>
    <w:rsid w:val="008A7862"/>
    <w:rsid w:val="008A7D48"/>
    <w:rsid w:val="008B0652"/>
    <w:rsid w:val="008B068E"/>
    <w:rsid w:val="008B0BAE"/>
    <w:rsid w:val="008B1FB4"/>
    <w:rsid w:val="008B210B"/>
    <w:rsid w:val="008B24FE"/>
    <w:rsid w:val="008B250C"/>
    <w:rsid w:val="008B2AA5"/>
    <w:rsid w:val="008B2B80"/>
    <w:rsid w:val="008B2C01"/>
    <w:rsid w:val="008B32A4"/>
    <w:rsid w:val="008B35DB"/>
    <w:rsid w:val="008B3C46"/>
    <w:rsid w:val="008B3ED3"/>
    <w:rsid w:val="008B449A"/>
    <w:rsid w:val="008B48D3"/>
    <w:rsid w:val="008B4E63"/>
    <w:rsid w:val="008B501D"/>
    <w:rsid w:val="008B53C7"/>
    <w:rsid w:val="008B5579"/>
    <w:rsid w:val="008B58E9"/>
    <w:rsid w:val="008B5B2C"/>
    <w:rsid w:val="008B5BB0"/>
    <w:rsid w:val="008B5D0B"/>
    <w:rsid w:val="008B5D80"/>
    <w:rsid w:val="008B65EB"/>
    <w:rsid w:val="008B65F6"/>
    <w:rsid w:val="008B67CA"/>
    <w:rsid w:val="008B6841"/>
    <w:rsid w:val="008B6B70"/>
    <w:rsid w:val="008B6BEE"/>
    <w:rsid w:val="008B7289"/>
    <w:rsid w:val="008B7460"/>
    <w:rsid w:val="008B7498"/>
    <w:rsid w:val="008B7D61"/>
    <w:rsid w:val="008B7D64"/>
    <w:rsid w:val="008C0432"/>
    <w:rsid w:val="008C0A08"/>
    <w:rsid w:val="008C0A77"/>
    <w:rsid w:val="008C0BE2"/>
    <w:rsid w:val="008C0CA9"/>
    <w:rsid w:val="008C0F0C"/>
    <w:rsid w:val="008C12FD"/>
    <w:rsid w:val="008C1C54"/>
    <w:rsid w:val="008C26E3"/>
    <w:rsid w:val="008C278F"/>
    <w:rsid w:val="008C2D0A"/>
    <w:rsid w:val="008C2DF5"/>
    <w:rsid w:val="008C2F98"/>
    <w:rsid w:val="008C359F"/>
    <w:rsid w:val="008C3769"/>
    <w:rsid w:val="008C384F"/>
    <w:rsid w:val="008C3896"/>
    <w:rsid w:val="008C39F5"/>
    <w:rsid w:val="008C3DDE"/>
    <w:rsid w:val="008C40C9"/>
    <w:rsid w:val="008C415C"/>
    <w:rsid w:val="008C47A0"/>
    <w:rsid w:val="008C53C5"/>
    <w:rsid w:val="008C58C9"/>
    <w:rsid w:val="008C5D0F"/>
    <w:rsid w:val="008C5E9D"/>
    <w:rsid w:val="008C6106"/>
    <w:rsid w:val="008C65FC"/>
    <w:rsid w:val="008C6A10"/>
    <w:rsid w:val="008C6FC1"/>
    <w:rsid w:val="008C710A"/>
    <w:rsid w:val="008C7C15"/>
    <w:rsid w:val="008C7CA4"/>
    <w:rsid w:val="008C7EF9"/>
    <w:rsid w:val="008D0143"/>
    <w:rsid w:val="008D074E"/>
    <w:rsid w:val="008D099B"/>
    <w:rsid w:val="008D0E70"/>
    <w:rsid w:val="008D1676"/>
    <w:rsid w:val="008D1AB1"/>
    <w:rsid w:val="008D3257"/>
    <w:rsid w:val="008D3C44"/>
    <w:rsid w:val="008D4416"/>
    <w:rsid w:val="008D4CC3"/>
    <w:rsid w:val="008D51F2"/>
    <w:rsid w:val="008D5219"/>
    <w:rsid w:val="008D58ED"/>
    <w:rsid w:val="008D59EB"/>
    <w:rsid w:val="008D5F65"/>
    <w:rsid w:val="008D62EA"/>
    <w:rsid w:val="008D653D"/>
    <w:rsid w:val="008D69AB"/>
    <w:rsid w:val="008D6AA4"/>
    <w:rsid w:val="008D6EDC"/>
    <w:rsid w:val="008D700E"/>
    <w:rsid w:val="008D7300"/>
    <w:rsid w:val="008D7898"/>
    <w:rsid w:val="008D7DD6"/>
    <w:rsid w:val="008E0095"/>
    <w:rsid w:val="008E0382"/>
    <w:rsid w:val="008E05EA"/>
    <w:rsid w:val="008E1319"/>
    <w:rsid w:val="008E17D8"/>
    <w:rsid w:val="008E1C8C"/>
    <w:rsid w:val="008E1EA9"/>
    <w:rsid w:val="008E22AF"/>
    <w:rsid w:val="008E22BA"/>
    <w:rsid w:val="008E272F"/>
    <w:rsid w:val="008E29FC"/>
    <w:rsid w:val="008E2C21"/>
    <w:rsid w:val="008E2F07"/>
    <w:rsid w:val="008E34C1"/>
    <w:rsid w:val="008E390A"/>
    <w:rsid w:val="008E4218"/>
    <w:rsid w:val="008E534A"/>
    <w:rsid w:val="008E547B"/>
    <w:rsid w:val="008E5CC5"/>
    <w:rsid w:val="008E634C"/>
    <w:rsid w:val="008E68E5"/>
    <w:rsid w:val="008E69F9"/>
    <w:rsid w:val="008E6A1A"/>
    <w:rsid w:val="008E6A60"/>
    <w:rsid w:val="008E6D05"/>
    <w:rsid w:val="008E6E23"/>
    <w:rsid w:val="008E6E9E"/>
    <w:rsid w:val="008E708D"/>
    <w:rsid w:val="008E70C0"/>
    <w:rsid w:val="008E7623"/>
    <w:rsid w:val="008F0272"/>
    <w:rsid w:val="008F0A8A"/>
    <w:rsid w:val="008F0BCA"/>
    <w:rsid w:val="008F0CD0"/>
    <w:rsid w:val="008F0EA2"/>
    <w:rsid w:val="008F1419"/>
    <w:rsid w:val="008F181D"/>
    <w:rsid w:val="008F1C57"/>
    <w:rsid w:val="008F2709"/>
    <w:rsid w:val="008F33EA"/>
    <w:rsid w:val="008F4285"/>
    <w:rsid w:val="008F4D22"/>
    <w:rsid w:val="008F4D98"/>
    <w:rsid w:val="008F52F5"/>
    <w:rsid w:val="008F551E"/>
    <w:rsid w:val="008F5631"/>
    <w:rsid w:val="008F56A9"/>
    <w:rsid w:val="008F575E"/>
    <w:rsid w:val="008F580E"/>
    <w:rsid w:val="008F585B"/>
    <w:rsid w:val="008F59BE"/>
    <w:rsid w:val="008F5A0F"/>
    <w:rsid w:val="008F6179"/>
    <w:rsid w:val="008F62CE"/>
    <w:rsid w:val="008F6689"/>
    <w:rsid w:val="008F6A1B"/>
    <w:rsid w:val="008F7158"/>
    <w:rsid w:val="008F73DA"/>
    <w:rsid w:val="008F7609"/>
    <w:rsid w:val="008F77C1"/>
    <w:rsid w:val="008F7B48"/>
    <w:rsid w:val="00900464"/>
    <w:rsid w:val="009009F6"/>
    <w:rsid w:val="00900A4B"/>
    <w:rsid w:val="00900EAE"/>
    <w:rsid w:val="00901057"/>
    <w:rsid w:val="009018F3"/>
    <w:rsid w:val="00901A46"/>
    <w:rsid w:val="00901E1C"/>
    <w:rsid w:val="00902293"/>
    <w:rsid w:val="0090242F"/>
    <w:rsid w:val="00902C7A"/>
    <w:rsid w:val="00902C90"/>
    <w:rsid w:val="00902D7D"/>
    <w:rsid w:val="00902D83"/>
    <w:rsid w:val="00903204"/>
    <w:rsid w:val="009034B8"/>
    <w:rsid w:val="0090379A"/>
    <w:rsid w:val="009042DC"/>
    <w:rsid w:val="0090432C"/>
    <w:rsid w:val="0090452E"/>
    <w:rsid w:val="00904857"/>
    <w:rsid w:val="0090487D"/>
    <w:rsid w:val="00904B57"/>
    <w:rsid w:val="00904EA4"/>
    <w:rsid w:val="00904EB6"/>
    <w:rsid w:val="0090534B"/>
    <w:rsid w:val="00905A8F"/>
    <w:rsid w:val="009061EE"/>
    <w:rsid w:val="00907088"/>
    <w:rsid w:val="00907253"/>
    <w:rsid w:val="00907603"/>
    <w:rsid w:val="00907945"/>
    <w:rsid w:val="00907F97"/>
    <w:rsid w:val="00910E1C"/>
    <w:rsid w:val="00910E6D"/>
    <w:rsid w:val="00910ED9"/>
    <w:rsid w:val="00911466"/>
    <w:rsid w:val="009114D8"/>
    <w:rsid w:val="0091159A"/>
    <w:rsid w:val="009115E5"/>
    <w:rsid w:val="009117B1"/>
    <w:rsid w:val="00911E4C"/>
    <w:rsid w:val="00911EBA"/>
    <w:rsid w:val="009120D2"/>
    <w:rsid w:val="0091248A"/>
    <w:rsid w:val="0091318F"/>
    <w:rsid w:val="00913284"/>
    <w:rsid w:val="00913322"/>
    <w:rsid w:val="0091344D"/>
    <w:rsid w:val="009135CA"/>
    <w:rsid w:val="009137B0"/>
    <w:rsid w:val="009139D2"/>
    <w:rsid w:val="0091461F"/>
    <w:rsid w:val="0091469F"/>
    <w:rsid w:val="00914A66"/>
    <w:rsid w:val="009150D8"/>
    <w:rsid w:val="00915193"/>
    <w:rsid w:val="00915F66"/>
    <w:rsid w:val="0091655C"/>
    <w:rsid w:val="009165E0"/>
    <w:rsid w:val="00916838"/>
    <w:rsid w:val="0091689C"/>
    <w:rsid w:val="009176EF"/>
    <w:rsid w:val="00917706"/>
    <w:rsid w:val="0091782F"/>
    <w:rsid w:val="00917906"/>
    <w:rsid w:val="00917AB5"/>
    <w:rsid w:val="00917DD3"/>
    <w:rsid w:val="00917F6F"/>
    <w:rsid w:val="0092004F"/>
    <w:rsid w:val="0092027F"/>
    <w:rsid w:val="00920392"/>
    <w:rsid w:val="009203BF"/>
    <w:rsid w:val="009206BA"/>
    <w:rsid w:val="0092156D"/>
    <w:rsid w:val="00921B0B"/>
    <w:rsid w:val="00921D4D"/>
    <w:rsid w:val="00921EA8"/>
    <w:rsid w:val="00922C67"/>
    <w:rsid w:val="00922C8E"/>
    <w:rsid w:val="00922F16"/>
    <w:rsid w:val="00923282"/>
    <w:rsid w:val="009235DB"/>
    <w:rsid w:val="009237F8"/>
    <w:rsid w:val="00923834"/>
    <w:rsid w:val="0092399A"/>
    <w:rsid w:val="009240CD"/>
    <w:rsid w:val="009248D2"/>
    <w:rsid w:val="00924C2F"/>
    <w:rsid w:val="00924C81"/>
    <w:rsid w:val="00924DC0"/>
    <w:rsid w:val="00924FD7"/>
    <w:rsid w:val="0092561F"/>
    <w:rsid w:val="0092562A"/>
    <w:rsid w:val="0092576A"/>
    <w:rsid w:val="00926773"/>
    <w:rsid w:val="009269A4"/>
    <w:rsid w:val="009274E1"/>
    <w:rsid w:val="00930004"/>
    <w:rsid w:val="0093078B"/>
    <w:rsid w:val="00930EDA"/>
    <w:rsid w:val="009317A5"/>
    <w:rsid w:val="00932380"/>
    <w:rsid w:val="00932537"/>
    <w:rsid w:val="009325CC"/>
    <w:rsid w:val="00932855"/>
    <w:rsid w:val="00932B10"/>
    <w:rsid w:val="009335A2"/>
    <w:rsid w:val="00933659"/>
    <w:rsid w:val="0093386F"/>
    <w:rsid w:val="00933C99"/>
    <w:rsid w:val="009341DF"/>
    <w:rsid w:val="0093421D"/>
    <w:rsid w:val="009352A7"/>
    <w:rsid w:val="00935398"/>
    <w:rsid w:val="0093579B"/>
    <w:rsid w:val="00935AC8"/>
    <w:rsid w:val="00935EC1"/>
    <w:rsid w:val="0093604F"/>
    <w:rsid w:val="009375D4"/>
    <w:rsid w:val="009378F1"/>
    <w:rsid w:val="0093796E"/>
    <w:rsid w:val="00937A96"/>
    <w:rsid w:val="00937C14"/>
    <w:rsid w:val="00940539"/>
    <w:rsid w:val="00940552"/>
    <w:rsid w:val="00940C6A"/>
    <w:rsid w:val="00940D87"/>
    <w:rsid w:val="00941297"/>
    <w:rsid w:val="009419EC"/>
    <w:rsid w:val="009422CE"/>
    <w:rsid w:val="0094273E"/>
    <w:rsid w:val="00942CED"/>
    <w:rsid w:val="00942DAF"/>
    <w:rsid w:val="0094353A"/>
    <w:rsid w:val="00943C7C"/>
    <w:rsid w:val="00943E6E"/>
    <w:rsid w:val="009440BE"/>
    <w:rsid w:val="00944188"/>
    <w:rsid w:val="0094506B"/>
    <w:rsid w:val="00945130"/>
    <w:rsid w:val="00945E61"/>
    <w:rsid w:val="00946261"/>
    <w:rsid w:val="00946622"/>
    <w:rsid w:val="00946906"/>
    <w:rsid w:val="0094697F"/>
    <w:rsid w:val="00946BA5"/>
    <w:rsid w:val="0094762D"/>
    <w:rsid w:val="00947812"/>
    <w:rsid w:val="00947F9B"/>
    <w:rsid w:val="00950293"/>
    <w:rsid w:val="009505A6"/>
    <w:rsid w:val="00950CEF"/>
    <w:rsid w:val="00950F88"/>
    <w:rsid w:val="00951522"/>
    <w:rsid w:val="00951858"/>
    <w:rsid w:val="0095227A"/>
    <w:rsid w:val="00952506"/>
    <w:rsid w:val="00952728"/>
    <w:rsid w:val="0095274A"/>
    <w:rsid w:val="00952830"/>
    <w:rsid w:val="009529DA"/>
    <w:rsid w:val="00952EA3"/>
    <w:rsid w:val="00953615"/>
    <w:rsid w:val="00953C75"/>
    <w:rsid w:val="00953CB2"/>
    <w:rsid w:val="00954155"/>
    <w:rsid w:val="00954A7B"/>
    <w:rsid w:val="009552C0"/>
    <w:rsid w:val="009556AB"/>
    <w:rsid w:val="00955F1B"/>
    <w:rsid w:val="009561C2"/>
    <w:rsid w:val="009561D4"/>
    <w:rsid w:val="009568DE"/>
    <w:rsid w:val="00957355"/>
    <w:rsid w:val="00957AA2"/>
    <w:rsid w:val="00957B7F"/>
    <w:rsid w:val="00960879"/>
    <w:rsid w:val="00960CBD"/>
    <w:rsid w:val="009610CE"/>
    <w:rsid w:val="00961A99"/>
    <w:rsid w:val="00961ADC"/>
    <w:rsid w:val="00962534"/>
    <w:rsid w:val="009632C4"/>
    <w:rsid w:val="00963679"/>
    <w:rsid w:val="00963AA0"/>
    <w:rsid w:val="00963C09"/>
    <w:rsid w:val="00964644"/>
    <w:rsid w:val="00964985"/>
    <w:rsid w:val="00964A4C"/>
    <w:rsid w:val="00964B77"/>
    <w:rsid w:val="00964EE4"/>
    <w:rsid w:val="00965377"/>
    <w:rsid w:val="009655F0"/>
    <w:rsid w:val="00965866"/>
    <w:rsid w:val="00965B18"/>
    <w:rsid w:val="009661C9"/>
    <w:rsid w:val="00966307"/>
    <w:rsid w:val="009664DE"/>
    <w:rsid w:val="009668EA"/>
    <w:rsid w:val="00966AF9"/>
    <w:rsid w:val="009678CE"/>
    <w:rsid w:val="00967901"/>
    <w:rsid w:val="00970029"/>
    <w:rsid w:val="0097008E"/>
    <w:rsid w:val="00970365"/>
    <w:rsid w:val="00970728"/>
    <w:rsid w:val="00970883"/>
    <w:rsid w:val="00970975"/>
    <w:rsid w:val="00970B90"/>
    <w:rsid w:val="00970BE4"/>
    <w:rsid w:val="00970CE1"/>
    <w:rsid w:val="0097129A"/>
    <w:rsid w:val="0097190D"/>
    <w:rsid w:val="00971F80"/>
    <w:rsid w:val="0097275C"/>
    <w:rsid w:val="00972955"/>
    <w:rsid w:val="00972A5E"/>
    <w:rsid w:val="00972B35"/>
    <w:rsid w:val="009736E7"/>
    <w:rsid w:val="00973B1B"/>
    <w:rsid w:val="00973C66"/>
    <w:rsid w:val="009743C4"/>
    <w:rsid w:val="0097441D"/>
    <w:rsid w:val="009744AE"/>
    <w:rsid w:val="00974FDC"/>
    <w:rsid w:val="00975398"/>
    <w:rsid w:val="009757F9"/>
    <w:rsid w:val="00975A2D"/>
    <w:rsid w:val="00975D1D"/>
    <w:rsid w:val="00976229"/>
    <w:rsid w:val="009762DB"/>
    <w:rsid w:val="0097679C"/>
    <w:rsid w:val="00977602"/>
    <w:rsid w:val="0097772D"/>
    <w:rsid w:val="00977971"/>
    <w:rsid w:val="00977CDD"/>
    <w:rsid w:val="009802A6"/>
    <w:rsid w:val="00980721"/>
    <w:rsid w:val="0098076A"/>
    <w:rsid w:val="00980966"/>
    <w:rsid w:val="00980B48"/>
    <w:rsid w:val="00980C35"/>
    <w:rsid w:val="00980DE6"/>
    <w:rsid w:val="00980FCC"/>
    <w:rsid w:val="0098102D"/>
    <w:rsid w:val="0098113A"/>
    <w:rsid w:val="009815BC"/>
    <w:rsid w:val="009815FA"/>
    <w:rsid w:val="009819EF"/>
    <w:rsid w:val="009822C6"/>
    <w:rsid w:val="00982EDD"/>
    <w:rsid w:val="0098328F"/>
    <w:rsid w:val="00983542"/>
    <w:rsid w:val="00983743"/>
    <w:rsid w:val="009837F5"/>
    <w:rsid w:val="00983DA1"/>
    <w:rsid w:val="00983E03"/>
    <w:rsid w:val="00983F48"/>
    <w:rsid w:val="009842EB"/>
    <w:rsid w:val="00984679"/>
    <w:rsid w:val="00984BC9"/>
    <w:rsid w:val="00984FE0"/>
    <w:rsid w:val="00985296"/>
    <w:rsid w:val="00985C87"/>
    <w:rsid w:val="009860EE"/>
    <w:rsid w:val="009862E4"/>
    <w:rsid w:val="009869B7"/>
    <w:rsid w:val="00986A65"/>
    <w:rsid w:val="00986B91"/>
    <w:rsid w:val="00986DC9"/>
    <w:rsid w:val="00987AFC"/>
    <w:rsid w:val="00987EC3"/>
    <w:rsid w:val="00991567"/>
    <w:rsid w:val="009918CA"/>
    <w:rsid w:val="0099215B"/>
    <w:rsid w:val="00992345"/>
    <w:rsid w:val="009923A0"/>
    <w:rsid w:val="0099328F"/>
    <w:rsid w:val="009937EA"/>
    <w:rsid w:val="0099386D"/>
    <w:rsid w:val="009939BA"/>
    <w:rsid w:val="00993C2D"/>
    <w:rsid w:val="00993D61"/>
    <w:rsid w:val="009941E1"/>
    <w:rsid w:val="009947E7"/>
    <w:rsid w:val="00994A50"/>
    <w:rsid w:val="00994DA5"/>
    <w:rsid w:val="00994FE1"/>
    <w:rsid w:val="0099514A"/>
    <w:rsid w:val="009966A3"/>
    <w:rsid w:val="009968AA"/>
    <w:rsid w:val="009970E3"/>
    <w:rsid w:val="00997B69"/>
    <w:rsid w:val="00997B9F"/>
    <w:rsid w:val="009A0298"/>
    <w:rsid w:val="009A08AA"/>
    <w:rsid w:val="009A0A19"/>
    <w:rsid w:val="009A0CDC"/>
    <w:rsid w:val="009A0DF7"/>
    <w:rsid w:val="009A0F4A"/>
    <w:rsid w:val="009A0FFD"/>
    <w:rsid w:val="009A121B"/>
    <w:rsid w:val="009A1427"/>
    <w:rsid w:val="009A18D2"/>
    <w:rsid w:val="009A20D6"/>
    <w:rsid w:val="009A262E"/>
    <w:rsid w:val="009A2E26"/>
    <w:rsid w:val="009A3549"/>
    <w:rsid w:val="009A3DB8"/>
    <w:rsid w:val="009A3E11"/>
    <w:rsid w:val="009A3E8B"/>
    <w:rsid w:val="009A3EF4"/>
    <w:rsid w:val="009A4311"/>
    <w:rsid w:val="009A431A"/>
    <w:rsid w:val="009A46E5"/>
    <w:rsid w:val="009A4A03"/>
    <w:rsid w:val="009A4B99"/>
    <w:rsid w:val="009A4BB2"/>
    <w:rsid w:val="009A4E7B"/>
    <w:rsid w:val="009A5465"/>
    <w:rsid w:val="009A5BA5"/>
    <w:rsid w:val="009A5C9E"/>
    <w:rsid w:val="009A5F14"/>
    <w:rsid w:val="009A71FF"/>
    <w:rsid w:val="009A74EF"/>
    <w:rsid w:val="009A7855"/>
    <w:rsid w:val="009A7AE0"/>
    <w:rsid w:val="009A7C4A"/>
    <w:rsid w:val="009A7CE7"/>
    <w:rsid w:val="009A7E5C"/>
    <w:rsid w:val="009B01DC"/>
    <w:rsid w:val="009B0258"/>
    <w:rsid w:val="009B041E"/>
    <w:rsid w:val="009B05C2"/>
    <w:rsid w:val="009B0764"/>
    <w:rsid w:val="009B0F82"/>
    <w:rsid w:val="009B1149"/>
    <w:rsid w:val="009B13BA"/>
    <w:rsid w:val="009B145A"/>
    <w:rsid w:val="009B18D9"/>
    <w:rsid w:val="009B2343"/>
    <w:rsid w:val="009B2E85"/>
    <w:rsid w:val="009B337B"/>
    <w:rsid w:val="009B389C"/>
    <w:rsid w:val="009B4615"/>
    <w:rsid w:val="009B4641"/>
    <w:rsid w:val="009B46C4"/>
    <w:rsid w:val="009B5251"/>
    <w:rsid w:val="009B5297"/>
    <w:rsid w:val="009B53B9"/>
    <w:rsid w:val="009B548D"/>
    <w:rsid w:val="009B55FE"/>
    <w:rsid w:val="009B5FA4"/>
    <w:rsid w:val="009B7223"/>
    <w:rsid w:val="009B7439"/>
    <w:rsid w:val="009B79F3"/>
    <w:rsid w:val="009B7BC0"/>
    <w:rsid w:val="009B7C83"/>
    <w:rsid w:val="009C0229"/>
    <w:rsid w:val="009C02FE"/>
    <w:rsid w:val="009C07E6"/>
    <w:rsid w:val="009C0D56"/>
    <w:rsid w:val="009C17EA"/>
    <w:rsid w:val="009C1EE0"/>
    <w:rsid w:val="009C2392"/>
    <w:rsid w:val="009C29A8"/>
    <w:rsid w:val="009C2A66"/>
    <w:rsid w:val="009C2E03"/>
    <w:rsid w:val="009C2E91"/>
    <w:rsid w:val="009C32A2"/>
    <w:rsid w:val="009C35BA"/>
    <w:rsid w:val="009C36EC"/>
    <w:rsid w:val="009C3E3A"/>
    <w:rsid w:val="009C3EE0"/>
    <w:rsid w:val="009C41CA"/>
    <w:rsid w:val="009C425A"/>
    <w:rsid w:val="009C4630"/>
    <w:rsid w:val="009C522C"/>
    <w:rsid w:val="009C5277"/>
    <w:rsid w:val="009C57E9"/>
    <w:rsid w:val="009C59C9"/>
    <w:rsid w:val="009C59E0"/>
    <w:rsid w:val="009C6B5F"/>
    <w:rsid w:val="009C700E"/>
    <w:rsid w:val="009C79D0"/>
    <w:rsid w:val="009C7E54"/>
    <w:rsid w:val="009D083D"/>
    <w:rsid w:val="009D0BAD"/>
    <w:rsid w:val="009D0D5B"/>
    <w:rsid w:val="009D0E32"/>
    <w:rsid w:val="009D1388"/>
    <w:rsid w:val="009D1975"/>
    <w:rsid w:val="009D1B3B"/>
    <w:rsid w:val="009D1EF6"/>
    <w:rsid w:val="009D24F9"/>
    <w:rsid w:val="009D290F"/>
    <w:rsid w:val="009D2CC8"/>
    <w:rsid w:val="009D2CD5"/>
    <w:rsid w:val="009D35C7"/>
    <w:rsid w:val="009D3EC0"/>
    <w:rsid w:val="009D4757"/>
    <w:rsid w:val="009D4A20"/>
    <w:rsid w:val="009D4B65"/>
    <w:rsid w:val="009D4E59"/>
    <w:rsid w:val="009D4EDE"/>
    <w:rsid w:val="009D5828"/>
    <w:rsid w:val="009D6531"/>
    <w:rsid w:val="009D68D5"/>
    <w:rsid w:val="009D6C47"/>
    <w:rsid w:val="009D78D3"/>
    <w:rsid w:val="009D7988"/>
    <w:rsid w:val="009D7A27"/>
    <w:rsid w:val="009E125B"/>
    <w:rsid w:val="009E1979"/>
    <w:rsid w:val="009E1A5C"/>
    <w:rsid w:val="009E1BFA"/>
    <w:rsid w:val="009E1EB4"/>
    <w:rsid w:val="009E2160"/>
    <w:rsid w:val="009E246A"/>
    <w:rsid w:val="009E2AB0"/>
    <w:rsid w:val="009E2D21"/>
    <w:rsid w:val="009E3F29"/>
    <w:rsid w:val="009E4280"/>
    <w:rsid w:val="009E487E"/>
    <w:rsid w:val="009E5303"/>
    <w:rsid w:val="009E5C03"/>
    <w:rsid w:val="009E6315"/>
    <w:rsid w:val="009E6740"/>
    <w:rsid w:val="009E744A"/>
    <w:rsid w:val="009E78D5"/>
    <w:rsid w:val="009E79AE"/>
    <w:rsid w:val="009E7DFF"/>
    <w:rsid w:val="009E7E70"/>
    <w:rsid w:val="009E7EA3"/>
    <w:rsid w:val="009F00AB"/>
    <w:rsid w:val="009F00DD"/>
    <w:rsid w:val="009F050E"/>
    <w:rsid w:val="009F0732"/>
    <w:rsid w:val="009F07E7"/>
    <w:rsid w:val="009F0AB1"/>
    <w:rsid w:val="009F0B22"/>
    <w:rsid w:val="009F0CD4"/>
    <w:rsid w:val="009F1141"/>
    <w:rsid w:val="009F1AA7"/>
    <w:rsid w:val="009F1EFE"/>
    <w:rsid w:val="009F271D"/>
    <w:rsid w:val="009F2AD9"/>
    <w:rsid w:val="009F2F59"/>
    <w:rsid w:val="009F300E"/>
    <w:rsid w:val="009F3650"/>
    <w:rsid w:val="009F36B5"/>
    <w:rsid w:val="009F392D"/>
    <w:rsid w:val="009F3C92"/>
    <w:rsid w:val="009F3D74"/>
    <w:rsid w:val="009F3D90"/>
    <w:rsid w:val="009F4193"/>
    <w:rsid w:val="009F44EA"/>
    <w:rsid w:val="009F45BC"/>
    <w:rsid w:val="009F4958"/>
    <w:rsid w:val="009F4E46"/>
    <w:rsid w:val="009F54F2"/>
    <w:rsid w:val="009F5BF4"/>
    <w:rsid w:val="009F5E99"/>
    <w:rsid w:val="009F65DE"/>
    <w:rsid w:val="009F65E3"/>
    <w:rsid w:val="009F6B26"/>
    <w:rsid w:val="009F6D71"/>
    <w:rsid w:val="009F6F1F"/>
    <w:rsid w:val="009F72CD"/>
    <w:rsid w:val="009F7750"/>
    <w:rsid w:val="009F77F6"/>
    <w:rsid w:val="009F7C3E"/>
    <w:rsid w:val="009F7D67"/>
    <w:rsid w:val="009F7E09"/>
    <w:rsid w:val="00A00167"/>
    <w:rsid w:val="00A001C2"/>
    <w:rsid w:val="00A00221"/>
    <w:rsid w:val="00A00C19"/>
    <w:rsid w:val="00A0102B"/>
    <w:rsid w:val="00A01917"/>
    <w:rsid w:val="00A0192F"/>
    <w:rsid w:val="00A01B59"/>
    <w:rsid w:val="00A025D0"/>
    <w:rsid w:val="00A0263D"/>
    <w:rsid w:val="00A037DF"/>
    <w:rsid w:val="00A039B4"/>
    <w:rsid w:val="00A03B47"/>
    <w:rsid w:val="00A04883"/>
    <w:rsid w:val="00A04A18"/>
    <w:rsid w:val="00A04E81"/>
    <w:rsid w:val="00A052F9"/>
    <w:rsid w:val="00A0534D"/>
    <w:rsid w:val="00A05461"/>
    <w:rsid w:val="00A05828"/>
    <w:rsid w:val="00A05CD1"/>
    <w:rsid w:val="00A05D75"/>
    <w:rsid w:val="00A05E39"/>
    <w:rsid w:val="00A06240"/>
    <w:rsid w:val="00A06597"/>
    <w:rsid w:val="00A06611"/>
    <w:rsid w:val="00A06D0F"/>
    <w:rsid w:val="00A0776D"/>
    <w:rsid w:val="00A07B56"/>
    <w:rsid w:val="00A100AC"/>
    <w:rsid w:val="00A10BAE"/>
    <w:rsid w:val="00A11093"/>
    <w:rsid w:val="00A11341"/>
    <w:rsid w:val="00A11D15"/>
    <w:rsid w:val="00A11FF0"/>
    <w:rsid w:val="00A1253A"/>
    <w:rsid w:val="00A129FA"/>
    <w:rsid w:val="00A1311D"/>
    <w:rsid w:val="00A1391E"/>
    <w:rsid w:val="00A13B1A"/>
    <w:rsid w:val="00A1469F"/>
    <w:rsid w:val="00A1477C"/>
    <w:rsid w:val="00A14C27"/>
    <w:rsid w:val="00A15047"/>
    <w:rsid w:val="00A150D3"/>
    <w:rsid w:val="00A15305"/>
    <w:rsid w:val="00A1590B"/>
    <w:rsid w:val="00A15988"/>
    <w:rsid w:val="00A15B13"/>
    <w:rsid w:val="00A15DD2"/>
    <w:rsid w:val="00A16243"/>
    <w:rsid w:val="00A165B4"/>
    <w:rsid w:val="00A16A2F"/>
    <w:rsid w:val="00A16ADE"/>
    <w:rsid w:val="00A16C5C"/>
    <w:rsid w:val="00A17572"/>
    <w:rsid w:val="00A17C32"/>
    <w:rsid w:val="00A17CF7"/>
    <w:rsid w:val="00A200BD"/>
    <w:rsid w:val="00A20979"/>
    <w:rsid w:val="00A20B62"/>
    <w:rsid w:val="00A20CBD"/>
    <w:rsid w:val="00A21163"/>
    <w:rsid w:val="00A2134F"/>
    <w:rsid w:val="00A21764"/>
    <w:rsid w:val="00A22106"/>
    <w:rsid w:val="00A2221A"/>
    <w:rsid w:val="00A227EA"/>
    <w:rsid w:val="00A22D3A"/>
    <w:rsid w:val="00A22DCB"/>
    <w:rsid w:val="00A2328A"/>
    <w:rsid w:val="00A23341"/>
    <w:rsid w:val="00A23347"/>
    <w:rsid w:val="00A23B5F"/>
    <w:rsid w:val="00A23D2C"/>
    <w:rsid w:val="00A25ACD"/>
    <w:rsid w:val="00A26745"/>
    <w:rsid w:val="00A26C62"/>
    <w:rsid w:val="00A26D2D"/>
    <w:rsid w:val="00A26F77"/>
    <w:rsid w:val="00A270F5"/>
    <w:rsid w:val="00A27304"/>
    <w:rsid w:val="00A27368"/>
    <w:rsid w:val="00A27729"/>
    <w:rsid w:val="00A27853"/>
    <w:rsid w:val="00A27D1E"/>
    <w:rsid w:val="00A27F5D"/>
    <w:rsid w:val="00A30130"/>
    <w:rsid w:val="00A30189"/>
    <w:rsid w:val="00A302B8"/>
    <w:rsid w:val="00A30748"/>
    <w:rsid w:val="00A31888"/>
    <w:rsid w:val="00A31924"/>
    <w:rsid w:val="00A31F99"/>
    <w:rsid w:val="00A32303"/>
    <w:rsid w:val="00A32539"/>
    <w:rsid w:val="00A32A87"/>
    <w:rsid w:val="00A32B53"/>
    <w:rsid w:val="00A32CCC"/>
    <w:rsid w:val="00A32EE9"/>
    <w:rsid w:val="00A33587"/>
    <w:rsid w:val="00A33982"/>
    <w:rsid w:val="00A34046"/>
    <w:rsid w:val="00A34542"/>
    <w:rsid w:val="00A34684"/>
    <w:rsid w:val="00A34846"/>
    <w:rsid w:val="00A35710"/>
    <w:rsid w:val="00A35D56"/>
    <w:rsid w:val="00A36667"/>
    <w:rsid w:val="00A36F6A"/>
    <w:rsid w:val="00A37E7B"/>
    <w:rsid w:val="00A40A22"/>
    <w:rsid w:val="00A40F02"/>
    <w:rsid w:val="00A41B60"/>
    <w:rsid w:val="00A41F3B"/>
    <w:rsid w:val="00A41F81"/>
    <w:rsid w:val="00A4314A"/>
    <w:rsid w:val="00A431B9"/>
    <w:rsid w:val="00A431D3"/>
    <w:rsid w:val="00A44775"/>
    <w:rsid w:val="00A44786"/>
    <w:rsid w:val="00A447BF"/>
    <w:rsid w:val="00A44B32"/>
    <w:rsid w:val="00A451A6"/>
    <w:rsid w:val="00A45D25"/>
    <w:rsid w:val="00A4604A"/>
    <w:rsid w:val="00A46529"/>
    <w:rsid w:val="00A4705A"/>
    <w:rsid w:val="00A4717A"/>
    <w:rsid w:val="00A47343"/>
    <w:rsid w:val="00A47969"/>
    <w:rsid w:val="00A50E4A"/>
    <w:rsid w:val="00A51899"/>
    <w:rsid w:val="00A51E78"/>
    <w:rsid w:val="00A51FD1"/>
    <w:rsid w:val="00A52023"/>
    <w:rsid w:val="00A524BD"/>
    <w:rsid w:val="00A52FF5"/>
    <w:rsid w:val="00A541AD"/>
    <w:rsid w:val="00A547D9"/>
    <w:rsid w:val="00A54B70"/>
    <w:rsid w:val="00A54F79"/>
    <w:rsid w:val="00A551F4"/>
    <w:rsid w:val="00A562EA"/>
    <w:rsid w:val="00A564DC"/>
    <w:rsid w:val="00A569D6"/>
    <w:rsid w:val="00A56B86"/>
    <w:rsid w:val="00A56BDE"/>
    <w:rsid w:val="00A56EB2"/>
    <w:rsid w:val="00A57435"/>
    <w:rsid w:val="00A60116"/>
    <w:rsid w:val="00A603A8"/>
    <w:rsid w:val="00A60A52"/>
    <w:rsid w:val="00A61450"/>
    <w:rsid w:val="00A61880"/>
    <w:rsid w:val="00A61D48"/>
    <w:rsid w:val="00A624BB"/>
    <w:rsid w:val="00A62521"/>
    <w:rsid w:val="00A6261E"/>
    <w:rsid w:val="00A62687"/>
    <w:rsid w:val="00A62749"/>
    <w:rsid w:val="00A627B4"/>
    <w:rsid w:val="00A62D0E"/>
    <w:rsid w:val="00A62FB6"/>
    <w:rsid w:val="00A63318"/>
    <w:rsid w:val="00A633BB"/>
    <w:rsid w:val="00A634DA"/>
    <w:rsid w:val="00A63599"/>
    <w:rsid w:val="00A635A9"/>
    <w:rsid w:val="00A63B74"/>
    <w:rsid w:val="00A64245"/>
    <w:rsid w:val="00A642F6"/>
    <w:rsid w:val="00A6439B"/>
    <w:rsid w:val="00A64DA5"/>
    <w:rsid w:val="00A654CD"/>
    <w:rsid w:val="00A65780"/>
    <w:rsid w:val="00A65A2C"/>
    <w:rsid w:val="00A65AA2"/>
    <w:rsid w:val="00A6610E"/>
    <w:rsid w:val="00A66ADA"/>
    <w:rsid w:val="00A66AF8"/>
    <w:rsid w:val="00A66BDA"/>
    <w:rsid w:val="00A66F3B"/>
    <w:rsid w:val="00A67CA0"/>
    <w:rsid w:val="00A70140"/>
    <w:rsid w:val="00A71155"/>
    <w:rsid w:val="00A71679"/>
    <w:rsid w:val="00A7169E"/>
    <w:rsid w:val="00A71701"/>
    <w:rsid w:val="00A72089"/>
    <w:rsid w:val="00A7234F"/>
    <w:rsid w:val="00A72501"/>
    <w:rsid w:val="00A725F9"/>
    <w:rsid w:val="00A72929"/>
    <w:rsid w:val="00A72B1B"/>
    <w:rsid w:val="00A72D15"/>
    <w:rsid w:val="00A72EB9"/>
    <w:rsid w:val="00A736FE"/>
    <w:rsid w:val="00A73769"/>
    <w:rsid w:val="00A73F18"/>
    <w:rsid w:val="00A74ACA"/>
    <w:rsid w:val="00A74C24"/>
    <w:rsid w:val="00A75229"/>
    <w:rsid w:val="00A7555C"/>
    <w:rsid w:val="00A75685"/>
    <w:rsid w:val="00A75992"/>
    <w:rsid w:val="00A75AD9"/>
    <w:rsid w:val="00A75DA0"/>
    <w:rsid w:val="00A767A3"/>
    <w:rsid w:val="00A76C5F"/>
    <w:rsid w:val="00A7721A"/>
    <w:rsid w:val="00A77971"/>
    <w:rsid w:val="00A77C64"/>
    <w:rsid w:val="00A8020D"/>
    <w:rsid w:val="00A80426"/>
    <w:rsid w:val="00A80630"/>
    <w:rsid w:val="00A809A2"/>
    <w:rsid w:val="00A80C98"/>
    <w:rsid w:val="00A817A6"/>
    <w:rsid w:val="00A81830"/>
    <w:rsid w:val="00A81CE8"/>
    <w:rsid w:val="00A8285E"/>
    <w:rsid w:val="00A82DB8"/>
    <w:rsid w:val="00A836D8"/>
    <w:rsid w:val="00A8476E"/>
    <w:rsid w:val="00A847EA"/>
    <w:rsid w:val="00A849EB"/>
    <w:rsid w:val="00A84B4B"/>
    <w:rsid w:val="00A8524A"/>
    <w:rsid w:val="00A85276"/>
    <w:rsid w:val="00A852A6"/>
    <w:rsid w:val="00A853F9"/>
    <w:rsid w:val="00A85533"/>
    <w:rsid w:val="00A857CA"/>
    <w:rsid w:val="00A85FC0"/>
    <w:rsid w:val="00A863DB"/>
    <w:rsid w:val="00A86A50"/>
    <w:rsid w:val="00A87EC7"/>
    <w:rsid w:val="00A9024B"/>
    <w:rsid w:val="00A90307"/>
    <w:rsid w:val="00A90B7B"/>
    <w:rsid w:val="00A90C72"/>
    <w:rsid w:val="00A91A92"/>
    <w:rsid w:val="00A91E12"/>
    <w:rsid w:val="00A92218"/>
    <w:rsid w:val="00A92232"/>
    <w:rsid w:val="00A9258B"/>
    <w:rsid w:val="00A92B54"/>
    <w:rsid w:val="00A92EEA"/>
    <w:rsid w:val="00A92F88"/>
    <w:rsid w:val="00A92FBA"/>
    <w:rsid w:val="00A92FC8"/>
    <w:rsid w:val="00A933A7"/>
    <w:rsid w:val="00A9351D"/>
    <w:rsid w:val="00A9391A"/>
    <w:rsid w:val="00A943BC"/>
    <w:rsid w:val="00A94765"/>
    <w:rsid w:val="00A94D88"/>
    <w:rsid w:val="00A96726"/>
    <w:rsid w:val="00A969DE"/>
    <w:rsid w:val="00A96C81"/>
    <w:rsid w:val="00A97137"/>
    <w:rsid w:val="00A979A9"/>
    <w:rsid w:val="00A97A05"/>
    <w:rsid w:val="00A97E4F"/>
    <w:rsid w:val="00AA0870"/>
    <w:rsid w:val="00AA0AD6"/>
    <w:rsid w:val="00AA11E1"/>
    <w:rsid w:val="00AA138A"/>
    <w:rsid w:val="00AA2629"/>
    <w:rsid w:val="00AA27CE"/>
    <w:rsid w:val="00AA27FF"/>
    <w:rsid w:val="00AA2A08"/>
    <w:rsid w:val="00AA2ED5"/>
    <w:rsid w:val="00AA2F0A"/>
    <w:rsid w:val="00AA304F"/>
    <w:rsid w:val="00AA3672"/>
    <w:rsid w:val="00AA3B15"/>
    <w:rsid w:val="00AA3B7C"/>
    <w:rsid w:val="00AA4034"/>
    <w:rsid w:val="00AA4644"/>
    <w:rsid w:val="00AA46F9"/>
    <w:rsid w:val="00AA4806"/>
    <w:rsid w:val="00AA4FBA"/>
    <w:rsid w:val="00AA5199"/>
    <w:rsid w:val="00AA52F1"/>
    <w:rsid w:val="00AA581A"/>
    <w:rsid w:val="00AA5E77"/>
    <w:rsid w:val="00AA6C8C"/>
    <w:rsid w:val="00AA6EAA"/>
    <w:rsid w:val="00AA6F43"/>
    <w:rsid w:val="00AA784C"/>
    <w:rsid w:val="00AA7F6E"/>
    <w:rsid w:val="00AB04E3"/>
    <w:rsid w:val="00AB065E"/>
    <w:rsid w:val="00AB0A94"/>
    <w:rsid w:val="00AB0B79"/>
    <w:rsid w:val="00AB0ECF"/>
    <w:rsid w:val="00AB1007"/>
    <w:rsid w:val="00AB1174"/>
    <w:rsid w:val="00AB1179"/>
    <w:rsid w:val="00AB11A9"/>
    <w:rsid w:val="00AB1351"/>
    <w:rsid w:val="00AB1421"/>
    <w:rsid w:val="00AB194A"/>
    <w:rsid w:val="00AB1B40"/>
    <w:rsid w:val="00AB1BDF"/>
    <w:rsid w:val="00AB1E50"/>
    <w:rsid w:val="00AB2526"/>
    <w:rsid w:val="00AB2529"/>
    <w:rsid w:val="00AB2580"/>
    <w:rsid w:val="00AB25EB"/>
    <w:rsid w:val="00AB3098"/>
    <w:rsid w:val="00AB3468"/>
    <w:rsid w:val="00AB34D8"/>
    <w:rsid w:val="00AB350B"/>
    <w:rsid w:val="00AB3AFD"/>
    <w:rsid w:val="00AB4680"/>
    <w:rsid w:val="00AB4AC3"/>
    <w:rsid w:val="00AB4B29"/>
    <w:rsid w:val="00AB4D6C"/>
    <w:rsid w:val="00AB5073"/>
    <w:rsid w:val="00AB50D3"/>
    <w:rsid w:val="00AB512B"/>
    <w:rsid w:val="00AB51E1"/>
    <w:rsid w:val="00AB5669"/>
    <w:rsid w:val="00AB5EC3"/>
    <w:rsid w:val="00AB60A1"/>
    <w:rsid w:val="00AB66CC"/>
    <w:rsid w:val="00AB6B00"/>
    <w:rsid w:val="00AB6DEA"/>
    <w:rsid w:val="00AB6E0A"/>
    <w:rsid w:val="00AB6E35"/>
    <w:rsid w:val="00AB6FAB"/>
    <w:rsid w:val="00AB73B2"/>
    <w:rsid w:val="00AB778F"/>
    <w:rsid w:val="00AB7968"/>
    <w:rsid w:val="00AB7A8A"/>
    <w:rsid w:val="00AB7B9D"/>
    <w:rsid w:val="00AC0119"/>
    <w:rsid w:val="00AC077C"/>
    <w:rsid w:val="00AC08B5"/>
    <w:rsid w:val="00AC08BA"/>
    <w:rsid w:val="00AC0A47"/>
    <w:rsid w:val="00AC0D08"/>
    <w:rsid w:val="00AC0EF1"/>
    <w:rsid w:val="00AC1488"/>
    <w:rsid w:val="00AC1717"/>
    <w:rsid w:val="00AC1CCC"/>
    <w:rsid w:val="00AC1D84"/>
    <w:rsid w:val="00AC1EAA"/>
    <w:rsid w:val="00AC20AC"/>
    <w:rsid w:val="00AC21A0"/>
    <w:rsid w:val="00AC295B"/>
    <w:rsid w:val="00AC3125"/>
    <w:rsid w:val="00AC33B8"/>
    <w:rsid w:val="00AC3A92"/>
    <w:rsid w:val="00AC3B6C"/>
    <w:rsid w:val="00AC3F74"/>
    <w:rsid w:val="00AC4841"/>
    <w:rsid w:val="00AC5753"/>
    <w:rsid w:val="00AC6748"/>
    <w:rsid w:val="00AC6DB9"/>
    <w:rsid w:val="00AC6DDE"/>
    <w:rsid w:val="00AC7501"/>
    <w:rsid w:val="00AC75FC"/>
    <w:rsid w:val="00AC7CC6"/>
    <w:rsid w:val="00AD00B2"/>
    <w:rsid w:val="00AD00BD"/>
    <w:rsid w:val="00AD01B4"/>
    <w:rsid w:val="00AD048D"/>
    <w:rsid w:val="00AD0669"/>
    <w:rsid w:val="00AD0B79"/>
    <w:rsid w:val="00AD0E5F"/>
    <w:rsid w:val="00AD11F8"/>
    <w:rsid w:val="00AD1609"/>
    <w:rsid w:val="00AD1674"/>
    <w:rsid w:val="00AD170F"/>
    <w:rsid w:val="00AD174E"/>
    <w:rsid w:val="00AD1AF2"/>
    <w:rsid w:val="00AD1B95"/>
    <w:rsid w:val="00AD1C7C"/>
    <w:rsid w:val="00AD2135"/>
    <w:rsid w:val="00AD2290"/>
    <w:rsid w:val="00AD236B"/>
    <w:rsid w:val="00AD2679"/>
    <w:rsid w:val="00AD295E"/>
    <w:rsid w:val="00AD30E1"/>
    <w:rsid w:val="00AD3130"/>
    <w:rsid w:val="00AD33DA"/>
    <w:rsid w:val="00AD3675"/>
    <w:rsid w:val="00AD377A"/>
    <w:rsid w:val="00AD39AF"/>
    <w:rsid w:val="00AD3BFB"/>
    <w:rsid w:val="00AD42BA"/>
    <w:rsid w:val="00AD4BFD"/>
    <w:rsid w:val="00AD5370"/>
    <w:rsid w:val="00AD5828"/>
    <w:rsid w:val="00AD6590"/>
    <w:rsid w:val="00AD6969"/>
    <w:rsid w:val="00AD69BA"/>
    <w:rsid w:val="00AD6BB7"/>
    <w:rsid w:val="00AD74D5"/>
    <w:rsid w:val="00AE0078"/>
    <w:rsid w:val="00AE08D3"/>
    <w:rsid w:val="00AE0D07"/>
    <w:rsid w:val="00AE1B62"/>
    <w:rsid w:val="00AE1D56"/>
    <w:rsid w:val="00AE2836"/>
    <w:rsid w:val="00AE2FAC"/>
    <w:rsid w:val="00AE2FD4"/>
    <w:rsid w:val="00AE3605"/>
    <w:rsid w:val="00AE42A5"/>
    <w:rsid w:val="00AE456E"/>
    <w:rsid w:val="00AE47DA"/>
    <w:rsid w:val="00AE4971"/>
    <w:rsid w:val="00AE521A"/>
    <w:rsid w:val="00AE6463"/>
    <w:rsid w:val="00AE68A0"/>
    <w:rsid w:val="00AE6B55"/>
    <w:rsid w:val="00AE7175"/>
    <w:rsid w:val="00AE78C7"/>
    <w:rsid w:val="00AE7B0D"/>
    <w:rsid w:val="00AF08A2"/>
    <w:rsid w:val="00AF0E2F"/>
    <w:rsid w:val="00AF0FD5"/>
    <w:rsid w:val="00AF131B"/>
    <w:rsid w:val="00AF1F72"/>
    <w:rsid w:val="00AF269C"/>
    <w:rsid w:val="00AF2FAF"/>
    <w:rsid w:val="00AF3057"/>
    <w:rsid w:val="00AF33A9"/>
    <w:rsid w:val="00AF3664"/>
    <w:rsid w:val="00AF3980"/>
    <w:rsid w:val="00AF3A8D"/>
    <w:rsid w:val="00AF3B7E"/>
    <w:rsid w:val="00AF3D58"/>
    <w:rsid w:val="00AF3DD1"/>
    <w:rsid w:val="00AF407A"/>
    <w:rsid w:val="00AF4B6A"/>
    <w:rsid w:val="00AF4DDC"/>
    <w:rsid w:val="00AF4EBE"/>
    <w:rsid w:val="00AF5897"/>
    <w:rsid w:val="00AF5A61"/>
    <w:rsid w:val="00AF5B91"/>
    <w:rsid w:val="00AF667E"/>
    <w:rsid w:val="00AF66C7"/>
    <w:rsid w:val="00AF6846"/>
    <w:rsid w:val="00AF6CE4"/>
    <w:rsid w:val="00AF6DC0"/>
    <w:rsid w:val="00AF6DFA"/>
    <w:rsid w:val="00AF7DD5"/>
    <w:rsid w:val="00B00634"/>
    <w:rsid w:val="00B00887"/>
    <w:rsid w:val="00B00E34"/>
    <w:rsid w:val="00B012F5"/>
    <w:rsid w:val="00B01DDD"/>
    <w:rsid w:val="00B02223"/>
    <w:rsid w:val="00B029A0"/>
    <w:rsid w:val="00B02EDF"/>
    <w:rsid w:val="00B02FF3"/>
    <w:rsid w:val="00B031AD"/>
    <w:rsid w:val="00B03372"/>
    <w:rsid w:val="00B03609"/>
    <w:rsid w:val="00B03FE2"/>
    <w:rsid w:val="00B0427D"/>
    <w:rsid w:val="00B04EBB"/>
    <w:rsid w:val="00B05495"/>
    <w:rsid w:val="00B05ADE"/>
    <w:rsid w:val="00B05FFF"/>
    <w:rsid w:val="00B067FC"/>
    <w:rsid w:val="00B06B9C"/>
    <w:rsid w:val="00B06C68"/>
    <w:rsid w:val="00B06CB8"/>
    <w:rsid w:val="00B070DF"/>
    <w:rsid w:val="00B07440"/>
    <w:rsid w:val="00B07BF1"/>
    <w:rsid w:val="00B07CE0"/>
    <w:rsid w:val="00B10A79"/>
    <w:rsid w:val="00B11001"/>
    <w:rsid w:val="00B1111E"/>
    <w:rsid w:val="00B1113F"/>
    <w:rsid w:val="00B1159B"/>
    <w:rsid w:val="00B1161B"/>
    <w:rsid w:val="00B11C99"/>
    <w:rsid w:val="00B11D7C"/>
    <w:rsid w:val="00B12045"/>
    <w:rsid w:val="00B12A78"/>
    <w:rsid w:val="00B12DBD"/>
    <w:rsid w:val="00B1302C"/>
    <w:rsid w:val="00B13162"/>
    <w:rsid w:val="00B132E7"/>
    <w:rsid w:val="00B13512"/>
    <w:rsid w:val="00B1365A"/>
    <w:rsid w:val="00B139E2"/>
    <w:rsid w:val="00B13D66"/>
    <w:rsid w:val="00B13FCE"/>
    <w:rsid w:val="00B144B4"/>
    <w:rsid w:val="00B150F7"/>
    <w:rsid w:val="00B151F1"/>
    <w:rsid w:val="00B15225"/>
    <w:rsid w:val="00B15333"/>
    <w:rsid w:val="00B1630F"/>
    <w:rsid w:val="00B1691F"/>
    <w:rsid w:val="00B16AD5"/>
    <w:rsid w:val="00B16B3B"/>
    <w:rsid w:val="00B202A9"/>
    <w:rsid w:val="00B2037C"/>
    <w:rsid w:val="00B20ED9"/>
    <w:rsid w:val="00B20FF8"/>
    <w:rsid w:val="00B218FE"/>
    <w:rsid w:val="00B21959"/>
    <w:rsid w:val="00B21B63"/>
    <w:rsid w:val="00B220E2"/>
    <w:rsid w:val="00B2234F"/>
    <w:rsid w:val="00B225EE"/>
    <w:rsid w:val="00B228BE"/>
    <w:rsid w:val="00B2354F"/>
    <w:rsid w:val="00B23767"/>
    <w:rsid w:val="00B23AE9"/>
    <w:rsid w:val="00B23D7B"/>
    <w:rsid w:val="00B23D84"/>
    <w:rsid w:val="00B244B9"/>
    <w:rsid w:val="00B24544"/>
    <w:rsid w:val="00B246B5"/>
    <w:rsid w:val="00B25377"/>
    <w:rsid w:val="00B255F8"/>
    <w:rsid w:val="00B25C54"/>
    <w:rsid w:val="00B2639B"/>
    <w:rsid w:val="00B265D6"/>
    <w:rsid w:val="00B26B62"/>
    <w:rsid w:val="00B27602"/>
    <w:rsid w:val="00B278C3"/>
    <w:rsid w:val="00B27959"/>
    <w:rsid w:val="00B27C53"/>
    <w:rsid w:val="00B301AF"/>
    <w:rsid w:val="00B3041B"/>
    <w:rsid w:val="00B30888"/>
    <w:rsid w:val="00B30C64"/>
    <w:rsid w:val="00B31C7A"/>
    <w:rsid w:val="00B3238A"/>
    <w:rsid w:val="00B3272D"/>
    <w:rsid w:val="00B3275D"/>
    <w:rsid w:val="00B3288B"/>
    <w:rsid w:val="00B32EF0"/>
    <w:rsid w:val="00B3320D"/>
    <w:rsid w:val="00B336DB"/>
    <w:rsid w:val="00B337DF"/>
    <w:rsid w:val="00B337FE"/>
    <w:rsid w:val="00B34466"/>
    <w:rsid w:val="00B351CE"/>
    <w:rsid w:val="00B3542F"/>
    <w:rsid w:val="00B35A77"/>
    <w:rsid w:val="00B36010"/>
    <w:rsid w:val="00B363C8"/>
    <w:rsid w:val="00B36424"/>
    <w:rsid w:val="00B36A93"/>
    <w:rsid w:val="00B36C51"/>
    <w:rsid w:val="00B36E72"/>
    <w:rsid w:val="00B36F21"/>
    <w:rsid w:val="00B3703D"/>
    <w:rsid w:val="00B37447"/>
    <w:rsid w:val="00B376A5"/>
    <w:rsid w:val="00B37AFB"/>
    <w:rsid w:val="00B37FEB"/>
    <w:rsid w:val="00B40D13"/>
    <w:rsid w:val="00B41321"/>
    <w:rsid w:val="00B4132C"/>
    <w:rsid w:val="00B414F3"/>
    <w:rsid w:val="00B41521"/>
    <w:rsid w:val="00B41676"/>
    <w:rsid w:val="00B41692"/>
    <w:rsid w:val="00B427FA"/>
    <w:rsid w:val="00B42C0D"/>
    <w:rsid w:val="00B42EF0"/>
    <w:rsid w:val="00B430C5"/>
    <w:rsid w:val="00B43599"/>
    <w:rsid w:val="00B43A1F"/>
    <w:rsid w:val="00B44604"/>
    <w:rsid w:val="00B449CE"/>
    <w:rsid w:val="00B44CCD"/>
    <w:rsid w:val="00B44F01"/>
    <w:rsid w:val="00B4537B"/>
    <w:rsid w:val="00B456AE"/>
    <w:rsid w:val="00B459DE"/>
    <w:rsid w:val="00B45C7E"/>
    <w:rsid w:val="00B45FCF"/>
    <w:rsid w:val="00B460FF"/>
    <w:rsid w:val="00B4630A"/>
    <w:rsid w:val="00B4645A"/>
    <w:rsid w:val="00B46A76"/>
    <w:rsid w:val="00B4780D"/>
    <w:rsid w:val="00B47C7C"/>
    <w:rsid w:val="00B47D15"/>
    <w:rsid w:val="00B5005E"/>
    <w:rsid w:val="00B50703"/>
    <w:rsid w:val="00B50B09"/>
    <w:rsid w:val="00B50B86"/>
    <w:rsid w:val="00B50D59"/>
    <w:rsid w:val="00B51176"/>
    <w:rsid w:val="00B513E3"/>
    <w:rsid w:val="00B51757"/>
    <w:rsid w:val="00B51E39"/>
    <w:rsid w:val="00B51ED5"/>
    <w:rsid w:val="00B52077"/>
    <w:rsid w:val="00B5299D"/>
    <w:rsid w:val="00B530FA"/>
    <w:rsid w:val="00B535F8"/>
    <w:rsid w:val="00B5383E"/>
    <w:rsid w:val="00B5399D"/>
    <w:rsid w:val="00B53BA3"/>
    <w:rsid w:val="00B547D7"/>
    <w:rsid w:val="00B548A0"/>
    <w:rsid w:val="00B5490F"/>
    <w:rsid w:val="00B54A33"/>
    <w:rsid w:val="00B54DB7"/>
    <w:rsid w:val="00B55576"/>
    <w:rsid w:val="00B55C80"/>
    <w:rsid w:val="00B55E9C"/>
    <w:rsid w:val="00B55ECC"/>
    <w:rsid w:val="00B56028"/>
    <w:rsid w:val="00B566EF"/>
    <w:rsid w:val="00B56873"/>
    <w:rsid w:val="00B57198"/>
    <w:rsid w:val="00B57957"/>
    <w:rsid w:val="00B6018F"/>
    <w:rsid w:val="00B6026C"/>
    <w:rsid w:val="00B6048F"/>
    <w:rsid w:val="00B60814"/>
    <w:rsid w:val="00B609E5"/>
    <w:rsid w:val="00B60A21"/>
    <w:rsid w:val="00B60D59"/>
    <w:rsid w:val="00B61663"/>
    <w:rsid w:val="00B62618"/>
    <w:rsid w:val="00B6267F"/>
    <w:rsid w:val="00B62ACC"/>
    <w:rsid w:val="00B631BE"/>
    <w:rsid w:val="00B63C30"/>
    <w:rsid w:val="00B64BB1"/>
    <w:rsid w:val="00B650EF"/>
    <w:rsid w:val="00B65D5B"/>
    <w:rsid w:val="00B661D0"/>
    <w:rsid w:val="00B66418"/>
    <w:rsid w:val="00B667A2"/>
    <w:rsid w:val="00B66BEE"/>
    <w:rsid w:val="00B66CA0"/>
    <w:rsid w:val="00B673EA"/>
    <w:rsid w:val="00B67637"/>
    <w:rsid w:val="00B67BE1"/>
    <w:rsid w:val="00B67C44"/>
    <w:rsid w:val="00B7089A"/>
    <w:rsid w:val="00B70D87"/>
    <w:rsid w:val="00B7107F"/>
    <w:rsid w:val="00B716CC"/>
    <w:rsid w:val="00B7176B"/>
    <w:rsid w:val="00B71ABE"/>
    <w:rsid w:val="00B720E4"/>
    <w:rsid w:val="00B7280A"/>
    <w:rsid w:val="00B72A4B"/>
    <w:rsid w:val="00B72CBD"/>
    <w:rsid w:val="00B72DF2"/>
    <w:rsid w:val="00B7307C"/>
    <w:rsid w:val="00B732CB"/>
    <w:rsid w:val="00B73320"/>
    <w:rsid w:val="00B73422"/>
    <w:rsid w:val="00B7354C"/>
    <w:rsid w:val="00B7390E"/>
    <w:rsid w:val="00B73EB5"/>
    <w:rsid w:val="00B74955"/>
    <w:rsid w:val="00B74AD6"/>
    <w:rsid w:val="00B74CAD"/>
    <w:rsid w:val="00B75242"/>
    <w:rsid w:val="00B75547"/>
    <w:rsid w:val="00B75A3F"/>
    <w:rsid w:val="00B7656F"/>
    <w:rsid w:val="00B7678C"/>
    <w:rsid w:val="00B768E2"/>
    <w:rsid w:val="00B76B7E"/>
    <w:rsid w:val="00B76CE1"/>
    <w:rsid w:val="00B771E3"/>
    <w:rsid w:val="00B773E8"/>
    <w:rsid w:val="00B8070E"/>
    <w:rsid w:val="00B80724"/>
    <w:rsid w:val="00B8090B"/>
    <w:rsid w:val="00B80DBB"/>
    <w:rsid w:val="00B80FA0"/>
    <w:rsid w:val="00B813F2"/>
    <w:rsid w:val="00B814E8"/>
    <w:rsid w:val="00B81D6E"/>
    <w:rsid w:val="00B82F82"/>
    <w:rsid w:val="00B83275"/>
    <w:rsid w:val="00B83475"/>
    <w:rsid w:val="00B83523"/>
    <w:rsid w:val="00B8419C"/>
    <w:rsid w:val="00B84205"/>
    <w:rsid w:val="00B845B7"/>
    <w:rsid w:val="00B849F7"/>
    <w:rsid w:val="00B84A01"/>
    <w:rsid w:val="00B84C4F"/>
    <w:rsid w:val="00B84EA6"/>
    <w:rsid w:val="00B851B2"/>
    <w:rsid w:val="00B858B4"/>
    <w:rsid w:val="00B85CE6"/>
    <w:rsid w:val="00B86195"/>
    <w:rsid w:val="00B863F3"/>
    <w:rsid w:val="00B86877"/>
    <w:rsid w:val="00B86FBF"/>
    <w:rsid w:val="00B875AF"/>
    <w:rsid w:val="00B87613"/>
    <w:rsid w:val="00B87863"/>
    <w:rsid w:val="00B87A16"/>
    <w:rsid w:val="00B87B4D"/>
    <w:rsid w:val="00B87BC7"/>
    <w:rsid w:val="00B907FE"/>
    <w:rsid w:val="00B908AA"/>
    <w:rsid w:val="00B90A54"/>
    <w:rsid w:val="00B90D4C"/>
    <w:rsid w:val="00B911D5"/>
    <w:rsid w:val="00B91791"/>
    <w:rsid w:val="00B92B20"/>
    <w:rsid w:val="00B92E39"/>
    <w:rsid w:val="00B92F13"/>
    <w:rsid w:val="00B93467"/>
    <w:rsid w:val="00B93576"/>
    <w:rsid w:val="00B936E3"/>
    <w:rsid w:val="00B93746"/>
    <w:rsid w:val="00B937D8"/>
    <w:rsid w:val="00B93C27"/>
    <w:rsid w:val="00B93FFD"/>
    <w:rsid w:val="00B9422D"/>
    <w:rsid w:val="00B94658"/>
    <w:rsid w:val="00B9488E"/>
    <w:rsid w:val="00B94949"/>
    <w:rsid w:val="00B94AD7"/>
    <w:rsid w:val="00B9507F"/>
    <w:rsid w:val="00B9517A"/>
    <w:rsid w:val="00B955F5"/>
    <w:rsid w:val="00B955F9"/>
    <w:rsid w:val="00B9618A"/>
    <w:rsid w:val="00B961F4"/>
    <w:rsid w:val="00B9629B"/>
    <w:rsid w:val="00B965DD"/>
    <w:rsid w:val="00B9667C"/>
    <w:rsid w:val="00B9709C"/>
    <w:rsid w:val="00B97C0A"/>
    <w:rsid w:val="00B97E1C"/>
    <w:rsid w:val="00BA0698"/>
    <w:rsid w:val="00BA0ACA"/>
    <w:rsid w:val="00BA1124"/>
    <w:rsid w:val="00BA1D2D"/>
    <w:rsid w:val="00BA2DF0"/>
    <w:rsid w:val="00BA3226"/>
    <w:rsid w:val="00BA3280"/>
    <w:rsid w:val="00BA3407"/>
    <w:rsid w:val="00BA34C4"/>
    <w:rsid w:val="00BA376A"/>
    <w:rsid w:val="00BA3848"/>
    <w:rsid w:val="00BA4058"/>
    <w:rsid w:val="00BA45BF"/>
    <w:rsid w:val="00BA468F"/>
    <w:rsid w:val="00BA4791"/>
    <w:rsid w:val="00BA48CE"/>
    <w:rsid w:val="00BA4BB8"/>
    <w:rsid w:val="00BA4D13"/>
    <w:rsid w:val="00BA51B0"/>
    <w:rsid w:val="00BA5246"/>
    <w:rsid w:val="00BA577E"/>
    <w:rsid w:val="00BA5F9A"/>
    <w:rsid w:val="00BA6556"/>
    <w:rsid w:val="00BA67D5"/>
    <w:rsid w:val="00BA6815"/>
    <w:rsid w:val="00BA6D8D"/>
    <w:rsid w:val="00BA70BC"/>
    <w:rsid w:val="00BA7211"/>
    <w:rsid w:val="00BA7DBC"/>
    <w:rsid w:val="00BB0249"/>
    <w:rsid w:val="00BB06BB"/>
    <w:rsid w:val="00BB07BC"/>
    <w:rsid w:val="00BB07F5"/>
    <w:rsid w:val="00BB1105"/>
    <w:rsid w:val="00BB1649"/>
    <w:rsid w:val="00BB16E0"/>
    <w:rsid w:val="00BB1A1A"/>
    <w:rsid w:val="00BB1B50"/>
    <w:rsid w:val="00BB1BAF"/>
    <w:rsid w:val="00BB1CA3"/>
    <w:rsid w:val="00BB2053"/>
    <w:rsid w:val="00BB24A3"/>
    <w:rsid w:val="00BB24F7"/>
    <w:rsid w:val="00BB2882"/>
    <w:rsid w:val="00BB2901"/>
    <w:rsid w:val="00BB2C13"/>
    <w:rsid w:val="00BB30CE"/>
    <w:rsid w:val="00BB30E8"/>
    <w:rsid w:val="00BB33C7"/>
    <w:rsid w:val="00BB347D"/>
    <w:rsid w:val="00BB389F"/>
    <w:rsid w:val="00BB47B1"/>
    <w:rsid w:val="00BB4B81"/>
    <w:rsid w:val="00BB52AB"/>
    <w:rsid w:val="00BB57F5"/>
    <w:rsid w:val="00BB5A2C"/>
    <w:rsid w:val="00BB6246"/>
    <w:rsid w:val="00BB657A"/>
    <w:rsid w:val="00BB6967"/>
    <w:rsid w:val="00BB6CB9"/>
    <w:rsid w:val="00BB71AB"/>
    <w:rsid w:val="00BB7481"/>
    <w:rsid w:val="00BB7674"/>
    <w:rsid w:val="00BB7CD1"/>
    <w:rsid w:val="00BB7DBA"/>
    <w:rsid w:val="00BC06AA"/>
    <w:rsid w:val="00BC113A"/>
    <w:rsid w:val="00BC17A3"/>
    <w:rsid w:val="00BC17BB"/>
    <w:rsid w:val="00BC1A1F"/>
    <w:rsid w:val="00BC2C76"/>
    <w:rsid w:val="00BC2FD2"/>
    <w:rsid w:val="00BC3D9C"/>
    <w:rsid w:val="00BC4622"/>
    <w:rsid w:val="00BC4BDA"/>
    <w:rsid w:val="00BC4FF5"/>
    <w:rsid w:val="00BC53BE"/>
    <w:rsid w:val="00BC60D0"/>
    <w:rsid w:val="00BC6E6E"/>
    <w:rsid w:val="00BC7DD1"/>
    <w:rsid w:val="00BD103C"/>
    <w:rsid w:val="00BD10F1"/>
    <w:rsid w:val="00BD1B74"/>
    <w:rsid w:val="00BD1E43"/>
    <w:rsid w:val="00BD1F44"/>
    <w:rsid w:val="00BD277A"/>
    <w:rsid w:val="00BD28D3"/>
    <w:rsid w:val="00BD2AAA"/>
    <w:rsid w:val="00BD2D23"/>
    <w:rsid w:val="00BD2E83"/>
    <w:rsid w:val="00BD406D"/>
    <w:rsid w:val="00BD410D"/>
    <w:rsid w:val="00BD413D"/>
    <w:rsid w:val="00BD4793"/>
    <w:rsid w:val="00BD483F"/>
    <w:rsid w:val="00BD4B95"/>
    <w:rsid w:val="00BD4DC5"/>
    <w:rsid w:val="00BD5105"/>
    <w:rsid w:val="00BD51C1"/>
    <w:rsid w:val="00BD5386"/>
    <w:rsid w:val="00BD53D1"/>
    <w:rsid w:val="00BD5EB8"/>
    <w:rsid w:val="00BD62EE"/>
    <w:rsid w:val="00BD645A"/>
    <w:rsid w:val="00BD6CFC"/>
    <w:rsid w:val="00BD7114"/>
    <w:rsid w:val="00BD7350"/>
    <w:rsid w:val="00BD77D7"/>
    <w:rsid w:val="00BD78AB"/>
    <w:rsid w:val="00BD79BB"/>
    <w:rsid w:val="00BE0290"/>
    <w:rsid w:val="00BE036B"/>
    <w:rsid w:val="00BE04E7"/>
    <w:rsid w:val="00BE051F"/>
    <w:rsid w:val="00BE0644"/>
    <w:rsid w:val="00BE10F5"/>
    <w:rsid w:val="00BE1270"/>
    <w:rsid w:val="00BE1276"/>
    <w:rsid w:val="00BE1389"/>
    <w:rsid w:val="00BE146D"/>
    <w:rsid w:val="00BE147E"/>
    <w:rsid w:val="00BE171C"/>
    <w:rsid w:val="00BE1DFC"/>
    <w:rsid w:val="00BE25E1"/>
    <w:rsid w:val="00BE2F60"/>
    <w:rsid w:val="00BE312E"/>
    <w:rsid w:val="00BE32D9"/>
    <w:rsid w:val="00BE3457"/>
    <w:rsid w:val="00BE3605"/>
    <w:rsid w:val="00BE39CC"/>
    <w:rsid w:val="00BE4063"/>
    <w:rsid w:val="00BE4391"/>
    <w:rsid w:val="00BE44CF"/>
    <w:rsid w:val="00BE4B28"/>
    <w:rsid w:val="00BE53EC"/>
    <w:rsid w:val="00BE5948"/>
    <w:rsid w:val="00BE599A"/>
    <w:rsid w:val="00BE610A"/>
    <w:rsid w:val="00BE658D"/>
    <w:rsid w:val="00BE6F3F"/>
    <w:rsid w:val="00BE72E3"/>
    <w:rsid w:val="00BE73A6"/>
    <w:rsid w:val="00BE76CA"/>
    <w:rsid w:val="00BE79CB"/>
    <w:rsid w:val="00BE7F05"/>
    <w:rsid w:val="00BE7F32"/>
    <w:rsid w:val="00BF08E1"/>
    <w:rsid w:val="00BF0C7E"/>
    <w:rsid w:val="00BF0CFF"/>
    <w:rsid w:val="00BF0F32"/>
    <w:rsid w:val="00BF1C1B"/>
    <w:rsid w:val="00BF1CE3"/>
    <w:rsid w:val="00BF1E4E"/>
    <w:rsid w:val="00BF24A4"/>
    <w:rsid w:val="00BF260B"/>
    <w:rsid w:val="00BF3DC6"/>
    <w:rsid w:val="00BF3DF8"/>
    <w:rsid w:val="00BF4E83"/>
    <w:rsid w:val="00BF502A"/>
    <w:rsid w:val="00BF524B"/>
    <w:rsid w:val="00BF53B2"/>
    <w:rsid w:val="00BF5486"/>
    <w:rsid w:val="00BF54BB"/>
    <w:rsid w:val="00BF56A0"/>
    <w:rsid w:val="00BF6037"/>
    <w:rsid w:val="00BF625A"/>
    <w:rsid w:val="00BF6630"/>
    <w:rsid w:val="00BF68D7"/>
    <w:rsid w:val="00BF6AB8"/>
    <w:rsid w:val="00BF6BA2"/>
    <w:rsid w:val="00BF6BBA"/>
    <w:rsid w:val="00BF72A0"/>
    <w:rsid w:val="00BF7820"/>
    <w:rsid w:val="00BF783C"/>
    <w:rsid w:val="00BF7F99"/>
    <w:rsid w:val="00C003C8"/>
    <w:rsid w:val="00C0040C"/>
    <w:rsid w:val="00C012CB"/>
    <w:rsid w:val="00C015FB"/>
    <w:rsid w:val="00C01683"/>
    <w:rsid w:val="00C01EC6"/>
    <w:rsid w:val="00C0209D"/>
    <w:rsid w:val="00C02256"/>
    <w:rsid w:val="00C02285"/>
    <w:rsid w:val="00C0235F"/>
    <w:rsid w:val="00C0261D"/>
    <w:rsid w:val="00C0307F"/>
    <w:rsid w:val="00C033C6"/>
    <w:rsid w:val="00C03C09"/>
    <w:rsid w:val="00C03D22"/>
    <w:rsid w:val="00C03D66"/>
    <w:rsid w:val="00C03EC4"/>
    <w:rsid w:val="00C0406C"/>
    <w:rsid w:val="00C04393"/>
    <w:rsid w:val="00C04869"/>
    <w:rsid w:val="00C04BE4"/>
    <w:rsid w:val="00C052F3"/>
    <w:rsid w:val="00C054C4"/>
    <w:rsid w:val="00C05988"/>
    <w:rsid w:val="00C05E3E"/>
    <w:rsid w:val="00C05F1C"/>
    <w:rsid w:val="00C0628F"/>
    <w:rsid w:val="00C067CA"/>
    <w:rsid w:val="00C069E0"/>
    <w:rsid w:val="00C06CB4"/>
    <w:rsid w:val="00C06E58"/>
    <w:rsid w:val="00C06E8D"/>
    <w:rsid w:val="00C070F1"/>
    <w:rsid w:val="00C073C3"/>
    <w:rsid w:val="00C0742F"/>
    <w:rsid w:val="00C07533"/>
    <w:rsid w:val="00C07AD4"/>
    <w:rsid w:val="00C07BC4"/>
    <w:rsid w:val="00C07C84"/>
    <w:rsid w:val="00C1031B"/>
    <w:rsid w:val="00C104F1"/>
    <w:rsid w:val="00C10B7D"/>
    <w:rsid w:val="00C110E0"/>
    <w:rsid w:val="00C11119"/>
    <w:rsid w:val="00C11515"/>
    <w:rsid w:val="00C1159E"/>
    <w:rsid w:val="00C116D2"/>
    <w:rsid w:val="00C119ED"/>
    <w:rsid w:val="00C1317E"/>
    <w:rsid w:val="00C13228"/>
    <w:rsid w:val="00C137CF"/>
    <w:rsid w:val="00C13977"/>
    <w:rsid w:val="00C13A59"/>
    <w:rsid w:val="00C13A8B"/>
    <w:rsid w:val="00C13C6E"/>
    <w:rsid w:val="00C14316"/>
    <w:rsid w:val="00C149DC"/>
    <w:rsid w:val="00C156A0"/>
    <w:rsid w:val="00C157D9"/>
    <w:rsid w:val="00C16653"/>
    <w:rsid w:val="00C166B0"/>
    <w:rsid w:val="00C16787"/>
    <w:rsid w:val="00C16796"/>
    <w:rsid w:val="00C1681A"/>
    <w:rsid w:val="00C16B6C"/>
    <w:rsid w:val="00C17781"/>
    <w:rsid w:val="00C2046C"/>
    <w:rsid w:val="00C2056E"/>
    <w:rsid w:val="00C20ED7"/>
    <w:rsid w:val="00C20F9F"/>
    <w:rsid w:val="00C2109D"/>
    <w:rsid w:val="00C214E2"/>
    <w:rsid w:val="00C21730"/>
    <w:rsid w:val="00C21743"/>
    <w:rsid w:val="00C21F93"/>
    <w:rsid w:val="00C22BB6"/>
    <w:rsid w:val="00C22C42"/>
    <w:rsid w:val="00C22DC6"/>
    <w:rsid w:val="00C23298"/>
    <w:rsid w:val="00C238C4"/>
    <w:rsid w:val="00C23C14"/>
    <w:rsid w:val="00C23FB7"/>
    <w:rsid w:val="00C245C7"/>
    <w:rsid w:val="00C2491A"/>
    <w:rsid w:val="00C25A26"/>
    <w:rsid w:val="00C25B93"/>
    <w:rsid w:val="00C25C1D"/>
    <w:rsid w:val="00C25CAC"/>
    <w:rsid w:val="00C25E65"/>
    <w:rsid w:val="00C26108"/>
    <w:rsid w:val="00C26A12"/>
    <w:rsid w:val="00C26B3F"/>
    <w:rsid w:val="00C271C8"/>
    <w:rsid w:val="00C274A3"/>
    <w:rsid w:val="00C27674"/>
    <w:rsid w:val="00C27B92"/>
    <w:rsid w:val="00C30036"/>
    <w:rsid w:val="00C30156"/>
    <w:rsid w:val="00C30242"/>
    <w:rsid w:val="00C302AC"/>
    <w:rsid w:val="00C30766"/>
    <w:rsid w:val="00C30B97"/>
    <w:rsid w:val="00C32892"/>
    <w:rsid w:val="00C32CEF"/>
    <w:rsid w:val="00C33012"/>
    <w:rsid w:val="00C3340B"/>
    <w:rsid w:val="00C337B9"/>
    <w:rsid w:val="00C3381F"/>
    <w:rsid w:val="00C338A6"/>
    <w:rsid w:val="00C3393C"/>
    <w:rsid w:val="00C3394A"/>
    <w:rsid w:val="00C33C89"/>
    <w:rsid w:val="00C33DA1"/>
    <w:rsid w:val="00C34012"/>
    <w:rsid w:val="00C3482A"/>
    <w:rsid w:val="00C34F30"/>
    <w:rsid w:val="00C34FCF"/>
    <w:rsid w:val="00C35368"/>
    <w:rsid w:val="00C35663"/>
    <w:rsid w:val="00C3575A"/>
    <w:rsid w:val="00C35997"/>
    <w:rsid w:val="00C3623E"/>
    <w:rsid w:val="00C362B8"/>
    <w:rsid w:val="00C36528"/>
    <w:rsid w:val="00C36BEE"/>
    <w:rsid w:val="00C36FCB"/>
    <w:rsid w:val="00C3799B"/>
    <w:rsid w:val="00C4001D"/>
    <w:rsid w:val="00C403F4"/>
    <w:rsid w:val="00C405DA"/>
    <w:rsid w:val="00C40F89"/>
    <w:rsid w:val="00C40F96"/>
    <w:rsid w:val="00C40FB3"/>
    <w:rsid w:val="00C413C5"/>
    <w:rsid w:val="00C420BB"/>
    <w:rsid w:val="00C42958"/>
    <w:rsid w:val="00C42D35"/>
    <w:rsid w:val="00C43BCE"/>
    <w:rsid w:val="00C43DA4"/>
    <w:rsid w:val="00C43E5D"/>
    <w:rsid w:val="00C43F41"/>
    <w:rsid w:val="00C441E2"/>
    <w:rsid w:val="00C4476A"/>
    <w:rsid w:val="00C44C23"/>
    <w:rsid w:val="00C451DC"/>
    <w:rsid w:val="00C45455"/>
    <w:rsid w:val="00C457D2"/>
    <w:rsid w:val="00C45E02"/>
    <w:rsid w:val="00C467E0"/>
    <w:rsid w:val="00C46A4C"/>
    <w:rsid w:val="00C47022"/>
    <w:rsid w:val="00C4710F"/>
    <w:rsid w:val="00C478BA"/>
    <w:rsid w:val="00C47B89"/>
    <w:rsid w:val="00C47C07"/>
    <w:rsid w:val="00C50496"/>
    <w:rsid w:val="00C50601"/>
    <w:rsid w:val="00C50655"/>
    <w:rsid w:val="00C5079E"/>
    <w:rsid w:val="00C50CE0"/>
    <w:rsid w:val="00C50E04"/>
    <w:rsid w:val="00C50F93"/>
    <w:rsid w:val="00C51455"/>
    <w:rsid w:val="00C514A5"/>
    <w:rsid w:val="00C5157E"/>
    <w:rsid w:val="00C51DD2"/>
    <w:rsid w:val="00C52078"/>
    <w:rsid w:val="00C5278F"/>
    <w:rsid w:val="00C52915"/>
    <w:rsid w:val="00C52EA4"/>
    <w:rsid w:val="00C52FB2"/>
    <w:rsid w:val="00C53AC6"/>
    <w:rsid w:val="00C53BC8"/>
    <w:rsid w:val="00C54293"/>
    <w:rsid w:val="00C547F7"/>
    <w:rsid w:val="00C5481E"/>
    <w:rsid w:val="00C55925"/>
    <w:rsid w:val="00C559E6"/>
    <w:rsid w:val="00C55A9A"/>
    <w:rsid w:val="00C55B05"/>
    <w:rsid w:val="00C56B3A"/>
    <w:rsid w:val="00C572E3"/>
    <w:rsid w:val="00C5798D"/>
    <w:rsid w:val="00C57E0A"/>
    <w:rsid w:val="00C57E0C"/>
    <w:rsid w:val="00C60F70"/>
    <w:rsid w:val="00C61038"/>
    <w:rsid w:val="00C61088"/>
    <w:rsid w:val="00C61148"/>
    <w:rsid w:val="00C61BCF"/>
    <w:rsid w:val="00C61ECF"/>
    <w:rsid w:val="00C62E9C"/>
    <w:rsid w:val="00C63170"/>
    <w:rsid w:val="00C637C3"/>
    <w:rsid w:val="00C63A73"/>
    <w:rsid w:val="00C63E44"/>
    <w:rsid w:val="00C64123"/>
    <w:rsid w:val="00C6496B"/>
    <w:rsid w:val="00C64AF0"/>
    <w:rsid w:val="00C64CA8"/>
    <w:rsid w:val="00C65430"/>
    <w:rsid w:val="00C65567"/>
    <w:rsid w:val="00C6585D"/>
    <w:rsid w:val="00C65A6B"/>
    <w:rsid w:val="00C65E1E"/>
    <w:rsid w:val="00C6696E"/>
    <w:rsid w:val="00C66C28"/>
    <w:rsid w:val="00C66E41"/>
    <w:rsid w:val="00C67208"/>
    <w:rsid w:val="00C673C8"/>
    <w:rsid w:val="00C6744D"/>
    <w:rsid w:val="00C67A7B"/>
    <w:rsid w:val="00C67A8A"/>
    <w:rsid w:val="00C7020E"/>
    <w:rsid w:val="00C702D3"/>
    <w:rsid w:val="00C706BE"/>
    <w:rsid w:val="00C70793"/>
    <w:rsid w:val="00C70960"/>
    <w:rsid w:val="00C710CF"/>
    <w:rsid w:val="00C717AF"/>
    <w:rsid w:val="00C720BB"/>
    <w:rsid w:val="00C72251"/>
    <w:rsid w:val="00C72418"/>
    <w:rsid w:val="00C725A7"/>
    <w:rsid w:val="00C7269B"/>
    <w:rsid w:val="00C72887"/>
    <w:rsid w:val="00C72C65"/>
    <w:rsid w:val="00C73148"/>
    <w:rsid w:val="00C732EF"/>
    <w:rsid w:val="00C73603"/>
    <w:rsid w:val="00C737A7"/>
    <w:rsid w:val="00C73BCC"/>
    <w:rsid w:val="00C740B6"/>
    <w:rsid w:val="00C740C4"/>
    <w:rsid w:val="00C74597"/>
    <w:rsid w:val="00C7463E"/>
    <w:rsid w:val="00C7536C"/>
    <w:rsid w:val="00C75426"/>
    <w:rsid w:val="00C75611"/>
    <w:rsid w:val="00C757E9"/>
    <w:rsid w:val="00C75823"/>
    <w:rsid w:val="00C75A50"/>
    <w:rsid w:val="00C75B7F"/>
    <w:rsid w:val="00C75FF0"/>
    <w:rsid w:val="00C763DE"/>
    <w:rsid w:val="00C769AD"/>
    <w:rsid w:val="00C76AAC"/>
    <w:rsid w:val="00C77C19"/>
    <w:rsid w:val="00C802B8"/>
    <w:rsid w:val="00C802E5"/>
    <w:rsid w:val="00C80556"/>
    <w:rsid w:val="00C8076B"/>
    <w:rsid w:val="00C8093D"/>
    <w:rsid w:val="00C80AE5"/>
    <w:rsid w:val="00C80C6A"/>
    <w:rsid w:val="00C80C8B"/>
    <w:rsid w:val="00C81A95"/>
    <w:rsid w:val="00C82002"/>
    <w:rsid w:val="00C821C8"/>
    <w:rsid w:val="00C823A3"/>
    <w:rsid w:val="00C82AFB"/>
    <w:rsid w:val="00C82E91"/>
    <w:rsid w:val="00C83D29"/>
    <w:rsid w:val="00C844EB"/>
    <w:rsid w:val="00C847A7"/>
    <w:rsid w:val="00C850B4"/>
    <w:rsid w:val="00C8578B"/>
    <w:rsid w:val="00C85804"/>
    <w:rsid w:val="00C86019"/>
    <w:rsid w:val="00C8620C"/>
    <w:rsid w:val="00C86214"/>
    <w:rsid w:val="00C86A97"/>
    <w:rsid w:val="00C870E3"/>
    <w:rsid w:val="00C87B4D"/>
    <w:rsid w:val="00C906DD"/>
    <w:rsid w:val="00C90A5C"/>
    <w:rsid w:val="00C90E1C"/>
    <w:rsid w:val="00C9107A"/>
    <w:rsid w:val="00C9111C"/>
    <w:rsid w:val="00C912B2"/>
    <w:rsid w:val="00C91512"/>
    <w:rsid w:val="00C91B38"/>
    <w:rsid w:val="00C92F1D"/>
    <w:rsid w:val="00C93365"/>
    <w:rsid w:val="00C9474D"/>
    <w:rsid w:val="00C94B09"/>
    <w:rsid w:val="00C9579E"/>
    <w:rsid w:val="00C95CDE"/>
    <w:rsid w:val="00C95F48"/>
    <w:rsid w:val="00C9687E"/>
    <w:rsid w:val="00C96DFB"/>
    <w:rsid w:val="00C96E5E"/>
    <w:rsid w:val="00CA00F4"/>
    <w:rsid w:val="00CA0166"/>
    <w:rsid w:val="00CA0232"/>
    <w:rsid w:val="00CA08D4"/>
    <w:rsid w:val="00CA0D34"/>
    <w:rsid w:val="00CA11AF"/>
    <w:rsid w:val="00CA144A"/>
    <w:rsid w:val="00CA18B4"/>
    <w:rsid w:val="00CA22A6"/>
    <w:rsid w:val="00CA3480"/>
    <w:rsid w:val="00CA369B"/>
    <w:rsid w:val="00CA3DFF"/>
    <w:rsid w:val="00CA4212"/>
    <w:rsid w:val="00CA4286"/>
    <w:rsid w:val="00CA4548"/>
    <w:rsid w:val="00CA47E4"/>
    <w:rsid w:val="00CA4E74"/>
    <w:rsid w:val="00CA592B"/>
    <w:rsid w:val="00CA5D37"/>
    <w:rsid w:val="00CA5FB0"/>
    <w:rsid w:val="00CA6210"/>
    <w:rsid w:val="00CA652E"/>
    <w:rsid w:val="00CA6D65"/>
    <w:rsid w:val="00CA6E07"/>
    <w:rsid w:val="00CA7335"/>
    <w:rsid w:val="00CA743E"/>
    <w:rsid w:val="00CB01F6"/>
    <w:rsid w:val="00CB0924"/>
    <w:rsid w:val="00CB0C2B"/>
    <w:rsid w:val="00CB0D87"/>
    <w:rsid w:val="00CB0E59"/>
    <w:rsid w:val="00CB1225"/>
    <w:rsid w:val="00CB1783"/>
    <w:rsid w:val="00CB207D"/>
    <w:rsid w:val="00CB20F0"/>
    <w:rsid w:val="00CB28CE"/>
    <w:rsid w:val="00CB28FA"/>
    <w:rsid w:val="00CB2A5D"/>
    <w:rsid w:val="00CB3587"/>
    <w:rsid w:val="00CB35D0"/>
    <w:rsid w:val="00CB37E0"/>
    <w:rsid w:val="00CB3CA3"/>
    <w:rsid w:val="00CB3CCA"/>
    <w:rsid w:val="00CB3EAD"/>
    <w:rsid w:val="00CB436A"/>
    <w:rsid w:val="00CB4DA1"/>
    <w:rsid w:val="00CB5224"/>
    <w:rsid w:val="00CB54D4"/>
    <w:rsid w:val="00CB5D61"/>
    <w:rsid w:val="00CB5FB3"/>
    <w:rsid w:val="00CB6132"/>
    <w:rsid w:val="00CB64F5"/>
    <w:rsid w:val="00CB6B63"/>
    <w:rsid w:val="00CB76B9"/>
    <w:rsid w:val="00CB7BAF"/>
    <w:rsid w:val="00CB7E35"/>
    <w:rsid w:val="00CB7E42"/>
    <w:rsid w:val="00CB7FE2"/>
    <w:rsid w:val="00CC00EF"/>
    <w:rsid w:val="00CC037E"/>
    <w:rsid w:val="00CC04FC"/>
    <w:rsid w:val="00CC0C72"/>
    <w:rsid w:val="00CC0CD6"/>
    <w:rsid w:val="00CC0D14"/>
    <w:rsid w:val="00CC0E47"/>
    <w:rsid w:val="00CC127F"/>
    <w:rsid w:val="00CC1635"/>
    <w:rsid w:val="00CC180D"/>
    <w:rsid w:val="00CC1971"/>
    <w:rsid w:val="00CC1DBC"/>
    <w:rsid w:val="00CC22D9"/>
    <w:rsid w:val="00CC25B2"/>
    <w:rsid w:val="00CC260A"/>
    <w:rsid w:val="00CC267B"/>
    <w:rsid w:val="00CC310E"/>
    <w:rsid w:val="00CC312A"/>
    <w:rsid w:val="00CC321A"/>
    <w:rsid w:val="00CC3533"/>
    <w:rsid w:val="00CC389F"/>
    <w:rsid w:val="00CC3B7D"/>
    <w:rsid w:val="00CC4758"/>
    <w:rsid w:val="00CC4B63"/>
    <w:rsid w:val="00CC4FEB"/>
    <w:rsid w:val="00CC555D"/>
    <w:rsid w:val="00CC55DE"/>
    <w:rsid w:val="00CC6827"/>
    <w:rsid w:val="00CC68CF"/>
    <w:rsid w:val="00CC6A47"/>
    <w:rsid w:val="00CC6C41"/>
    <w:rsid w:val="00CC6E46"/>
    <w:rsid w:val="00CC6F90"/>
    <w:rsid w:val="00CC753B"/>
    <w:rsid w:val="00CC76BD"/>
    <w:rsid w:val="00CC7B50"/>
    <w:rsid w:val="00CC7C81"/>
    <w:rsid w:val="00CC7ED3"/>
    <w:rsid w:val="00CD005E"/>
    <w:rsid w:val="00CD00B3"/>
    <w:rsid w:val="00CD11DB"/>
    <w:rsid w:val="00CD196B"/>
    <w:rsid w:val="00CD1DA3"/>
    <w:rsid w:val="00CD1F0D"/>
    <w:rsid w:val="00CD1F8E"/>
    <w:rsid w:val="00CD24AE"/>
    <w:rsid w:val="00CD3560"/>
    <w:rsid w:val="00CD3B93"/>
    <w:rsid w:val="00CD3CC8"/>
    <w:rsid w:val="00CD3DDF"/>
    <w:rsid w:val="00CD42C2"/>
    <w:rsid w:val="00CD4D95"/>
    <w:rsid w:val="00CD4DAC"/>
    <w:rsid w:val="00CD51F2"/>
    <w:rsid w:val="00CD549D"/>
    <w:rsid w:val="00CD586C"/>
    <w:rsid w:val="00CD5A21"/>
    <w:rsid w:val="00CD5A45"/>
    <w:rsid w:val="00CD5A9D"/>
    <w:rsid w:val="00CD5AB0"/>
    <w:rsid w:val="00CD5AE9"/>
    <w:rsid w:val="00CD5EC3"/>
    <w:rsid w:val="00CD61A6"/>
    <w:rsid w:val="00CD69DC"/>
    <w:rsid w:val="00CD6E7A"/>
    <w:rsid w:val="00CD7076"/>
    <w:rsid w:val="00CD7207"/>
    <w:rsid w:val="00CD77F3"/>
    <w:rsid w:val="00CD78C9"/>
    <w:rsid w:val="00CD7A29"/>
    <w:rsid w:val="00CD7B43"/>
    <w:rsid w:val="00CE04CC"/>
    <w:rsid w:val="00CE0C8D"/>
    <w:rsid w:val="00CE1FDB"/>
    <w:rsid w:val="00CE224C"/>
    <w:rsid w:val="00CE2787"/>
    <w:rsid w:val="00CE2825"/>
    <w:rsid w:val="00CE29FD"/>
    <w:rsid w:val="00CE2EBF"/>
    <w:rsid w:val="00CE2F4A"/>
    <w:rsid w:val="00CE391A"/>
    <w:rsid w:val="00CE39F4"/>
    <w:rsid w:val="00CE3E8F"/>
    <w:rsid w:val="00CE40B4"/>
    <w:rsid w:val="00CE4322"/>
    <w:rsid w:val="00CE4655"/>
    <w:rsid w:val="00CE4816"/>
    <w:rsid w:val="00CE53ED"/>
    <w:rsid w:val="00CE561A"/>
    <w:rsid w:val="00CE5E1B"/>
    <w:rsid w:val="00CE7166"/>
    <w:rsid w:val="00CE75DA"/>
    <w:rsid w:val="00CE7873"/>
    <w:rsid w:val="00CE7959"/>
    <w:rsid w:val="00CE7F77"/>
    <w:rsid w:val="00CF007B"/>
    <w:rsid w:val="00CF02CA"/>
    <w:rsid w:val="00CF04C2"/>
    <w:rsid w:val="00CF093D"/>
    <w:rsid w:val="00CF0CD4"/>
    <w:rsid w:val="00CF0D6F"/>
    <w:rsid w:val="00CF114F"/>
    <w:rsid w:val="00CF1A04"/>
    <w:rsid w:val="00CF2ED9"/>
    <w:rsid w:val="00CF3959"/>
    <w:rsid w:val="00CF3F59"/>
    <w:rsid w:val="00CF44C1"/>
    <w:rsid w:val="00CF45A1"/>
    <w:rsid w:val="00CF4AA5"/>
    <w:rsid w:val="00CF5270"/>
    <w:rsid w:val="00CF55A1"/>
    <w:rsid w:val="00CF6763"/>
    <w:rsid w:val="00CF687E"/>
    <w:rsid w:val="00CF68BC"/>
    <w:rsid w:val="00CF6B5B"/>
    <w:rsid w:val="00CF6CAA"/>
    <w:rsid w:val="00CF70F4"/>
    <w:rsid w:val="00CF7273"/>
    <w:rsid w:val="00CF72B5"/>
    <w:rsid w:val="00CF76AA"/>
    <w:rsid w:val="00CF7E5A"/>
    <w:rsid w:val="00D0007F"/>
    <w:rsid w:val="00D0037C"/>
    <w:rsid w:val="00D003A2"/>
    <w:rsid w:val="00D004C2"/>
    <w:rsid w:val="00D0058C"/>
    <w:rsid w:val="00D00866"/>
    <w:rsid w:val="00D00CFB"/>
    <w:rsid w:val="00D00D8F"/>
    <w:rsid w:val="00D00F6D"/>
    <w:rsid w:val="00D01195"/>
    <w:rsid w:val="00D011B0"/>
    <w:rsid w:val="00D021B8"/>
    <w:rsid w:val="00D02D58"/>
    <w:rsid w:val="00D02E22"/>
    <w:rsid w:val="00D034F1"/>
    <w:rsid w:val="00D03B3A"/>
    <w:rsid w:val="00D04007"/>
    <w:rsid w:val="00D04836"/>
    <w:rsid w:val="00D049D0"/>
    <w:rsid w:val="00D04E92"/>
    <w:rsid w:val="00D051A4"/>
    <w:rsid w:val="00D05923"/>
    <w:rsid w:val="00D05972"/>
    <w:rsid w:val="00D059BD"/>
    <w:rsid w:val="00D06181"/>
    <w:rsid w:val="00D06B3D"/>
    <w:rsid w:val="00D06BCA"/>
    <w:rsid w:val="00D06F05"/>
    <w:rsid w:val="00D06F7F"/>
    <w:rsid w:val="00D0705A"/>
    <w:rsid w:val="00D07134"/>
    <w:rsid w:val="00D0725A"/>
    <w:rsid w:val="00D07692"/>
    <w:rsid w:val="00D0772E"/>
    <w:rsid w:val="00D07C41"/>
    <w:rsid w:val="00D07E40"/>
    <w:rsid w:val="00D10A8D"/>
    <w:rsid w:val="00D114A7"/>
    <w:rsid w:val="00D11B64"/>
    <w:rsid w:val="00D11C00"/>
    <w:rsid w:val="00D11D67"/>
    <w:rsid w:val="00D11DBD"/>
    <w:rsid w:val="00D11EB0"/>
    <w:rsid w:val="00D11F99"/>
    <w:rsid w:val="00D124EA"/>
    <w:rsid w:val="00D12582"/>
    <w:rsid w:val="00D13123"/>
    <w:rsid w:val="00D135CC"/>
    <w:rsid w:val="00D13709"/>
    <w:rsid w:val="00D13835"/>
    <w:rsid w:val="00D14046"/>
    <w:rsid w:val="00D14700"/>
    <w:rsid w:val="00D14781"/>
    <w:rsid w:val="00D154AE"/>
    <w:rsid w:val="00D15733"/>
    <w:rsid w:val="00D159DE"/>
    <w:rsid w:val="00D15C38"/>
    <w:rsid w:val="00D15D3C"/>
    <w:rsid w:val="00D15D64"/>
    <w:rsid w:val="00D15FCE"/>
    <w:rsid w:val="00D1646A"/>
    <w:rsid w:val="00D1658F"/>
    <w:rsid w:val="00D16BF9"/>
    <w:rsid w:val="00D16E92"/>
    <w:rsid w:val="00D17332"/>
    <w:rsid w:val="00D17658"/>
    <w:rsid w:val="00D1794D"/>
    <w:rsid w:val="00D203EB"/>
    <w:rsid w:val="00D20600"/>
    <w:rsid w:val="00D20795"/>
    <w:rsid w:val="00D213F4"/>
    <w:rsid w:val="00D218C5"/>
    <w:rsid w:val="00D21986"/>
    <w:rsid w:val="00D21C6E"/>
    <w:rsid w:val="00D22972"/>
    <w:rsid w:val="00D2306B"/>
    <w:rsid w:val="00D230AF"/>
    <w:rsid w:val="00D23CC2"/>
    <w:rsid w:val="00D24D99"/>
    <w:rsid w:val="00D24DB4"/>
    <w:rsid w:val="00D2540A"/>
    <w:rsid w:val="00D25452"/>
    <w:rsid w:val="00D25609"/>
    <w:rsid w:val="00D256A4"/>
    <w:rsid w:val="00D25BCB"/>
    <w:rsid w:val="00D25DC1"/>
    <w:rsid w:val="00D25FE7"/>
    <w:rsid w:val="00D2612F"/>
    <w:rsid w:val="00D26B57"/>
    <w:rsid w:val="00D26CEC"/>
    <w:rsid w:val="00D26E0C"/>
    <w:rsid w:val="00D26E4B"/>
    <w:rsid w:val="00D2752F"/>
    <w:rsid w:val="00D27626"/>
    <w:rsid w:val="00D277E8"/>
    <w:rsid w:val="00D27A64"/>
    <w:rsid w:val="00D27AE9"/>
    <w:rsid w:val="00D27B1D"/>
    <w:rsid w:val="00D30518"/>
    <w:rsid w:val="00D30761"/>
    <w:rsid w:val="00D30A01"/>
    <w:rsid w:val="00D30A22"/>
    <w:rsid w:val="00D30FF5"/>
    <w:rsid w:val="00D31390"/>
    <w:rsid w:val="00D31466"/>
    <w:rsid w:val="00D31496"/>
    <w:rsid w:val="00D317CD"/>
    <w:rsid w:val="00D31A43"/>
    <w:rsid w:val="00D31F53"/>
    <w:rsid w:val="00D3205C"/>
    <w:rsid w:val="00D32661"/>
    <w:rsid w:val="00D32ACB"/>
    <w:rsid w:val="00D33015"/>
    <w:rsid w:val="00D339A1"/>
    <w:rsid w:val="00D33D82"/>
    <w:rsid w:val="00D354C5"/>
    <w:rsid w:val="00D354D8"/>
    <w:rsid w:val="00D35701"/>
    <w:rsid w:val="00D3575C"/>
    <w:rsid w:val="00D35AF7"/>
    <w:rsid w:val="00D3607D"/>
    <w:rsid w:val="00D360F1"/>
    <w:rsid w:val="00D365E4"/>
    <w:rsid w:val="00D366FB"/>
    <w:rsid w:val="00D36F46"/>
    <w:rsid w:val="00D370EB"/>
    <w:rsid w:val="00D3725C"/>
    <w:rsid w:val="00D378C0"/>
    <w:rsid w:val="00D379FF"/>
    <w:rsid w:val="00D37ACB"/>
    <w:rsid w:val="00D37C12"/>
    <w:rsid w:val="00D40E6D"/>
    <w:rsid w:val="00D414AE"/>
    <w:rsid w:val="00D41E9D"/>
    <w:rsid w:val="00D42235"/>
    <w:rsid w:val="00D42410"/>
    <w:rsid w:val="00D428AA"/>
    <w:rsid w:val="00D42F5E"/>
    <w:rsid w:val="00D4328E"/>
    <w:rsid w:val="00D4382A"/>
    <w:rsid w:val="00D43A34"/>
    <w:rsid w:val="00D43D2F"/>
    <w:rsid w:val="00D43DAB"/>
    <w:rsid w:val="00D44345"/>
    <w:rsid w:val="00D4467E"/>
    <w:rsid w:val="00D44779"/>
    <w:rsid w:val="00D447DE"/>
    <w:rsid w:val="00D44AE4"/>
    <w:rsid w:val="00D45C4B"/>
    <w:rsid w:val="00D4611C"/>
    <w:rsid w:val="00D465FA"/>
    <w:rsid w:val="00D46D56"/>
    <w:rsid w:val="00D47044"/>
    <w:rsid w:val="00D473FE"/>
    <w:rsid w:val="00D474F0"/>
    <w:rsid w:val="00D476E5"/>
    <w:rsid w:val="00D50A6A"/>
    <w:rsid w:val="00D50C37"/>
    <w:rsid w:val="00D50E7B"/>
    <w:rsid w:val="00D51404"/>
    <w:rsid w:val="00D516FB"/>
    <w:rsid w:val="00D51764"/>
    <w:rsid w:val="00D518C6"/>
    <w:rsid w:val="00D52161"/>
    <w:rsid w:val="00D52440"/>
    <w:rsid w:val="00D52B7E"/>
    <w:rsid w:val="00D534AE"/>
    <w:rsid w:val="00D536E8"/>
    <w:rsid w:val="00D538DA"/>
    <w:rsid w:val="00D53A68"/>
    <w:rsid w:val="00D53E9F"/>
    <w:rsid w:val="00D54370"/>
    <w:rsid w:val="00D5489C"/>
    <w:rsid w:val="00D548A6"/>
    <w:rsid w:val="00D54AAA"/>
    <w:rsid w:val="00D55807"/>
    <w:rsid w:val="00D5641C"/>
    <w:rsid w:val="00D56795"/>
    <w:rsid w:val="00D5699A"/>
    <w:rsid w:val="00D569B4"/>
    <w:rsid w:val="00D56C22"/>
    <w:rsid w:val="00D56FE3"/>
    <w:rsid w:val="00D57048"/>
    <w:rsid w:val="00D5719A"/>
    <w:rsid w:val="00D5737D"/>
    <w:rsid w:val="00D5745F"/>
    <w:rsid w:val="00D576FD"/>
    <w:rsid w:val="00D57BEC"/>
    <w:rsid w:val="00D60508"/>
    <w:rsid w:val="00D607E3"/>
    <w:rsid w:val="00D608FA"/>
    <w:rsid w:val="00D60988"/>
    <w:rsid w:val="00D60EA9"/>
    <w:rsid w:val="00D60FC4"/>
    <w:rsid w:val="00D6107C"/>
    <w:rsid w:val="00D61A5F"/>
    <w:rsid w:val="00D61E18"/>
    <w:rsid w:val="00D61EB0"/>
    <w:rsid w:val="00D62363"/>
    <w:rsid w:val="00D625F5"/>
    <w:rsid w:val="00D62A0A"/>
    <w:rsid w:val="00D62B31"/>
    <w:rsid w:val="00D62E65"/>
    <w:rsid w:val="00D631DB"/>
    <w:rsid w:val="00D63444"/>
    <w:rsid w:val="00D6387F"/>
    <w:rsid w:val="00D641FC"/>
    <w:rsid w:val="00D642B8"/>
    <w:rsid w:val="00D642F8"/>
    <w:rsid w:val="00D64D94"/>
    <w:rsid w:val="00D64DAC"/>
    <w:rsid w:val="00D65057"/>
    <w:rsid w:val="00D6519D"/>
    <w:rsid w:val="00D65786"/>
    <w:rsid w:val="00D65AC8"/>
    <w:rsid w:val="00D65C79"/>
    <w:rsid w:val="00D65FF0"/>
    <w:rsid w:val="00D660FE"/>
    <w:rsid w:val="00D6623B"/>
    <w:rsid w:val="00D66610"/>
    <w:rsid w:val="00D666CA"/>
    <w:rsid w:val="00D66A42"/>
    <w:rsid w:val="00D67773"/>
    <w:rsid w:val="00D7028E"/>
    <w:rsid w:val="00D707E2"/>
    <w:rsid w:val="00D709D1"/>
    <w:rsid w:val="00D70F0C"/>
    <w:rsid w:val="00D70F2D"/>
    <w:rsid w:val="00D7176D"/>
    <w:rsid w:val="00D71843"/>
    <w:rsid w:val="00D71A93"/>
    <w:rsid w:val="00D72184"/>
    <w:rsid w:val="00D72350"/>
    <w:rsid w:val="00D72B20"/>
    <w:rsid w:val="00D72FCE"/>
    <w:rsid w:val="00D73169"/>
    <w:rsid w:val="00D7319F"/>
    <w:rsid w:val="00D7396E"/>
    <w:rsid w:val="00D74229"/>
    <w:rsid w:val="00D742DA"/>
    <w:rsid w:val="00D74536"/>
    <w:rsid w:val="00D746DB"/>
    <w:rsid w:val="00D74742"/>
    <w:rsid w:val="00D74D57"/>
    <w:rsid w:val="00D756BB"/>
    <w:rsid w:val="00D759F0"/>
    <w:rsid w:val="00D75E2C"/>
    <w:rsid w:val="00D760C5"/>
    <w:rsid w:val="00D76465"/>
    <w:rsid w:val="00D767A0"/>
    <w:rsid w:val="00D76822"/>
    <w:rsid w:val="00D76B0B"/>
    <w:rsid w:val="00D76DD9"/>
    <w:rsid w:val="00D76E9B"/>
    <w:rsid w:val="00D77095"/>
    <w:rsid w:val="00D772DD"/>
    <w:rsid w:val="00D774A1"/>
    <w:rsid w:val="00D774B7"/>
    <w:rsid w:val="00D77501"/>
    <w:rsid w:val="00D775AB"/>
    <w:rsid w:val="00D7797E"/>
    <w:rsid w:val="00D77E12"/>
    <w:rsid w:val="00D80258"/>
    <w:rsid w:val="00D80C14"/>
    <w:rsid w:val="00D8150A"/>
    <w:rsid w:val="00D81667"/>
    <w:rsid w:val="00D816FA"/>
    <w:rsid w:val="00D818DC"/>
    <w:rsid w:val="00D8196E"/>
    <w:rsid w:val="00D81EF3"/>
    <w:rsid w:val="00D822E4"/>
    <w:rsid w:val="00D824C4"/>
    <w:rsid w:val="00D82E33"/>
    <w:rsid w:val="00D82FAF"/>
    <w:rsid w:val="00D8355D"/>
    <w:rsid w:val="00D83889"/>
    <w:rsid w:val="00D83A07"/>
    <w:rsid w:val="00D83D17"/>
    <w:rsid w:val="00D84C22"/>
    <w:rsid w:val="00D84D6B"/>
    <w:rsid w:val="00D8538E"/>
    <w:rsid w:val="00D85D4D"/>
    <w:rsid w:val="00D86101"/>
    <w:rsid w:val="00D86537"/>
    <w:rsid w:val="00D86FD6"/>
    <w:rsid w:val="00D87A6A"/>
    <w:rsid w:val="00D901E7"/>
    <w:rsid w:val="00D90A2A"/>
    <w:rsid w:val="00D91B78"/>
    <w:rsid w:val="00D91C57"/>
    <w:rsid w:val="00D91C71"/>
    <w:rsid w:val="00D923CD"/>
    <w:rsid w:val="00D92FAF"/>
    <w:rsid w:val="00D932D5"/>
    <w:rsid w:val="00D933A0"/>
    <w:rsid w:val="00D9358D"/>
    <w:rsid w:val="00D937C1"/>
    <w:rsid w:val="00D9473E"/>
    <w:rsid w:val="00D951DA"/>
    <w:rsid w:val="00D95475"/>
    <w:rsid w:val="00D95A1C"/>
    <w:rsid w:val="00D95D77"/>
    <w:rsid w:val="00D9650F"/>
    <w:rsid w:val="00D96556"/>
    <w:rsid w:val="00D96DC9"/>
    <w:rsid w:val="00D97019"/>
    <w:rsid w:val="00D9758B"/>
    <w:rsid w:val="00D97B2F"/>
    <w:rsid w:val="00D97CB5"/>
    <w:rsid w:val="00DA0664"/>
    <w:rsid w:val="00DA0A1C"/>
    <w:rsid w:val="00DA0D53"/>
    <w:rsid w:val="00DA1395"/>
    <w:rsid w:val="00DA1634"/>
    <w:rsid w:val="00DA1A0F"/>
    <w:rsid w:val="00DA2CBA"/>
    <w:rsid w:val="00DA3664"/>
    <w:rsid w:val="00DA3852"/>
    <w:rsid w:val="00DA3984"/>
    <w:rsid w:val="00DA41EB"/>
    <w:rsid w:val="00DA421F"/>
    <w:rsid w:val="00DA42A4"/>
    <w:rsid w:val="00DA4501"/>
    <w:rsid w:val="00DA45A6"/>
    <w:rsid w:val="00DA4E8D"/>
    <w:rsid w:val="00DA553D"/>
    <w:rsid w:val="00DA5802"/>
    <w:rsid w:val="00DA5830"/>
    <w:rsid w:val="00DA64AD"/>
    <w:rsid w:val="00DA6D84"/>
    <w:rsid w:val="00DA6E3C"/>
    <w:rsid w:val="00DA6FBD"/>
    <w:rsid w:val="00DA7521"/>
    <w:rsid w:val="00DA7D96"/>
    <w:rsid w:val="00DB0136"/>
    <w:rsid w:val="00DB0716"/>
    <w:rsid w:val="00DB0868"/>
    <w:rsid w:val="00DB0982"/>
    <w:rsid w:val="00DB0CCE"/>
    <w:rsid w:val="00DB0F11"/>
    <w:rsid w:val="00DB1290"/>
    <w:rsid w:val="00DB12D6"/>
    <w:rsid w:val="00DB18B0"/>
    <w:rsid w:val="00DB195A"/>
    <w:rsid w:val="00DB1BD3"/>
    <w:rsid w:val="00DB1DDE"/>
    <w:rsid w:val="00DB20C2"/>
    <w:rsid w:val="00DB252D"/>
    <w:rsid w:val="00DB287E"/>
    <w:rsid w:val="00DB2C5D"/>
    <w:rsid w:val="00DB2CEE"/>
    <w:rsid w:val="00DB2EED"/>
    <w:rsid w:val="00DB33A4"/>
    <w:rsid w:val="00DB3496"/>
    <w:rsid w:val="00DB3517"/>
    <w:rsid w:val="00DB37F4"/>
    <w:rsid w:val="00DB39CE"/>
    <w:rsid w:val="00DB3AF8"/>
    <w:rsid w:val="00DB3D01"/>
    <w:rsid w:val="00DB4260"/>
    <w:rsid w:val="00DB42F5"/>
    <w:rsid w:val="00DB448F"/>
    <w:rsid w:val="00DB453D"/>
    <w:rsid w:val="00DB4945"/>
    <w:rsid w:val="00DB5254"/>
    <w:rsid w:val="00DB5729"/>
    <w:rsid w:val="00DB573E"/>
    <w:rsid w:val="00DB58EE"/>
    <w:rsid w:val="00DB5BBC"/>
    <w:rsid w:val="00DB5EA1"/>
    <w:rsid w:val="00DB6029"/>
    <w:rsid w:val="00DB6164"/>
    <w:rsid w:val="00DB6BB3"/>
    <w:rsid w:val="00DB7D4F"/>
    <w:rsid w:val="00DB7EBF"/>
    <w:rsid w:val="00DC00CE"/>
    <w:rsid w:val="00DC01A2"/>
    <w:rsid w:val="00DC148D"/>
    <w:rsid w:val="00DC16BB"/>
    <w:rsid w:val="00DC187B"/>
    <w:rsid w:val="00DC1EBF"/>
    <w:rsid w:val="00DC2565"/>
    <w:rsid w:val="00DC27ED"/>
    <w:rsid w:val="00DC2B47"/>
    <w:rsid w:val="00DC2B9B"/>
    <w:rsid w:val="00DC2DDB"/>
    <w:rsid w:val="00DC31E7"/>
    <w:rsid w:val="00DC36D3"/>
    <w:rsid w:val="00DC38D6"/>
    <w:rsid w:val="00DC3B13"/>
    <w:rsid w:val="00DC3B2D"/>
    <w:rsid w:val="00DC3B8C"/>
    <w:rsid w:val="00DC4142"/>
    <w:rsid w:val="00DC43FE"/>
    <w:rsid w:val="00DC4641"/>
    <w:rsid w:val="00DC4AE1"/>
    <w:rsid w:val="00DC4D92"/>
    <w:rsid w:val="00DC5948"/>
    <w:rsid w:val="00DC5A82"/>
    <w:rsid w:val="00DC5C0D"/>
    <w:rsid w:val="00DC5DBF"/>
    <w:rsid w:val="00DC732D"/>
    <w:rsid w:val="00DD0163"/>
    <w:rsid w:val="00DD0F87"/>
    <w:rsid w:val="00DD11BA"/>
    <w:rsid w:val="00DD13EB"/>
    <w:rsid w:val="00DD182A"/>
    <w:rsid w:val="00DD1E53"/>
    <w:rsid w:val="00DD1F07"/>
    <w:rsid w:val="00DD2068"/>
    <w:rsid w:val="00DD36C5"/>
    <w:rsid w:val="00DD43C1"/>
    <w:rsid w:val="00DD4923"/>
    <w:rsid w:val="00DD4D34"/>
    <w:rsid w:val="00DD4D84"/>
    <w:rsid w:val="00DD5109"/>
    <w:rsid w:val="00DD5470"/>
    <w:rsid w:val="00DD5AB3"/>
    <w:rsid w:val="00DD6DF2"/>
    <w:rsid w:val="00DD6F98"/>
    <w:rsid w:val="00DD7226"/>
    <w:rsid w:val="00DD7249"/>
    <w:rsid w:val="00DD73B9"/>
    <w:rsid w:val="00DD782C"/>
    <w:rsid w:val="00DD7842"/>
    <w:rsid w:val="00DD7A2F"/>
    <w:rsid w:val="00DD7DFF"/>
    <w:rsid w:val="00DE0264"/>
    <w:rsid w:val="00DE128F"/>
    <w:rsid w:val="00DE1E18"/>
    <w:rsid w:val="00DE1F2F"/>
    <w:rsid w:val="00DE232D"/>
    <w:rsid w:val="00DE29EB"/>
    <w:rsid w:val="00DE2D94"/>
    <w:rsid w:val="00DE394D"/>
    <w:rsid w:val="00DE39B3"/>
    <w:rsid w:val="00DE520F"/>
    <w:rsid w:val="00DE5969"/>
    <w:rsid w:val="00DE5A95"/>
    <w:rsid w:val="00DE605C"/>
    <w:rsid w:val="00DE62DA"/>
    <w:rsid w:val="00DE64AF"/>
    <w:rsid w:val="00DE6707"/>
    <w:rsid w:val="00DE67A6"/>
    <w:rsid w:val="00DE6A81"/>
    <w:rsid w:val="00DE7825"/>
    <w:rsid w:val="00DE7B70"/>
    <w:rsid w:val="00DF0079"/>
    <w:rsid w:val="00DF0207"/>
    <w:rsid w:val="00DF0321"/>
    <w:rsid w:val="00DF080F"/>
    <w:rsid w:val="00DF1177"/>
    <w:rsid w:val="00DF13AE"/>
    <w:rsid w:val="00DF1DFE"/>
    <w:rsid w:val="00DF1EEB"/>
    <w:rsid w:val="00DF1F15"/>
    <w:rsid w:val="00DF292E"/>
    <w:rsid w:val="00DF2E60"/>
    <w:rsid w:val="00DF31C8"/>
    <w:rsid w:val="00DF3253"/>
    <w:rsid w:val="00DF3418"/>
    <w:rsid w:val="00DF3E24"/>
    <w:rsid w:val="00DF4581"/>
    <w:rsid w:val="00DF484C"/>
    <w:rsid w:val="00DF4F46"/>
    <w:rsid w:val="00DF5399"/>
    <w:rsid w:val="00DF54C8"/>
    <w:rsid w:val="00DF5573"/>
    <w:rsid w:val="00DF5681"/>
    <w:rsid w:val="00DF581C"/>
    <w:rsid w:val="00DF5A96"/>
    <w:rsid w:val="00DF5BCB"/>
    <w:rsid w:val="00DF5C9C"/>
    <w:rsid w:val="00DF5E82"/>
    <w:rsid w:val="00DF6A29"/>
    <w:rsid w:val="00DF6BE0"/>
    <w:rsid w:val="00DF724A"/>
    <w:rsid w:val="00DF7463"/>
    <w:rsid w:val="00DF75D3"/>
    <w:rsid w:val="00DF7841"/>
    <w:rsid w:val="00DF7B30"/>
    <w:rsid w:val="00DF7FD2"/>
    <w:rsid w:val="00E00063"/>
    <w:rsid w:val="00E005C6"/>
    <w:rsid w:val="00E00611"/>
    <w:rsid w:val="00E00D55"/>
    <w:rsid w:val="00E011D1"/>
    <w:rsid w:val="00E0125A"/>
    <w:rsid w:val="00E02091"/>
    <w:rsid w:val="00E026B2"/>
    <w:rsid w:val="00E026CC"/>
    <w:rsid w:val="00E02A77"/>
    <w:rsid w:val="00E02DC2"/>
    <w:rsid w:val="00E02DD3"/>
    <w:rsid w:val="00E0372D"/>
    <w:rsid w:val="00E03A2E"/>
    <w:rsid w:val="00E03C7F"/>
    <w:rsid w:val="00E03D1E"/>
    <w:rsid w:val="00E0447C"/>
    <w:rsid w:val="00E04608"/>
    <w:rsid w:val="00E05527"/>
    <w:rsid w:val="00E05CD0"/>
    <w:rsid w:val="00E06283"/>
    <w:rsid w:val="00E06AF2"/>
    <w:rsid w:val="00E06C35"/>
    <w:rsid w:val="00E06DC8"/>
    <w:rsid w:val="00E076A6"/>
    <w:rsid w:val="00E07AE4"/>
    <w:rsid w:val="00E07BDE"/>
    <w:rsid w:val="00E11AA3"/>
    <w:rsid w:val="00E11F79"/>
    <w:rsid w:val="00E12A24"/>
    <w:rsid w:val="00E12A9D"/>
    <w:rsid w:val="00E12BCC"/>
    <w:rsid w:val="00E12F05"/>
    <w:rsid w:val="00E13ED5"/>
    <w:rsid w:val="00E14124"/>
    <w:rsid w:val="00E1487C"/>
    <w:rsid w:val="00E1492F"/>
    <w:rsid w:val="00E14A7E"/>
    <w:rsid w:val="00E150FD"/>
    <w:rsid w:val="00E1548E"/>
    <w:rsid w:val="00E15AAE"/>
    <w:rsid w:val="00E1650B"/>
    <w:rsid w:val="00E167DB"/>
    <w:rsid w:val="00E167F8"/>
    <w:rsid w:val="00E1691F"/>
    <w:rsid w:val="00E16DB1"/>
    <w:rsid w:val="00E17101"/>
    <w:rsid w:val="00E172FE"/>
    <w:rsid w:val="00E17673"/>
    <w:rsid w:val="00E202DC"/>
    <w:rsid w:val="00E203ED"/>
    <w:rsid w:val="00E2051A"/>
    <w:rsid w:val="00E20908"/>
    <w:rsid w:val="00E20D70"/>
    <w:rsid w:val="00E20E18"/>
    <w:rsid w:val="00E210B7"/>
    <w:rsid w:val="00E213FC"/>
    <w:rsid w:val="00E21C2E"/>
    <w:rsid w:val="00E21D70"/>
    <w:rsid w:val="00E2214D"/>
    <w:rsid w:val="00E2217A"/>
    <w:rsid w:val="00E22394"/>
    <w:rsid w:val="00E23020"/>
    <w:rsid w:val="00E23681"/>
    <w:rsid w:val="00E2369B"/>
    <w:rsid w:val="00E238AE"/>
    <w:rsid w:val="00E23B2D"/>
    <w:rsid w:val="00E24004"/>
    <w:rsid w:val="00E24BD1"/>
    <w:rsid w:val="00E254C7"/>
    <w:rsid w:val="00E25782"/>
    <w:rsid w:val="00E258F2"/>
    <w:rsid w:val="00E25D90"/>
    <w:rsid w:val="00E26192"/>
    <w:rsid w:val="00E2639A"/>
    <w:rsid w:val="00E269C6"/>
    <w:rsid w:val="00E270A2"/>
    <w:rsid w:val="00E2729C"/>
    <w:rsid w:val="00E272F3"/>
    <w:rsid w:val="00E27872"/>
    <w:rsid w:val="00E27A8A"/>
    <w:rsid w:val="00E27A90"/>
    <w:rsid w:val="00E27C5D"/>
    <w:rsid w:val="00E27ECF"/>
    <w:rsid w:val="00E30008"/>
    <w:rsid w:val="00E3009E"/>
    <w:rsid w:val="00E30E7F"/>
    <w:rsid w:val="00E316E2"/>
    <w:rsid w:val="00E316F5"/>
    <w:rsid w:val="00E317D5"/>
    <w:rsid w:val="00E31E54"/>
    <w:rsid w:val="00E328B8"/>
    <w:rsid w:val="00E3297A"/>
    <w:rsid w:val="00E32F89"/>
    <w:rsid w:val="00E33014"/>
    <w:rsid w:val="00E33602"/>
    <w:rsid w:val="00E3419B"/>
    <w:rsid w:val="00E357B1"/>
    <w:rsid w:val="00E35EE2"/>
    <w:rsid w:val="00E3697E"/>
    <w:rsid w:val="00E36BA0"/>
    <w:rsid w:val="00E36BD9"/>
    <w:rsid w:val="00E36D3E"/>
    <w:rsid w:val="00E36F7D"/>
    <w:rsid w:val="00E3729A"/>
    <w:rsid w:val="00E37AD7"/>
    <w:rsid w:val="00E37BA8"/>
    <w:rsid w:val="00E40210"/>
    <w:rsid w:val="00E40505"/>
    <w:rsid w:val="00E405D2"/>
    <w:rsid w:val="00E40B71"/>
    <w:rsid w:val="00E40D6E"/>
    <w:rsid w:val="00E4121D"/>
    <w:rsid w:val="00E41320"/>
    <w:rsid w:val="00E41335"/>
    <w:rsid w:val="00E41718"/>
    <w:rsid w:val="00E41E44"/>
    <w:rsid w:val="00E41F4F"/>
    <w:rsid w:val="00E4210C"/>
    <w:rsid w:val="00E42198"/>
    <w:rsid w:val="00E42349"/>
    <w:rsid w:val="00E4290F"/>
    <w:rsid w:val="00E429E0"/>
    <w:rsid w:val="00E42AD6"/>
    <w:rsid w:val="00E42EE3"/>
    <w:rsid w:val="00E43710"/>
    <w:rsid w:val="00E4400A"/>
    <w:rsid w:val="00E446CC"/>
    <w:rsid w:val="00E452DA"/>
    <w:rsid w:val="00E45A8E"/>
    <w:rsid w:val="00E45DEE"/>
    <w:rsid w:val="00E45F8E"/>
    <w:rsid w:val="00E46326"/>
    <w:rsid w:val="00E46B1A"/>
    <w:rsid w:val="00E46BBD"/>
    <w:rsid w:val="00E46C05"/>
    <w:rsid w:val="00E46CCD"/>
    <w:rsid w:val="00E46D8C"/>
    <w:rsid w:val="00E47174"/>
    <w:rsid w:val="00E47B98"/>
    <w:rsid w:val="00E47F6A"/>
    <w:rsid w:val="00E50140"/>
    <w:rsid w:val="00E50448"/>
    <w:rsid w:val="00E51166"/>
    <w:rsid w:val="00E51668"/>
    <w:rsid w:val="00E5175A"/>
    <w:rsid w:val="00E51B4B"/>
    <w:rsid w:val="00E51C06"/>
    <w:rsid w:val="00E51E9E"/>
    <w:rsid w:val="00E51EEE"/>
    <w:rsid w:val="00E53096"/>
    <w:rsid w:val="00E53559"/>
    <w:rsid w:val="00E53D80"/>
    <w:rsid w:val="00E5417A"/>
    <w:rsid w:val="00E542CC"/>
    <w:rsid w:val="00E54413"/>
    <w:rsid w:val="00E54B6D"/>
    <w:rsid w:val="00E5522D"/>
    <w:rsid w:val="00E55310"/>
    <w:rsid w:val="00E5549F"/>
    <w:rsid w:val="00E55619"/>
    <w:rsid w:val="00E55A40"/>
    <w:rsid w:val="00E56391"/>
    <w:rsid w:val="00E575F0"/>
    <w:rsid w:val="00E57755"/>
    <w:rsid w:val="00E57D44"/>
    <w:rsid w:val="00E606C1"/>
    <w:rsid w:val="00E60E7D"/>
    <w:rsid w:val="00E61A78"/>
    <w:rsid w:val="00E62ABA"/>
    <w:rsid w:val="00E636B5"/>
    <w:rsid w:val="00E63C06"/>
    <w:rsid w:val="00E63D85"/>
    <w:rsid w:val="00E63DB2"/>
    <w:rsid w:val="00E63FBF"/>
    <w:rsid w:val="00E64062"/>
    <w:rsid w:val="00E64644"/>
    <w:rsid w:val="00E64857"/>
    <w:rsid w:val="00E64FFF"/>
    <w:rsid w:val="00E65202"/>
    <w:rsid w:val="00E65271"/>
    <w:rsid w:val="00E6535F"/>
    <w:rsid w:val="00E6552B"/>
    <w:rsid w:val="00E66279"/>
    <w:rsid w:val="00E66327"/>
    <w:rsid w:val="00E663F3"/>
    <w:rsid w:val="00E666C8"/>
    <w:rsid w:val="00E66981"/>
    <w:rsid w:val="00E669C6"/>
    <w:rsid w:val="00E66B41"/>
    <w:rsid w:val="00E66BAF"/>
    <w:rsid w:val="00E66FCF"/>
    <w:rsid w:val="00E6765E"/>
    <w:rsid w:val="00E67F53"/>
    <w:rsid w:val="00E702D9"/>
    <w:rsid w:val="00E706D5"/>
    <w:rsid w:val="00E70767"/>
    <w:rsid w:val="00E71115"/>
    <w:rsid w:val="00E717CC"/>
    <w:rsid w:val="00E71A7B"/>
    <w:rsid w:val="00E71EE5"/>
    <w:rsid w:val="00E725EF"/>
    <w:rsid w:val="00E72DE9"/>
    <w:rsid w:val="00E7386B"/>
    <w:rsid w:val="00E73A00"/>
    <w:rsid w:val="00E73A76"/>
    <w:rsid w:val="00E73F40"/>
    <w:rsid w:val="00E73FE2"/>
    <w:rsid w:val="00E74518"/>
    <w:rsid w:val="00E74668"/>
    <w:rsid w:val="00E747FE"/>
    <w:rsid w:val="00E74933"/>
    <w:rsid w:val="00E754E6"/>
    <w:rsid w:val="00E76191"/>
    <w:rsid w:val="00E76210"/>
    <w:rsid w:val="00E76868"/>
    <w:rsid w:val="00E76C62"/>
    <w:rsid w:val="00E76C9A"/>
    <w:rsid w:val="00E76E35"/>
    <w:rsid w:val="00E771DF"/>
    <w:rsid w:val="00E77264"/>
    <w:rsid w:val="00E774FE"/>
    <w:rsid w:val="00E77A3F"/>
    <w:rsid w:val="00E808B8"/>
    <w:rsid w:val="00E81112"/>
    <w:rsid w:val="00E8176D"/>
    <w:rsid w:val="00E817AD"/>
    <w:rsid w:val="00E81DF0"/>
    <w:rsid w:val="00E824D8"/>
    <w:rsid w:val="00E82D4F"/>
    <w:rsid w:val="00E83190"/>
    <w:rsid w:val="00E83AF5"/>
    <w:rsid w:val="00E83FD4"/>
    <w:rsid w:val="00E84063"/>
    <w:rsid w:val="00E84381"/>
    <w:rsid w:val="00E847CD"/>
    <w:rsid w:val="00E84813"/>
    <w:rsid w:val="00E84CBF"/>
    <w:rsid w:val="00E84D35"/>
    <w:rsid w:val="00E85146"/>
    <w:rsid w:val="00E852F4"/>
    <w:rsid w:val="00E85384"/>
    <w:rsid w:val="00E854D9"/>
    <w:rsid w:val="00E85CC0"/>
    <w:rsid w:val="00E85CE5"/>
    <w:rsid w:val="00E85FB1"/>
    <w:rsid w:val="00E86043"/>
    <w:rsid w:val="00E86128"/>
    <w:rsid w:val="00E8726A"/>
    <w:rsid w:val="00E87757"/>
    <w:rsid w:val="00E901D9"/>
    <w:rsid w:val="00E90462"/>
    <w:rsid w:val="00E9047E"/>
    <w:rsid w:val="00E909E8"/>
    <w:rsid w:val="00E90C83"/>
    <w:rsid w:val="00E9197E"/>
    <w:rsid w:val="00E91C73"/>
    <w:rsid w:val="00E91D0B"/>
    <w:rsid w:val="00E920F5"/>
    <w:rsid w:val="00E9224D"/>
    <w:rsid w:val="00E92B53"/>
    <w:rsid w:val="00E933C3"/>
    <w:rsid w:val="00E93506"/>
    <w:rsid w:val="00E93522"/>
    <w:rsid w:val="00E9396D"/>
    <w:rsid w:val="00E939AC"/>
    <w:rsid w:val="00E939EC"/>
    <w:rsid w:val="00E93BDE"/>
    <w:rsid w:val="00E93DA4"/>
    <w:rsid w:val="00E94504"/>
    <w:rsid w:val="00E94C1F"/>
    <w:rsid w:val="00E94C23"/>
    <w:rsid w:val="00E9507E"/>
    <w:rsid w:val="00E950ED"/>
    <w:rsid w:val="00E954A1"/>
    <w:rsid w:val="00E95B01"/>
    <w:rsid w:val="00E95B35"/>
    <w:rsid w:val="00E95D05"/>
    <w:rsid w:val="00E95FE3"/>
    <w:rsid w:val="00E9639B"/>
    <w:rsid w:val="00E9674C"/>
    <w:rsid w:val="00E967E5"/>
    <w:rsid w:val="00E9690C"/>
    <w:rsid w:val="00E96A21"/>
    <w:rsid w:val="00E971D5"/>
    <w:rsid w:val="00E977CE"/>
    <w:rsid w:val="00EA0011"/>
    <w:rsid w:val="00EA0216"/>
    <w:rsid w:val="00EA0427"/>
    <w:rsid w:val="00EA0B18"/>
    <w:rsid w:val="00EA1066"/>
    <w:rsid w:val="00EA121A"/>
    <w:rsid w:val="00EA126E"/>
    <w:rsid w:val="00EA16AF"/>
    <w:rsid w:val="00EA18BC"/>
    <w:rsid w:val="00EA1BA5"/>
    <w:rsid w:val="00EA1C78"/>
    <w:rsid w:val="00EA2039"/>
    <w:rsid w:val="00EA2473"/>
    <w:rsid w:val="00EA24A4"/>
    <w:rsid w:val="00EA2805"/>
    <w:rsid w:val="00EA2AB6"/>
    <w:rsid w:val="00EA2BFA"/>
    <w:rsid w:val="00EA3668"/>
    <w:rsid w:val="00EA3703"/>
    <w:rsid w:val="00EA3D8B"/>
    <w:rsid w:val="00EA43D1"/>
    <w:rsid w:val="00EA43F5"/>
    <w:rsid w:val="00EA44F4"/>
    <w:rsid w:val="00EA4716"/>
    <w:rsid w:val="00EA483C"/>
    <w:rsid w:val="00EA4C3D"/>
    <w:rsid w:val="00EA4DF6"/>
    <w:rsid w:val="00EA52F5"/>
    <w:rsid w:val="00EA54A5"/>
    <w:rsid w:val="00EA5B67"/>
    <w:rsid w:val="00EA5F4B"/>
    <w:rsid w:val="00EA60DF"/>
    <w:rsid w:val="00EA6132"/>
    <w:rsid w:val="00EA61A2"/>
    <w:rsid w:val="00EA6291"/>
    <w:rsid w:val="00EA63E6"/>
    <w:rsid w:val="00EA6513"/>
    <w:rsid w:val="00EA665E"/>
    <w:rsid w:val="00EA66ED"/>
    <w:rsid w:val="00EA6BC6"/>
    <w:rsid w:val="00EA6C6D"/>
    <w:rsid w:val="00EA70A6"/>
    <w:rsid w:val="00EA71A3"/>
    <w:rsid w:val="00EA73C2"/>
    <w:rsid w:val="00EB05D5"/>
    <w:rsid w:val="00EB0D46"/>
    <w:rsid w:val="00EB0F16"/>
    <w:rsid w:val="00EB184A"/>
    <w:rsid w:val="00EB193F"/>
    <w:rsid w:val="00EB1A08"/>
    <w:rsid w:val="00EB1CD3"/>
    <w:rsid w:val="00EB2058"/>
    <w:rsid w:val="00EB23C2"/>
    <w:rsid w:val="00EB2BD0"/>
    <w:rsid w:val="00EB2EF1"/>
    <w:rsid w:val="00EB3361"/>
    <w:rsid w:val="00EB33E0"/>
    <w:rsid w:val="00EB44C3"/>
    <w:rsid w:val="00EB44EE"/>
    <w:rsid w:val="00EB4E35"/>
    <w:rsid w:val="00EB5013"/>
    <w:rsid w:val="00EB52BA"/>
    <w:rsid w:val="00EB53F5"/>
    <w:rsid w:val="00EB6063"/>
    <w:rsid w:val="00EB6104"/>
    <w:rsid w:val="00EB6422"/>
    <w:rsid w:val="00EB64BD"/>
    <w:rsid w:val="00EB6704"/>
    <w:rsid w:val="00EB6AF3"/>
    <w:rsid w:val="00EB745B"/>
    <w:rsid w:val="00EC08E0"/>
    <w:rsid w:val="00EC0EA3"/>
    <w:rsid w:val="00EC1171"/>
    <w:rsid w:val="00EC1909"/>
    <w:rsid w:val="00EC2270"/>
    <w:rsid w:val="00EC27FB"/>
    <w:rsid w:val="00EC291C"/>
    <w:rsid w:val="00EC3368"/>
    <w:rsid w:val="00EC3594"/>
    <w:rsid w:val="00EC3BB0"/>
    <w:rsid w:val="00EC3D34"/>
    <w:rsid w:val="00EC40E7"/>
    <w:rsid w:val="00EC4108"/>
    <w:rsid w:val="00EC415B"/>
    <w:rsid w:val="00EC49F9"/>
    <w:rsid w:val="00EC5023"/>
    <w:rsid w:val="00EC5130"/>
    <w:rsid w:val="00EC5540"/>
    <w:rsid w:val="00EC584A"/>
    <w:rsid w:val="00EC59B5"/>
    <w:rsid w:val="00EC6347"/>
    <w:rsid w:val="00EC63C3"/>
    <w:rsid w:val="00EC64C0"/>
    <w:rsid w:val="00EC6622"/>
    <w:rsid w:val="00EC69E7"/>
    <w:rsid w:val="00EC6B01"/>
    <w:rsid w:val="00EC6D55"/>
    <w:rsid w:val="00EC7632"/>
    <w:rsid w:val="00ED076E"/>
    <w:rsid w:val="00ED0F11"/>
    <w:rsid w:val="00ED1199"/>
    <w:rsid w:val="00ED19A7"/>
    <w:rsid w:val="00ED1BF8"/>
    <w:rsid w:val="00ED2AAA"/>
    <w:rsid w:val="00ED2D23"/>
    <w:rsid w:val="00ED2DC4"/>
    <w:rsid w:val="00ED2DDD"/>
    <w:rsid w:val="00ED2FA8"/>
    <w:rsid w:val="00ED3005"/>
    <w:rsid w:val="00ED3ED4"/>
    <w:rsid w:val="00ED42FC"/>
    <w:rsid w:val="00ED4763"/>
    <w:rsid w:val="00ED4AC2"/>
    <w:rsid w:val="00ED4B17"/>
    <w:rsid w:val="00ED524F"/>
    <w:rsid w:val="00ED553A"/>
    <w:rsid w:val="00ED5748"/>
    <w:rsid w:val="00ED5AD0"/>
    <w:rsid w:val="00ED5F0A"/>
    <w:rsid w:val="00ED66DF"/>
    <w:rsid w:val="00ED66E6"/>
    <w:rsid w:val="00ED6798"/>
    <w:rsid w:val="00ED688C"/>
    <w:rsid w:val="00ED6910"/>
    <w:rsid w:val="00ED6A62"/>
    <w:rsid w:val="00ED721B"/>
    <w:rsid w:val="00ED7315"/>
    <w:rsid w:val="00EE0AC6"/>
    <w:rsid w:val="00EE0C36"/>
    <w:rsid w:val="00EE1240"/>
    <w:rsid w:val="00EE1369"/>
    <w:rsid w:val="00EE13AC"/>
    <w:rsid w:val="00EE1672"/>
    <w:rsid w:val="00EE16F1"/>
    <w:rsid w:val="00EE1C20"/>
    <w:rsid w:val="00EE2251"/>
    <w:rsid w:val="00EE2AD9"/>
    <w:rsid w:val="00EE2C1B"/>
    <w:rsid w:val="00EE2C6B"/>
    <w:rsid w:val="00EE3169"/>
    <w:rsid w:val="00EE3218"/>
    <w:rsid w:val="00EE350A"/>
    <w:rsid w:val="00EE3640"/>
    <w:rsid w:val="00EE3911"/>
    <w:rsid w:val="00EE3C77"/>
    <w:rsid w:val="00EE4C46"/>
    <w:rsid w:val="00EE4D91"/>
    <w:rsid w:val="00EE590D"/>
    <w:rsid w:val="00EE5EC9"/>
    <w:rsid w:val="00EE6193"/>
    <w:rsid w:val="00EE6450"/>
    <w:rsid w:val="00EE6BB5"/>
    <w:rsid w:val="00EE71E0"/>
    <w:rsid w:val="00EE78B8"/>
    <w:rsid w:val="00EE7D52"/>
    <w:rsid w:val="00EE7DB5"/>
    <w:rsid w:val="00EE7DF1"/>
    <w:rsid w:val="00EF0B46"/>
    <w:rsid w:val="00EF0DDD"/>
    <w:rsid w:val="00EF161B"/>
    <w:rsid w:val="00EF1ADA"/>
    <w:rsid w:val="00EF23E0"/>
    <w:rsid w:val="00EF2B71"/>
    <w:rsid w:val="00EF2C20"/>
    <w:rsid w:val="00EF31CF"/>
    <w:rsid w:val="00EF32DD"/>
    <w:rsid w:val="00EF3472"/>
    <w:rsid w:val="00EF3B7F"/>
    <w:rsid w:val="00EF3D8C"/>
    <w:rsid w:val="00EF4472"/>
    <w:rsid w:val="00EF4587"/>
    <w:rsid w:val="00EF4B15"/>
    <w:rsid w:val="00EF4B64"/>
    <w:rsid w:val="00EF4C95"/>
    <w:rsid w:val="00EF549B"/>
    <w:rsid w:val="00EF581C"/>
    <w:rsid w:val="00EF5A6A"/>
    <w:rsid w:val="00EF5D4A"/>
    <w:rsid w:val="00EF5D76"/>
    <w:rsid w:val="00EF5DFE"/>
    <w:rsid w:val="00EF6008"/>
    <w:rsid w:val="00EF6206"/>
    <w:rsid w:val="00EF66DE"/>
    <w:rsid w:val="00EF6A79"/>
    <w:rsid w:val="00EF6E90"/>
    <w:rsid w:val="00EF722A"/>
    <w:rsid w:val="00EF7998"/>
    <w:rsid w:val="00EF7C03"/>
    <w:rsid w:val="00F00288"/>
    <w:rsid w:val="00F003E8"/>
    <w:rsid w:val="00F005D5"/>
    <w:rsid w:val="00F00841"/>
    <w:rsid w:val="00F008C7"/>
    <w:rsid w:val="00F00EEF"/>
    <w:rsid w:val="00F01064"/>
    <w:rsid w:val="00F011B3"/>
    <w:rsid w:val="00F01EAD"/>
    <w:rsid w:val="00F020B8"/>
    <w:rsid w:val="00F021AC"/>
    <w:rsid w:val="00F0224C"/>
    <w:rsid w:val="00F02D38"/>
    <w:rsid w:val="00F02E64"/>
    <w:rsid w:val="00F03559"/>
    <w:rsid w:val="00F04634"/>
    <w:rsid w:val="00F04886"/>
    <w:rsid w:val="00F0495D"/>
    <w:rsid w:val="00F06392"/>
    <w:rsid w:val="00F06F22"/>
    <w:rsid w:val="00F07275"/>
    <w:rsid w:val="00F07818"/>
    <w:rsid w:val="00F078BF"/>
    <w:rsid w:val="00F079D8"/>
    <w:rsid w:val="00F07D29"/>
    <w:rsid w:val="00F07D2E"/>
    <w:rsid w:val="00F10156"/>
    <w:rsid w:val="00F1051D"/>
    <w:rsid w:val="00F1055A"/>
    <w:rsid w:val="00F10663"/>
    <w:rsid w:val="00F11122"/>
    <w:rsid w:val="00F1137A"/>
    <w:rsid w:val="00F1145F"/>
    <w:rsid w:val="00F118FF"/>
    <w:rsid w:val="00F11C60"/>
    <w:rsid w:val="00F12323"/>
    <w:rsid w:val="00F12D84"/>
    <w:rsid w:val="00F137D4"/>
    <w:rsid w:val="00F13A7F"/>
    <w:rsid w:val="00F13BF8"/>
    <w:rsid w:val="00F1405C"/>
    <w:rsid w:val="00F1474E"/>
    <w:rsid w:val="00F14AD0"/>
    <w:rsid w:val="00F14BA4"/>
    <w:rsid w:val="00F15046"/>
    <w:rsid w:val="00F15998"/>
    <w:rsid w:val="00F16390"/>
    <w:rsid w:val="00F1662E"/>
    <w:rsid w:val="00F168EC"/>
    <w:rsid w:val="00F1709E"/>
    <w:rsid w:val="00F175CC"/>
    <w:rsid w:val="00F17CDB"/>
    <w:rsid w:val="00F20CD3"/>
    <w:rsid w:val="00F21143"/>
    <w:rsid w:val="00F21B3C"/>
    <w:rsid w:val="00F21B4C"/>
    <w:rsid w:val="00F21EB7"/>
    <w:rsid w:val="00F21F4F"/>
    <w:rsid w:val="00F2205C"/>
    <w:rsid w:val="00F22211"/>
    <w:rsid w:val="00F222FC"/>
    <w:rsid w:val="00F224C5"/>
    <w:rsid w:val="00F2252C"/>
    <w:rsid w:val="00F227AF"/>
    <w:rsid w:val="00F227C7"/>
    <w:rsid w:val="00F227E9"/>
    <w:rsid w:val="00F229CB"/>
    <w:rsid w:val="00F22E0C"/>
    <w:rsid w:val="00F232D4"/>
    <w:rsid w:val="00F23320"/>
    <w:rsid w:val="00F238DC"/>
    <w:rsid w:val="00F2449E"/>
    <w:rsid w:val="00F244A6"/>
    <w:rsid w:val="00F24548"/>
    <w:rsid w:val="00F2454D"/>
    <w:rsid w:val="00F245F7"/>
    <w:rsid w:val="00F246B5"/>
    <w:rsid w:val="00F24BBD"/>
    <w:rsid w:val="00F254C3"/>
    <w:rsid w:val="00F25827"/>
    <w:rsid w:val="00F25CBF"/>
    <w:rsid w:val="00F25D14"/>
    <w:rsid w:val="00F2694A"/>
    <w:rsid w:val="00F2694C"/>
    <w:rsid w:val="00F27099"/>
    <w:rsid w:val="00F27526"/>
    <w:rsid w:val="00F2778D"/>
    <w:rsid w:val="00F277C6"/>
    <w:rsid w:val="00F27B84"/>
    <w:rsid w:val="00F27C8B"/>
    <w:rsid w:val="00F27D7E"/>
    <w:rsid w:val="00F30115"/>
    <w:rsid w:val="00F304B2"/>
    <w:rsid w:val="00F304D0"/>
    <w:rsid w:val="00F30519"/>
    <w:rsid w:val="00F30746"/>
    <w:rsid w:val="00F30945"/>
    <w:rsid w:val="00F30BF7"/>
    <w:rsid w:val="00F30C48"/>
    <w:rsid w:val="00F30CAA"/>
    <w:rsid w:val="00F31311"/>
    <w:rsid w:val="00F31761"/>
    <w:rsid w:val="00F3182B"/>
    <w:rsid w:val="00F31B2B"/>
    <w:rsid w:val="00F31B54"/>
    <w:rsid w:val="00F32310"/>
    <w:rsid w:val="00F327E7"/>
    <w:rsid w:val="00F34178"/>
    <w:rsid w:val="00F344D5"/>
    <w:rsid w:val="00F3452A"/>
    <w:rsid w:val="00F3453C"/>
    <w:rsid w:val="00F34751"/>
    <w:rsid w:val="00F3486A"/>
    <w:rsid w:val="00F349F8"/>
    <w:rsid w:val="00F34B3F"/>
    <w:rsid w:val="00F34BB4"/>
    <w:rsid w:val="00F34E6D"/>
    <w:rsid w:val="00F3501C"/>
    <w:rsid w:val="00F350F2"/>
    <w:rsid w:val="00F35440"/>
    <w:rsid w:val="00F354B8"/>
    <w:rsid w:val="00F35FD6"/>
    <w:rsid w:val="00F3608A"/>
    <w:rsid w:val="00F36348"/>
    <w:rsid w:val="00F36493"/>
    <w:rsid w:val="00F367B6"/>
    <w:rsid w:val="00F36FAE"/>
    <w:rsid w:val="00F37053"/>
    <w:rsid w:val="00F373A3"/>
    <w:rsid w:val="00F37B0D"/>
    <w:rsid w:val="00F37CE9"/>
    <w:rsid w:val="00F40036"/>
    <w:rsid w:val="00F402E5"/>
    <w:rsid w:val="00F404B1"/>
    <w:rsid w:val="00F404C8"/>
    <w:rsid w:val="00F4051A"/>
    <w:rsid w:val="00F412E8"/>
    <w:rsid w:val="00F41463"/>
    <w:rsid w:val="00F41877"/>
    <w:rsid w:val="00F41CBD"/>
    <w:rsid w:val="00F4254F"/>
    <w:rsid w:val="00F426D9"/>
    <w:rsid w:val="00F43258"/>
    <w:rsid w:val="00F44049"/>
    <w:rsid w:val="00F44068"/>
    <w:rsid w:val="00F44552"/>
    <w:rsid w:val="00F4469B"/>
    <w:rsid w:val="00F44BC1"/>
    <w:rsid w:val="00F44C7E"/>
    <w:rsid w:val="00F44C8B"/>
    <w:rsid w:val="00F44CFF"/>
    <w:rsid w:val="00F44F58"/>
    <w:rsid w:val="00F451AB"/>
    <w:rsid w:val="00F4541D"/>
    <w:rsid w:val="00F4563D"/>
    <w:rsid w:val="00F4578F"/>
    <w:rsid w:val="00F45794"/>
    <w:rsid w:val="00F45B73"/>
    <w:rsid w:val="00F45BF5"/>
    <w:rsid w:val="00F45C6A"/>
    <w:rsid w:val="00F45FD2"/>
    <w:rsid w:val="00F4613A"/>
    <w:rsid w:val="00F478D6"/>
    <w:rsid w:val="00F47B55"/>
    <w:rsid w:val="00F5023F"/>
    <w:rsid w:val="00F51308"/>
    <w:rsid w:val="00F515A4"/>
    <w:rsid w:val="00F51AB6"/>
    <w:rsid w:val="00F51ABF"/>
    <w:rsid w:val="00F51DED"/>
    <w:rsid w:val="00F51EED"/>
    <w:rsid w:val="00F52331"/>
    <w:rsid w:val="00F526E5"/>
    <w:rsid w:val="00F52994"/>
    <w:rsid w:val="00F52C5A"/>
    <w:rsid w:val="00F52E13"/>
    <w:rsid w:val="00F54752"/>
    <w:rsid w:val="00F5534A"/>
    <w:rsid w:val="00F5539C"/>
    <w:rsid w:val="00F558EC"/>
    <w:rsid w:val="00F55B1A"/>
    <w:rsid w:val="00F55F3E"/>
    <w:rsid w:val="00F57087"/>
    <w:rsid w:val="00F57351"/>
    <w:rsid w:val="00F575C5"/>
    <w:rsid w:val="00F600CA"/>
    <w:rsid w:val="00F601BA"/>
    <w:rsid w:val="00F60879"/>
    <w:rsid w:val="00F6093D"/>
    <w:rsid w:val="00F613E8"/>
    <w:rsid w:val="00F61C90"/>
    <w:rsid w:val="00F62164"/>
    <w:rsid w:val="00F62918"/>
    <w:rsid w:val="00F63959"/>
    <w:rsid w:val="00F63EFF"/>
    <w:rsid w:val="00F6406D"/>
    <w:rsid w:val="00F64463"/>
    <w:rsid w:val="00F6456B"/>
    <w:rsid w:val="00F64708"/>
    <w:rsid w:val="00F6487D"/>
    <w:rsid w:val="00F64AB6"/>
    <w:rsid w:val="00F64CE9"/>
    <w:rsid w:val="00F65517"/>
    <w:rsid w:val="00F65CBD"/>
    <w:rsid w:val="00F65E33"/>
    <w:rsid w:val="00F66103"/>
    <w:rsid w:val="00F66433"/>
    <w:rsid w:val="00F66998"/>
    <w:rsid w:val="00F66AA5"/>
    <w:rsid w:val="00F670B3"/>
    <w:rsid w:val="00F670D2"/>
    <w:rsid w:val="00F670EF"/>
    <w:rsid w:val="00F6732A"/>
    <w:rsid w:val="00F676A1"/>
    <w:rsid w:val="00F67C35"/>
    <w:rsid w:val="00F67D0E"/>
    <w:rsid w:val="00F67D94"/>
    <w:rsid w:val="00F67DC3"/>
    <w:rsid w:val="00F7003D"/>
    <w:rsid w:val="00F70B62"/>
    <w:rsid w:val="00F71186"/>
    <w:rsid w:val="00F711DA"/>
    <w:rsid w:val="00F7190A"/>
    <w:rsid w:val="00F71E47"/>
    <w:rsid w:val="00F72259"/>
    <w:rsid w:val="00F7244F"/>
    <w:rsid w:val="00F72B12"/>
    <w:rsid w:val="00F732DC"/>
    <w:rsid w:val="00F73643"/>
    <w:rsid w:val="00F73833"/>
    <w:rsid w:val="00F73F26"/>
    <w:rsid w:val="00F740E7"/>
    <w:rsid w:val="00F743EA"/>
    <w:rsid w:val="00F74441"/>
    <w:rsid w:val="00F748C6"/>
    <w:rsid w:val="00F751A0"/>
    <w:rsid w:val="00F75BE9"/>
    <w:rsid w:val="00F75F28"/>
    <w:rsid w:val="00F7663A"/>
    <w:rsid w:val="00F76E59"/>
    <w:rsid w:val="00F779B1"/>
    <w:rsid w:val="00F779B7"/>
    <w:rsid w:val="00F779F2"/>
    <w:rsid w:val="00F801E0"/>
    <w:rsid w:val="00F8021D"/>
    <w:rsid w:val="00F80388"/>
    <w:rsid w:val="00F810EE"/>
    <w:rsid w:val="00F81D58"/>
    <w:rsid w:val="00F82263"/>
    <w:rsid w:val="00F829FC"/>
    <w:rsid w:val="00F82B83"/>
    <w:rsid w:val="00F82BA4"/>
    <w:rsid w:val="00F82CA9"/>
    <w:rsid w:val="00F8394A"/>
    <w:rsid w:val="00F83DF9"/>
    <w:rsid w:val="00F84152"/>
    <w:rsid w:val="00F84237"/>
    <w:rsid w:val="00F84906"/>
    <w:rsid w:val="00F84B3F"/>
    <w:rsid w:val="00F85188"/>
    <w:rsid w:val="00F85209"/>
    <w:rsid w:val="00F853F3"/>
    <w:rsid w:val="00F85A4F"/>
    <w:rsid w:val="00F86401"/>
    <w:rsid w:val="00F86466"/>
    <w:rsid w:val="00F864E1"/>
    <w:rsid w:val="00F86573"/>
    <w:rsid w:val="00F86C88"/>
    <w:rsid w:val="00F86D93"/>
    <w:rsid w:val="00F87365"/>
    <w:rsid w:val="00F8748A"/>
    <w:rsid w:val="00F878D8"/>
    <w:rsid w:val="00F9000B"/>
    <w:rsid w:val="00F9049A"/>
    <w:rsid w:val="00F90AE9"/>
    <w:rsid w:val="00F90B87"/>
    <w:rsid w:val="00F91008"/>
    <w:rsid w:val="00F91329"/>
    <w:rsid w:val="00F91656"/>
    <w:rsid w:val="00F91BAD"/>
    <w:rsid w:val="00F91E52"/>
    <w:rsid w:val="00F91EC9"/>
    <w:rsid w:val="00F921B6"/>
    <w:rsid w:val="00F92A14"/>
    <w:rsid w:val="00F92B0C"/>
    <w:rsid w:val="00F92E75"/>
    <w:rsid w:val="00F931EA"/>
    <w:rsid w:val="00F93252"/>
    <w:rsid w:val="00F932BE"/>
    <w:rsid w:val="00F93818"/>
    <w:rsid w:val="00F93CCB"/>
    <w:rsid w:val="00F93E36"/>
    <w:rsid w:val="00F93EDD"/>
    <w:rsid w:val="00F941F5"/>
    <w:rsid w:val="00F94DBB"/>
    <w:rsid w:val="00F94E91"/>
    <w:rsid w:val="00F95375"/>
    <w:rsid w:val="00F955E3"/>
    <w:rsid w:val="00F95A41"/>
    <w:rsid w:val="00F95C85"/>
    <w:rsid w:val="00F95E83"/>
    <w:rsid w:val="00F95F79"/>
    <w:rsid w:val="00F96020"/>
    <w:rsid w:val="00F962E1"/>
    <w:rsid w:val="00F9717A"/>
    <w:rsid w:val="00F971E9"/>
    <w:rsid w:val="00F97265"/>
    <w:rsid w:val="00F9739C"/>
    <w:rsid w:val="00F973DE"/>
    <w:rsid w:val="00F97705"/>
    <w:rsid w:val="00F97921"/>
    <w:rsid w:val="00F97A9A"/>
    <w:rsid w:val="00FA01AF"/>
    <w:rsid w:val="00FA043B"/>
    <w:rsid w:val="00FA0639"/>
    <w:rsid w:val="00FA0770"/>
    <w:rsid w:val="00FA07F8"/>
    <w:rsid w:val="00FA0813"/>
    <w:rsid w:val="00FA1CAD"/>
    <w:rsid w:val="00FA22C8"/>
    <w:rsid w:val="00FA2838"/>
    <w:rsid w:val="00FA29A3"/>
    <w:rsid w:val="00FA32C1"/>
    <w:rsid w:val="00FA369F"/>
    <w:rsid w:val="00FA36B7"/>
    <w:rsid w:val="00FA3B24"/>
    <w:rsid w:val="00FA3B5E"/>
    <w:rsid w:val="00FA3F3D"/>
    <w:rsid w:val="00FA401C"/>
    <w:rsid w:val="00FA4756"/>
    <w:rsid w:val="00FA49D1"/>
    <w:rsid w:val="00FA50F9"/>
    <w:rsid w:val="00FA518E"/>
    <w:rsid w:val="00FA53AA"/>
    <w:rsid w:val="00FA556D"/>
    <w:rsid w:val="00FA56FA"/>
    <w:rsid w:val="00FA6137"/>
    <w:rsid w:val="00FA629E"/>
    <w:rsid w:val="00FA6672"/>
    <w:rsid w:val="00FA7002"/>
    <w:rsid w:val="00FA7383"/>
    <w:rsid w:val="00FA7467"/>
    <w:rsid w:val="00FA79C0"/>
    <w:rsid w:val="00FA7AE7"/>
    <w:rsid w:val="00FA7E0E"/>
    <w:rsid w:val="00FA7EE2"/>
    <w:rsid w:val="00FB0302"/>
    <w:rsid w:val="00FB053E"/>
    <w:rsid w:val="00FB0A23"/>
    <w:rsid w:val="00FB0C23"/>
    <w:rsid w:val="00FB1069"/>
    <w:rsid w:val="00FB10C1"/>
    <w:rsid w:val="00FB1149"/>
    <w:rsid w:val="00FB16DE"/>
    <w:rsid w:val="00FB2695"/>
    <w:rsid w:val="00FB2D2E"/>
    <w:rsid w:val="00FB2DBD"/>
    <w:rsid w:val="00FB2E3A"/>
    <w:rsid w:val="00FB3431"/>
    <w:rsid w:val="00FB3465"/>
    <w:rsid w:val="00FB3887"/>
    <w:rsid w:val="00FB3B90"/>
    <w:rsid w:val="00FB3C34"/>
    <w:rsid w:val="00FB4ACC"/>
    <w:rsid w:val="00FB4B8F"/>
    <w:rsid w:val="00FB4D1C"/>
    <w:rsid w:val="00FB4FAB"/>
    <w:rsid w:val="00FB510D"/>
    <w:rsid w:val="00FB5837"/>
    <w:rsid w:val="00FB5B6B"/>
    <w:rsid w:val="00FB5E58"/>
    <w:rsid w:val="00FB67E2"/>
    <w:rsid w:val="00FB6A4B"/>
    <w:rsid w:val="00FB6E41"/>
    <w:rsid w:val="00FB750E"/>
    <w:rsid w:val="00FB757A"/>
    <w:rsid w:val="00FB7BF5"/>
    <w:rsid w:val="00FB7DDC"/>
    <w:rsid w:val="00FC040E"/>
    <w:rsid w:val="00FC075F"/>
    <w:rsid w:val="00FC17DD"/>
    <w:rsid w:val="00FC1A22"/>
    <w:rsid w:val="00FC1F9D"/>
    <w:rsid w:val="00FC240B"/>
    <w:rsid w:val="00FC25E0"/>
    <w:rsid w:val="00FC27B7"/>
    <w:rsid w:val="00FC3178"/>
    <w:rsid w:val="00FC3525"/>
    <w:rsid w:val="00FC36C6"/>
    <w:rsid w:val="00FC3742"/>
    <w:rsid w:val="00FC3DB3"/>
    <w:rsid w:val="00FC4016"/>
    <w:rsid w:val="00FC4466"/>
    <w:rsid w:val="00FC4CDB"/>
    <w:rsid w:val="00FC511E"/>
    <w:rsid w:val="00FC519A"/>
    <w:rsid w:val="00FC57F9"/>
    <w:rsid w:val="00FC5C11"/>
    <w:rsid w:val="00FC61E8"/>
    <w:rsid w:val="00FC62F0"/>
    <w:rsid w:val="00FC68D0"/>
    <w:rsid w:val="00FC7210"/>
    <w:rsid w:val="00FC76D1"/>
    <w:rsid w:val="00FC7EEB"/>
    <w:rsid w:val="00FD0190"/>
    <w:rsid w:val="00FD025A"/>
    <w:rsid w:val="00FD04B8"/>
    <w:rsid w:val="00FD0B2A"/>
    <w:rsid w:val="00FD0B2E"/>
    <w:rsid w:val="00FD0CBE"/>
    <w:rsid w:val="00FD0EE5"/>
    <w:rsid w:val="00FD126D"/>
    <w:rsid w:val="00FD178E"/>
    <w:rsid w:val="00FD1E36"/>
    <w:rsid w:val="00FD249D"/>
    <w:rsid w:val="00FD26A6"/>
    <w:rsid w:val="00FD2C0C"/>
    <w:rsid w:val="00FD2E28"/>
    <w:rsid w:val="00FD31F1"/>
    <w:rsid w:val="00FD4789"/>
    <w:rsid w:val="00FD4A85"/>
    <w:rsid w:val="00FD4B0D"/>
    <w:rsid w:val="00FD4E0A"/>
    <w:rsid w:val="00FD4E48"/>
    <w:rsid w:val="00FD4FC9"/>
    <w:rsid w:val="00FD5504"/>
    <w:rsid w:val="00FD5560"/>
    <w:rsid w:val="00FD5AF7"/>
    <w:rsid w:val="00FD5CC0"/>
    <w:rsid w:val="00FD5D53"/>
    <w:rsid w:val="00FD5EB5"/>
    <w:rsid w:val="00FD5ECA"/>
    <w:rsid w:val="00FD6E48"/>
    <w:rsid w:val="00FD7084"/>
    <w:rsid w:val="00FD70B3"/>
    <w:rsid w:val="00FD72A2"/>
    <w:rsid w:val="00FD7781"/>
    <w:rsid w:val="00FD7B49"/>
    <w:rsid w:val="00FD7BCC"/>
    <w:rsid w:val="00FD7CEE"/>
    <w:rsid w:val="00FE012D"/>
    <w:rsid w:val="00FE026F"/>
    <w:rsid w:val="00FE03A2"/>
    <w:rsid w:val="00FE03E8"/>
    <w:rsid w:val="00FE08E6"/>
    <w:rsid w:val="00FE0983"/>
    <w:rsid w:val="00FE09D4"/>
    <w:rsid w:val="00FE0CAA"/>
    <w:rsid w:val="00FE0D64"/>
    <w:rsid w:val="00FE1235"/>
    <w:rsid w:val="00FE1503"/>
    <w:rsid w:val="00FE16BA"/>
    <w:rsid w:val="00FE1C22"/>
    <w:rsid w:val="00FE204F"/>
    <w:rsid w:val="00FE2E9E"/>
    <w:rsid w:val="00FE2F5C"/>
    <w:rsid w:val="00FE34D8"/>
    <w:rsid w:val="00FE3BB0"/>
    <w:rsid w:val="00FE45A9"/>
    <w:rsid w:val="00FE46B6"/>
    <w:rsid w:val="00FE488F"/>
    <w:rsid w:val="00FE48B8"/>
    <w:rsid w:val="00FE5A6E"/>
    <w:rsid w:val="00FE5AFC"/>
    <w:rsid w:val="00FE671F"/>
    <w:rsid w:val="00FE70DE"/>
    <w:rsid w:val="00FE7201"/>
    <w:rsid w:val="00FE7829"/>
    <w:rsid w:val="00FF0036"/>
    <w:rsid w:val="00FF00FB"/>
    <w:rsid w:val="00FF031B"/>
    <w:rsid w:val="00FF0680"/>
    <w:rsid w:val="00FF075A"/>
    <w:rsid w:val="00FF088B"/>
    <w:rsid w:val="00FF0913"/>
    <w:rsid w:val="00FF1274"/>
    <w:rsid w:val="00FF1310"/>
    <w:rsid w:val="00FF19A1"/>
    <w:rsid w:val="00FF1A8B"/>
    <w:rsid w:val="00FF1CDB"/>
    <w:rsid w:val="00FF2027"/>
    <w:rsid w:val="00FF2185"/>
    <w:rsid w:val="00FF2A70"/>
    <w:rsid w:val="00FF3094"/>
    <w:rsid w:val="00FF37A7"/>
    <w:rsid w:val="00FF397D"/>
    <w:rsid w:val="00FF3EFE"/>
    <w:rsid w:val="00FF3F5B"/>
    <w:rsid w:val="00FF4B4C"/>
    <w:rsid w:val="00FF4FBE"/>
    <w:rsid w:val="00FF5893"/>
    <w:rsid w:val="00FF5B7B"/>
    <w:rsid w:val="00FF5C8C"/>
    <w:rsid w:val="00FF6034"/>
    <w:rsid w:val="00FF6338"/>
    <w:rsid w:val="00FF67CF"/>
    <w:rsid w:val="00FF6D9C"/>
    <w:rsid w:val="00FF6E7B"/>
    <w:rsid w:val="00FF776A"/>
    <w:rsid w:val="00FF7B15"/>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E83FD4"/>
    <w:rPr>
      <w:rFonts w:ascii="Perpetua Std" w:hAnsi="Perpetua Std"/>
    </w:rPr>
  </w:style>
  <w:style w:type="paragraph" w:styleId="Heading1">
    <w:name w:val="heading 1"/>
    <w:basedOn w:val="Normal"/>
    <w:next w:val="Normal"/>
    <w:link w:val="Heading1Char"/>
    <w:qFormat/>
    <w:rsid w:val="00E83FD4"/>
    <w:pPr>
      <w:keepNext/>
      <w:outlineLvl w:val="0"/>
    </w:pPr>
    <w:rPr>
      <w:b/>
    </w:rPr>
  </w:style>
  <w:style w:type="paragraph" w:styleId="Heading2">
    <w:name w:val="heading 2"/>
    <w:basedOn w:val="Normal"/>
    <w:next w:val="Normal"/>
    <w:link w:val="Heading2Char"/>
    <w:qFormat/>
    <w:rsid w:val="00E83FD4"/>
    <w:pPr>
      <w:keepNext/>
      <w:spacing w:before="240" w:after="60"/>
      <w:outlineLvl w:val="1"/>
    </w:pPr>
    <w:rPr>
      <w:rFonts w:ascii="Arial" w:hAnsi="Arial"/>
      <w:b/>
      <w:i/>
      <w:sz w:val="24"/>
    </w:rPr>
  </w:style>
  <w:style w:type="paragraph" w:styleId="Heading3">
    <w:name w:val="heading 3"/>
    <w:basedOn w:val="Normal"/>
    <w:next w:val="Normal"/>
    <w:link w:val="Heading3Char"/>
    <w:qFormat/>
    <w:rsid w:val="00E83FD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3FD4"/>
    <w:pPr>
      <w:tabs>
        <w:tab w:val="center" w:pos="4320"/>
        <w:tab w:val="right" w:pos="8640"/>
      </w:tabs>
    </w:pPr>
  </w:style>
  <w:style w:type="paragraph" w:styleId="Header">
    <w:name w:val="header"/>
    <w:basedOn w:val="Normal"/>
    <w:rsid w:val="00E83FD4"/>
    <w:pPr>
      <w:tabs>
        <w:tab w:val="center" w:pos="4320"/>
        <w:tab w:val="right" w:pos="8640"/>
      </w:tabs>
    </w:pPr>
  </w:style>
  <w:style w:type="paragraph" w:customStyle="1" w:styleId="Standard">
    <w:name w:val="Standard"/>
    <w:rsid w:val="00E83FD4"/>
    <w:pPr>
      <w:spacing w:before="144"/>
      <w:jc w:val="both"/>
    </w:pPr>
    <w:rPr>
      <w:noProof/>
    </w:rPr>
  </w:style>
  <w:style w:type="paragraph" w:customStyle="1" w:styleId="PA">
    <w:name w:val="PA"/>
    <w:next w:val="Normal"/>
    <w:link w:val="PAChar"/>
    <w:rsid w:val="00E83FD4"/>
    <w:pPr>
      <w:spacing w:after="240"/>
      <w:ind w:firstLine="288"/>
      <w:jc w:val="both"/>
    </w:pPr>
    <w:rPr>
      <w:rFonts w:ascii="Perpetua Std" w:hAnsi="Perpetua Std"/>
      <w:color w:val="000000"/>
      <w:sz w:val="24"/>
    </w:rPr>
  </w:style>
  <w:style w:type="character" w:customStyle="1" w:styleId="PAChar">
    <w:name w:val="PA Char"/>
    <w:link w:val="PA"/>
    <w:rsid w:val="00E83FD4"/>
    <w:rPr>
      <w:rFonts w:ascii="Perpetua Std" w:hAnsi="Perpetua Std"/>
      <w:color w:val="000000"/>
      <w:sz w:val="24"/>
    </w:rPr>
  </w:style>
  <w:style w:type="paragraph" w:customStyle="1" w:styleId="PB">
    <w:name w:val="PB"/>
    <w:rsid w:val="00E83FD4"/>
    <w:pPr>
      <w:spacing w:after="240"/>
      <w:jc w:val="both"/>
    </w:pPr>
    <w:rPr>
      <w:rFonts w:ascii="Perpetua Std" w:hAnsi="Perpetua Std"/>
      <w:color w:val="000000"/>
      <w:sz w:val="24"/>
    </w:rPr>
  </w:style>
  <w:style w:type="paragraph" w:customStyle="1" w:styleId="PC">
    <w:name w:val="PC"/>
    <w:rsid w:val="00E83FD4"/>
    <w:pPr>
      <w:tabs>
        <w:tab w:val="left" w:pos="720"/>
      </w:tabs>
      <w:spacing w:after="240"/>
      <w:ind w:left="720" w:hanging="360"/>
      <w:jc w:val="both"/>
    </w:pPr>
    <w:rPr>
      <w:rFonts w:ascii="Perpetua Std" w:hAnsi="Perpetua Std"/>
      <w:color w:val="000000"/>
      <w:sz w:val="24"/>
    </w:rPr>
  </w:style>
  <w:style w:type="paragraph" w:customStyle="1" w:styleId="PD">
    <w:name w:val="PD"/>
    <w:rsid w:val="00E83FD4"/>
    <w:pPr>
      <w:spacing w:after="240"/>
      <w:ind w:left="720" w:firstLine="288"/>
      <w:jc w:val="both"/>
    </w:pPr>
    <w:rPr>
      <w:rFonts w:ascii="Perpetua Std" w:hAnsi="Perpetua Std"/>
      <w:color w:val="000000"/>
      <w:sz w:val="24"/>
    </w:rPr>
  </w:style>
  <w:style w:type="paragraph" w:customStyle="1" w:styleId="PE">
    <w:name w:val="PE"/>
    <w:rsid w:val="00E83FD4"/>
    <w:pPr>
      <w:spacing w:after="240"/>
      <w:ind w:left="720"/>
      <w:jc w:val="both"/>
    </w:pPr>
    <w:rPr>
      <w:rFonts w:ascii="Perpetua Std" w:hAnsi="Perpetua Std"/>
      <w:color w:val="000000"/>
      <w:sz w:val="24"/>
    </w:rPr>
  </w:style>
  <w:style w:type="paragraph" w:customStyle="1" w:styleId="PF">
    <w:name w:val="PF"/>
    <w:rsid w:val="00E83FD4"/>
    <w:pPr>
      <w:tabs>
        <w:tab w:val="left" w:pos="1080"/>
      </w:tabs>
      <w:spacing w:after="240"/>
      <w:ind w:left="1080" w:hanging="360"/>
      <w:jc w:val="both"/>
    </w:pPr>
    <w:rPr>
      <w:rFonts w:ascii="Perpetua Std" w:hAnsi="Perpetua Std"/>
      <w:color w:val="000000"/>
      <w:sz w:val="24"/>
    </w:rPr>
  </w:style>
  <w:style w:type="paragraph" w:customStyle="1" w:styleId="PG">
    <w:name w:val="PG"/>
    <w:rsid w:val="00E83FD4"/>
    <w:pPr>
      <w:spacing w:after="240"/>
      <w:ind w:left="360"/>
      <w:jc w:val="both"/>
    </w:pPr>
    <w:rPr>
      <w:rFonts w:ascii="Perpetua Std" w:hAnsi="Perpetua Std"/>
      <w:color w:val="000000"/>
      <w:sz w:val="24"/>
    </w:rPr>
  </w:style>
  <w:style w:type="paragraph" w:customStyle="1" w:styleId="PH">
    <w:name w:val="PH"/>
    <w:rsid w:val="00E83FD4"/>
    <w:pPr>
      <w:tabs>
        <w:tab w:val="left" w:pos="360"/>
      </w:tabs>
      <w:spacing w:after="240"/>
      <w:ind w:left="360" w:hanging="360"/>
      <w:jc w:val="both"/>
    </w:pPr>
    <w:rPr>
      <w:rFonts w:ascii="Perpetua Std" w:hAnsi="Perpetua Std"/>
      <w:color w:val="000000"/>
      <w:sz w:val="24"/>
    </w:rPr>
  </w:style>
  <w:style w:type="paragraph" w:customStyle="1" w:styleId="PI">
    <w:name w:val="PI"/>
    <w:rsid w:val="00E83FD4"/>
    <w:pPr>
      <w:spacing w:after="240"/>
      <w:ind w:left="360" w:hanging="360"/>
      <w:jc w:val="both"/>
    </w:pPr>
    <w:rPr>
      <w:rFonts w:ascii="Perpetua Std" w:hAnsi="Perpetua Std"/>
      <w:color w:val="000000"/>
      <w:sz w:val="24"/>
    </w:rPr>
  </w:style>
  <w:style w:type="paragraph" w:customStyle="1" w:styleId="PK">
    <w:name w:val="PK"/>
    <w:rsid w:val="00E83FD4"/>
    <w:pPr>
      <w:spacing w:after="240"/>
      <w:ind w:left="360" w:firstLine="288"/>
      <w:jc w:val="both"/>
    </w:pPr>
    <w:rPr>
      <w:rFonts w:ascii="Perpetua Std" w:hAnsi="Perpetua Std"/>
      <w:color w:val="000000"/>
      <w:sz w:val="24"/>
    </w:rPr>
  </w:style>
  <w:style w:type="paragraph" w:customStyle="1" w:styleId="PL">
    <w:name w:val="PL"/>
    <w:rsid w:val="00E83FD4"/>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E83FD4"/>
    <w:pPr>
      <w:spacing w:after="240"/>
      <w:ind w:left="432" w:right="432" w:firstLine="432"/>
      <w:jc w:val="both"/>
    </w:pPr>
    <w:rPr>
      <w:rFonts w:ascii="Minion Pro" w:hAnsi="Minion Pro"/>
    </w:rPr>
  </w:style>
  <w:style w:type="paragraph" w:customStyle="1" w:styleId="TOC">
    <w:name w:val="TOC"/>
    <w:autoRedefine/>
    <w:rsid w:val="00E83FD4"/>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E83FD4"/>
    <w:pPr>
      <w:tabs>
        <w:tab w:val="clear" w:pos="1440"/>
        <w:tab w:val="clear" w:pos="8640"/>
        <w:tab w:val="left" w:pos="240"/>
        <w:tab w:val="left" w:pos="480"/>
        <w:tab w:val="right" w:leader="dot" w:pos="4680"/>
      </w:tabs>
      <w:ind w:left="0" w:firstLine="0"/>
    </w:pPr>
    <w:rPr>
      <w:sz w:val="22"/>
    </w:rPr>
  </w:style>
  <w:style w:type="paragraph" w:customStyle="1" w:styleId="QU">
    <w:name w:val="QU"/>
    <w:rsid w:val="00E83FD4"/>
    <w:pPr>
      <w:spacing w:after="240"/>
      <w:jc w:val="both"/>
    </w:pPr>
    <w:rPr>
      <w:rFonts w:ascii="Helvetica LT Std" w:hAnsi="Helvetica LT Std"/>
      <w:b/>
      <w:color w:val="000000"/>
      <w:sz w:val="26"/>
    </w:rPr>
  </w:style>
  <w:style w:type="paragraph" w:customStyle="1" w:styleId="PQ">
    <w:name w:val="PQ"/>
    <w:link w:val="PQChar"/>
    <w:rsid w:val="00E83FD4"/>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E83FD4"/>
    <w:rPr>
      <w:rFonts w:ascii="Adobe Caslon Pro" w:hAnsi="Adobe Caslon Pro"/>
      <w:color w:val="000000"/>
      <w:sz w:val="14"/>
    </w:rPr>
  </w:style>
  <w:style w:type="paragraph" w:customStyle="1" w:styleId="HD">
    <w:name w:val="HD"/>
    <w:rsid w:val="00E83FD4"/>
    <w:pPr>
      <w:suppressAutoHyphens/>
      <w:spacing w:before="120"/>
      <w:jc w:val="center"/>
    </w:pPr>
    <w:rPr>
      <w:rFonts w:ascii="Helvetica LT Std" w:hAnsi="Helvetica LT Std"/>
      <w:sz w:val="26"/>
      <w:szCs w:val="18"/>
    </w:rPr>
  </w:style>
  <w:style w:type="paragraph" w:customStyle="1" w:styleId="PP">
    <w:name w:val="PP"/>
    <w:rsid w:val="00E83FD4"/>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E83FD4"/>
    <w:pPr>
      <w:spacing w:before="120" w:after="120"/>
      <w:jc w:val="center"/>
    </w:pPr>
    <w:rPr>
      <w:rFonts w:ascii="Helvetica LT Std" w:hAnsi="Helvetica LT Std"/>
      <w:sz w:val="24"/>
    </w:rPr>
  </w:style>
  <w:style w:type="paragraph" w:customStyle="1" w:styleId="PN">
    <w:name w:val="PN"/>
    <w:rsid w:val="00E83FD4"/>
    <w:pPr>
      <w:spacing w:after="240"/>
      <w:ind w:left="720" w:firstLine="288"/>
      <w:jc w:val="both"/>
    </w:pPr>
    <w:rPr>
      <w:rFonts w:ascii="Perpetua Std" w:eastAsia="MS Mincho" w:hAnsi="Perpetua Std"/>
      <w:color w:val="000000"/>
    </w:rPr>
  </w:style>
  <w:style w:type="table" w:styleId="TableGrid">
    <w:name w:val="Table Grid"/>
    <w:basedOn w:val="TableNormal"/>
    <w:rsid w:val="00E83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83FD4"/>
    <w:rPr>
      <w:vertAlign w:val="superscript"/>
    </w:rPr>
  </w:style>
  <w:style w:type="paragraph" w:customStyle="1" w:styleId="HA">
    <w:name w:val="HA"/>
    <w:autoRedefine/>
    <w:rsid w:val="00E83FD4"/>
    <w:pPr>
      <w:spacing w:after="240"/>
      <w:jc w:val="center"/>
    </w:pPr>
    <w:rPr>
      <w:rFonts w:ascii="Helvetica LT Std" w:hAnsi="Helvetica LT Std"/>
      <w:b/>
      <w:caps/>
      <w:color w:val="000000"/>
      <w:sz w:val="36"/>
      <w:szCs w:val="32"/>
    </w:rPr>
  </w:style>
  <w:style w:type="paragraph" w:customStyle="1" w:styleId="HB">
    <w:name w:val="HB"/>
    <w:rsid w:val="00E83FD4"/>
    <w:pPr>
      <w:spacing w:before="120" w:after="240"/>
      <w:jc w:val="center"/>
    </w:pPr>
    <w:rPr>
      <w:rFonts w:ascii="Helvetica LT Std" w:hAnsi="Helvetica LT Std"/>
      <w:b/>
      <w:color w:val="333333"/>
      <w:w w:val="105"/>
      <w:sz w:val="32"/>
    </w:rPr>
  </w:style>
  <w:style w:type="paragraph" w:customStyle="1" w:styleId="HC">
    <w:name w:val="HC"/>
    <w:autoRedefine/>
    <w:rsid w:val="00E83FD4"/>
    <w:pPr>
      <w:tabs>
        <w:tab w:val="left" w:pos="284"/>
      </w:tabs>
      <w:spacing w:before="120" w:after="120"/>
      <w:jc w:val="center"/>
    </w:pPr>
    <w:rPr>
      <w:rFonts w:ascii="Helvetica LT Std" w:hAnsi="Helvetica LT Std"/>
      <w:b/>
      <w:color w:val="000000"/>
      <w:w w:val="110"/>
      <w:sz w:val="26"/>
    </w:rPr>
  </w:style>
  <w:style w:type="paragraph" w:customStyle="1" w:styleId="PR">
    <w:name w:val="PR"/>
    <w:rsid w:val="00E83FD4"/>
    <w:pPr>
      <w:spacing w:after="240"/>
      <w:ind w:left="360" w:firstLine="288"/>
      <w:jc w:val="both"/>
    </w:pPr>
    <w:rPr>
      <w:rFonts w:ascii="Adobe Caslon Pro" w:hAnsi="Adobe Caslon Pro"/>
      <w:color w:val="000000"/>
      <w:sz w:val="14"/>
    </w:rPr>
  </w:style>
  <w:style w:type="paragraph" w:customStyle="1" w:styleId="PO">
    <w:name w:val="PO"/>
    <w:rsid w:val="00E83FD4"/>
    <w:pPr>
      <w:spacing w:after="240"/>
      <w:jc w:val="both"/>
    </w:pPr>
    <w:rPr>
      <w:rFonts w:ascii="Perpetua Std" w:hAnsi="Perpetua Std"/>
      <w:color w:val="000000"/>
      <w:w w:val="95"/>
      <w:szCs w:val="16"/>
    </w:rPr>
  </w:style>
  <w:style w:type="paragraph" w:customStyle="1" w:styleId="GUIDEX">
    <w:name w:val="GUIDEX"/>
    <w:rsid w:val="00E83FD4"/>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E83FD4"/>
    <w:pPr>
      <w:tabs>
        <w:tab w:val="clear" w:pos="240"/>
        <w:tab w:val="clear" w:pos="480"/>
        <w:tab w:val="clear" w:pos="720"/>
        <w:tab w:val="right" w:pos="4680"/>
      </w:tabs>
    </w:pPr>
  </w:style>
  <w:style w:type="paragraph" w:customStyle="1" w:styleId="PCB">
    <w:name w:val="PCB"/>
    <w:autoRedefine/>
    <w:rsid w:val="00E83FD4"/>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E83FD4"/>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E83FD4"/>
    <w:rPr>
      <w:rFonts w:ascii="Perpetua Std" w:hAnsi="Perpetua Std"/>
    </w:rPr>
  </w:style>
  <w:style w:type="paragraph" w:styleId="NoSpacing">
    <w:name w:val="No Spacing"/>
    <w:qFormat/>
    <w:rsid w:val="00E83FD4"/>
    <w:rPr>
      <w:rFonts w:ascii="Perpetua" w:hAnsi="Perpetua"/>
    </w:rPr>
  </w:style>
  <w:style w:type="paragraph" w:customStyle="1" w:styleId="PCA">
    <w:name w:val="PCA"/>
    <w:rsid w:val="00E83FD4"/>
    <w:pPr>
      <w:numPr>
        <w:numId w:val="22"/>
      </w:numPr>
      <w:tabs>
        <w:tab w:val="left" w:pos="720"/>
      </w:tabs>
      <w:spacing w:after="240"/>
      <w:jc w:val="both"/>
    </w:pPr>
    <w:rPr>
      <w:rFonts w:ascii="Perpetua Std" w:hAnsi="Perpetua Std"/>
      <w:sz w:val="24"/>
    </w:rPr>
  </w:style>
  <w:style w:type="paragraph" w:customStyle="1" w:styleId="PHB">
    <w:name w:val="PHB"/>
    <w:rsid w:val="00E83FD4"/>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E83FD4"/>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E83FD4"/>
    <w:rPr>
      <w:rFonts w:ascii="Perpetua Std" w:hAnsi="Perpetua Std"/>
    </w:rPr>
  </w:style>
  <w:style w:type="paragraph" w:styleId="Heading1">
    <w:name w:val="heading 1"/>
    <w:basedOn w:val="Normal"/>
    <w:next w:val="Normal"/>
    <w:link w:val="Heading1Char"/>
    <w:qFormat/>
    <w:rsid w:val="00E83FD4"/>
    <w:pPr>
      <w:keepNext/>
      <w:outlineLvl w:val="0"/>
    </w:pPr>
    <w:rPr>
      <w:b/>
    </w:rPr>
  </w:style>
  <w:style w:type="paragraph" w:styleId="Heading2">
    <w:name w:val="heading 2"/>
    <w:basedOn w:val="Normal"/>
    <w:next w:val="Normal"/>
    <w:link w:val="Heading2Char"/>
    <w:qFormat/>
    <w:rsid w:val="00E83FD4"/>
    <w:pPr>
      <w:keepNext/>
      <w:spacing w:before="240" w:after="60"/>
      <w:outlineLvl w:val="1"/>
    </w:pPr>
    <w:rPr>
      <w:rFonts w:ascii="Arial" w:hAnsi="Arial"/>
      <w:b/>
      <w:i/>
      <w:sz w:val="24"/>
    </w:rPr>
  </w:style>
  <w:style w:type="paragraph" w:styleId="Heading3">
    <w:name w:val="heading 3"/>
    <w:basedOn w:val="Normal"/>
    <w:next w:val="Normal"/>
    <w:link w:val="Heading3Char"/>
    <w:qFormat/>
    <w:rsid w:val="00E83FD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3FD4"/>
    <w:pPr>
      <w:tabs>
        <w:tab w:val="center" w:pos="4320"/>
        <w:tab w:val="right" w:pos="8640"/>
      </w:tabs>
    </w:pPr>
  </w:style>
  <w:style w:type="paragraph" w:styleId="Header">
    <w:name w:val="header"/>
    <w:basedOn w:val="Normal"/>
    <w:rsid w:val="00E83FD4"/>
    <w:pPr>
      <w:tabs>
        <w:tab w:val="center" w:pos="4320"/>
        <w:tab w:val="right" w:pos="8640"/>
      </w:tabs>
    </w:pPr>
  </w:style>
  <w:style w:type="paragraph" w:customStyle="1" w:styleId="Standard">
    <w:name w:val="Standard"/>
    <w:rsid w:val="00E83FD4"/>
    <w:pPr>
      <w:spacing w:before="144"/>
      <w:jc w:val="both"/>
    </w:pPr>
    <w:rPr>
      <w:noProof/>
    </w:rPr>
  </w:style>
  <w:style w:type="paragraph" w:customStyle="1" w:styleId="PA">
    <w:name w:val="PA"/>
    <w:next w:val="Normal"/>
    <w:link w:val="PAChar"/>
    <w:rsid w:val="00E83FD4"/>
    <w:pPr>
      <w:spacing w:after="240"/>
      <w:ind w:firstLine="288"/>
      <w:jc w:val="both"/>
    </w:pPr>
    <w:rPr>
      <w:rFonts w:ascii="Perpetua Std" w:hAnsi="Perpetua Std"/>
      <w:color w:val="000000"/>
      <w:sz w:val="24"/>
    </w:rPr>
  </w:style>
  <w:style w:type="character" w:customStyle="1" w:styleId="PAChar">
    <w:name w:val="PA Char"/>
    <w:link w:val="PA"/>
    <w:rsid w:val="00E83FD4"/>
    <w:rPr>
      <w:rFonts w:ascii="Perpetua Std" w:hAnsi="Perpetua Std"/>
      <w:color w:val="000000"/>
      <w:sz w:val="24"/>
    </w:rPr>
  </w:style>
  <w:style w:type="paragraph" w:customStyle="1" w:styleId="PB">
    <w:name w:val="PB"/>
    <w:rsid w:val="00E83FD4"/>
    <w:pPr>
      <w:spacing w:after="240"/>
      <w:jc w:val="both"/>
    </w:pPr>
    <w:rPr>
      <w:rFonts w:ascii="Perpetua Std" w:hAnsi="Perpetua Std"/>
      <w:color w:val="000000"/>
      <w:sz w:val="24"/>
    </w:rPr>
  </w:style>
  <w:style w:type="paragraph" w:customStyle="1" w:styleId="PC">
    <w:name w:val="PC"/>
    <w:rsid w:val="00E83FD4"/>
    <w:pPr>
      <w:tabs>
        <w:tab w:val="left" w:pos="720"/>
      </w:tabs>
      <w:spacing w:after="240"/>
      <w:ind w:left="720" w:hanging="360"/>
      <w:jc w:val="both"/>
    </w:pPr>
    <w:rPr>
      <w:rFonts w:ascii="Perpetua Std" w:hAnsi="Perpetua Std"/>
      <w:color w:val="000000"/>
      <w:sz w:val="24"/>
    </w:rPr>
  </w:style>
  <w:style w:type="paragraph" w:customStyle="1" w:styleId="PD">
    <w:name w:val="PD"/>
    <w:rsid w:val="00E83FD4"/>
    <w:pPr>
      <w:spacing w:after="240"/>
      <w:ind w:left="720" w:firstLine="288"/>
      <w:jc w:val="both"/>
    </w:pPr>
    <w:rPr>
      <w:rFonts w:ascii="Perpetua Std" w:hAnsi="Perpetua Std"/>
      <w:color w:val="000000"/>
      <w:sz w:val="24"/>
    </w:rPr>
  </w:style>
  <w:style w:type="paragraph" w:customStyle="1" w:styleId="PE">
    <w:name w:val="PE"/>
    <w:rsid w:val="00E83FD4"/>
    <w:pPr>
      <w:spacing w:after="240"/>
      <w:ind w:left="720"/>
      <w:jc w:val="both"/>
    </w:pPr>
    <w:rPr>
      <w:rFonts w:ascii="Perpetua Std" w:hAnsi="Perpetua Std"/>
      <w:color w:val="000000"/>
      <w:sz w:val="24"/>
    </w:rPr>
  </w:style>
  <w:style w:type="paragraph" w:customStyle="1" w:styleId="PF">
    <w:name w:val="PF"/>
    <w:rsid w:val="00E83FD4"/>
    <w:pPr>
      <w:tabs>
        <w:tab w:val="left" w:pos="1080"/>
      </w:tabs>
      <w:spacing w:after="240"/>
      <w:ind w:left="1080" w:hanging="360"/>
      <w:jc w:val="both"/>
    </w:pPr>
    <w:rPr>
      <w:rFonts w:ascii="Perpetua Std" w:hAnsi="Perpetua Std"/>
      <w:color w:val="000000"/>
      <w:sz w:val="24"/>
    </w:rPr>
  </w:style>
  <w:style w:type="paragraph" w:customStyle="1" w:styleId="PG">
    <w:name w:val="PG"/>
    <w:rsid w:val="00E83FD4"/>
    <w:pPr>
      <w:spacing w:after="240"/>
      <w:ind w:left="360"/>
      <w:jc w:val="both"/>
    </w:pPr>
    <w:rPr>
      <w:rFonts w:ascii="Perpetua Std" w:hAnsi="Perpetua Std"/>
      <w:color w:val="000000"/>
      <w:sz w:val="24"/>
    </w:rPr>
  </w:style>
  <w:style w:type="paragraph" w:customStyle="1" w:styleId="PH">
    <w:name w:val="PH"/>
    <w:rsid w:val="00E83FD4"/>
    <w:pPr>
      <w:tabs>
        <w:tab w:val="left" w:pos="360"/>
      </w:tabs>
      <w:spacing w:after="240"/>
      <w:ind w:left="360" w:hanging="360"/>
      <w:jc w:val="both"/>
    </w:pPr>
    <w:rPr>
      <w:rFonts w:ascii="Perpetua Std" w:hAnsi="Perpetua Std"/>
      <w:color w:val="000000"/>
      <w:sz w:val="24"/>
    </w:rPr>
  </w:style>
  <w:style w:type="paragraph" w:customStyle="1" w:styleId="PI">
    <w:name w:val="PI"/>
    <w:rsid w:val="00E83FD4"/>
    <w:pPr>
      <w:spacing w:after="240"/>
      <w:ind w:left="360" w:hanging="360"/>
      <w:jc w:val="both"/>
    </w:pPr>
    <w:rPr>
      <w:rFonts w:ascii="Perpetua Std" w:hAnsi="Perpetua Std"/>
      <w:color w:val="000000"/>
      <w:sz w:val="24"/>
    </w:rPr>
  </w:style>
  <w:style w:type="paragraph" w:customStyle="1" w:styleId="PK">
    <w:name w:val="PK"/>
    <w:rsid w:val="00E83FD4"/>
    <w:pPr>
      <w:spacing w:after="240"/>
      <w:ind w:left="360" w:firstLine="288"/>
      <w:jc w:val="both"/>
    </w:pPr>
    <w:rPr>
      <w:rFonts w:ascii="Perpetua Std" w:hAnsi="Perpetua Std"/>
      <w:color w:val="000000"/>
      <w:sz w:val="24"/>
    </w:rPr>
  </w:style>
  <w:style w:type="paragraph" w:customStyle="1" w:styleId="PL">
    <w:name w:val="PL"/>
    <w:rsid w:val="00E83FD4"/>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E83FD4"/>
    <w:pPr>
      <w:spacing w:after="240"/>
      <w:ind w:left="432" w:right="432" w:firstLine="432"/>
      <w:jc w:val="both"/>
    </w:pPr>
    <w:rPr>
      <w:rFonts w:ascii="Minion Pro" w:hAnsi="Minion Pro"/>
    </w:rPr>
  </w:style>
  <w:style w:type="paragraph" w:customStyle="1" w:styleId="TOC">
    <w:name w:val="TOC"/>
    <w:autoRedefine/>
    <w:rsid w:val="00E83FD4"/>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E83FD4"/>
    <w:pPr>
      <w:tabs>
        <w:tab w:val="clear" w:pos="1440"/>
        <w:tab w:val="clear" w:pos="8640"/>
        <w:tab w:val="left" w:pos="240"/>
        <w:tab w:val="left" w:pos="480"/>
        <w:tab w:val="right" w:leader="dot" w:pos="4680"/>
      </w:tabs>
      <w:ind w:left="0" w:firstLine="0"/>
    </w:pPr>
    <w:rPr>
      <w:sz w:val="22"/>
    </w:rPr>
  </w:style>
  <w:style w:type="paragraph" w:customStyle="1" w:styleId="QU">
    <w:name w:val="QU"/>
    <w:rsid w:val="00E83FD4"/>
    <w:pPr>
      <w:spacing w:after="240"/>
      <w:jc w:val="both"/>
    </w:pPr>
    <w:rPr>
      <w:rFonts w:ascii="Helvetica LT Std" w:hAnsi="Helvetica LT Std"/>
      <w:b/>
      <w:color w:val="000000"/>
      <w:sz w:val="26"/>
    </w:rPr>
  </w:style>
  <w:style w:type="paragraph" w:customStyle="1" w:styleId="PQ">
    <w:name w:val="PQ"/>
    <w:link w:val="PQChar"/>
    <w:rsid w:val="00E83FD4"/>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E83FD4"/>
    <w:rPr>
      <w:rFonts w:ascii="Adobe Caslon Pro" w:hAnsi="Adobe Caslon Pro"/>
      <w:color w:val="000000"/>
      <w:sz w:val="14"/>
    </w:rPr>
  </w:style>
  <w:style w:type="paragraph" w:customStyle="1" w:styleId="HD">
    <w:name w:val="HD"/>
    <w:rsid w:val="00E83FD4"/>
    <w:pPr>
      <w:suppressAutoHyphens/>
      <w:spacing w:before="120"/>
      <w:jc w:val="center"/>
    </w:pPr>
    <w:rPr>
      <w:rFonts w:ascii="Helvetica LT Std" w:hAnsi="Helvetica LT Std"/>
      <w:sz w:val="26"/>
      <w:szCs w:val="18"/>
    </w:rPr>
  </w:style>
  <w:style w:type="paragraph" w:customStyle="1" w:styleId="PP">
    <w:name w:val="PP"/>
    <w:rsid w:val="00E83FD4"/>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E83FD4"/>
    <w:pPr>
      <w:spacing w:before="120" w:after="120"/>
      <w:jc w:val="center"/>
    </w:pPr>
    <w:rPr>
      <w:rFonts w:ascii="Helvetica LT Std" w:hAnsi="Helvetica LT Std"/>
      <w:sz w:val="24"/>
    </w:rPr>
  </w:style>
  <w:style w:type="paragraph" w:customStyle="1" w:styleId="PN">
    <w:name w:val="PN"/>
    <w:rsid w:val="00E83FD4"/>
    <w:pPr>
      <w:spacing w:after="240"/>
      <w:ind w:left="720" w:firstLine="288"/>
      <w:jc w:val="both"/>
    </w:pPr>
    <w:rPr>
      <w:rFonts w:ascii="Perpetua Std" w:eastAsia="MS Mincho" w:hAnsi="Perpetua Std"/>
      <w:color w:val="000000"/>
    </w:rPr>
  </w:style>
  <w:style w:type="table" w:styleId="TableGrid">
    <w:name w:val="Table Grid"/>
    <w:basedOn w:val="TableNormal"/>
    <w:rsid w:val="00E83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83FD4"/>
    <w:rPr>
      <w:vertAlign w:val="superscript"/>
    </w:rPr>
  </w:style>
  <w:style w:type="paragraph" w:customStyle="1" w:styleId="HA">
    <w:name w:val="HA"/>
    <w:autoRedefine/>
    <w:rsid w:val="00E83FD4"/>
    <w:pPr>
      <w:spacing w:after="240"/>
      <w:jc w:val="center"/>
    </w:pPr>
    <w:rPr>
      <w:rFonts w:ascii="Helvetica LT Std" w:hAnsi="Helvetica LT Std"/>
      <w:b/>
      <w:caps/>
      <w:color w:val="000000"/>
      <w:sz w:val="36"/>
      <w:szCs w:val="32"/>
    </w:rPr>
  </w:style>
  <w:style w:type="paragraph" w:customStyle="1" w:styleId="HB">
    <w:name w:val="HB"/>
    <w:rsid w:val="00E83FD4"/>
    <w:pPr>
      <w:spacing w:before="120" w:after="240"/>
      <w:jc w:val="center"/>
    </w:pPr>
    <w:rPr>
      <w:rFonts w:ascii="Helvetica LT Std" w:hAnsi="Helvetica LT Std"/>
      <w:b/>
      <w:color w:val="333333"/>
      <w:w w:val="105"/>
      <w:sz w:val="32"/>
    </w:rPr>
  </w:style>
  <w:style w:type="paragraph" w:customStyle="1" w:styleId="HC">
    <w:name w:val="HC"/>
    <w:autoRedefine/>
    <w:rsid w:val="00E83FD4"/>
    <w:pPr>
      <w:tabs>
        <w:tab w:val="left" w:pos="284"/>
      </w:tabs>
      <w:spacing w:before="120" w:after="120"/>
      <w:jc w:val="center"/>
    </w:pPr>
    <w:rPr>
      <w:rFonts w:ascii="Helvetica LT Std" w:hAnsi="Helvetica LT Std"/>
      <w:b/>
      <w:color w:val="000000"/>
      <w:w w:val="110"/>
      <w:sz w:val="26"/>
    </w:rPr>
  </w:style>
  <w:style w:type="paragraph" w:customStyle="1" w:styleId="PR">
    <w:name w:val="PR"/>
    <w:rsid w:val="00E83FD4"/>
    <w:pPr>
      <w:spacing w:after="240"/>
      <w:ind w:left="360" w:firstLine="288"/>
      <w:jc w:val="both"/>
    </w:pPr>
    <w:rPr>
      <w:rFonts w:ascii="Adobe Caslon Pro" w:hAnsi="Adobe Caslon Pro"/>
      <w:color w:val="000000"/>
      <w:sz w:val="14"/>
    </w:rPr>
  </w:style>
  <w:style w:type="paragraph" w:customStyle="1" w:styleId="PO">
    <w:name w:val="PO"/>
    <w:rsid w:val="00E83FD4"/>
    <w:pPr>
      <w:spacing w:after="240"/>
      <w:jc w:val="both"/>
    </w:pPr>
    <w:rPr>
      <w:rFonts w:ascii="Perpetua Std" w:hAnsi="Perpetua Std"/>
      <w:color w:val="000000"/>
      <w:w w:val="95"/>
      <w:szCs w:val="16"/>
    </w:rPr>
  </w:style>
  <w:style w:type="paragraph" w:customStyle="1" w:styleId="GUIDEX">
    <w:name w:val="GUIDEX"/>
    <w:rsid w:val="00E83FD4"/>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E83FD4"/>
    <w:pPr>
      <w:tabs>
        <w:tab w:val="clear" w:pos="240"/>
        <w:tab w:val="clear" w:pos="480"/>
        <w:tab w:val="clear" w:pos="720"/>
        <w:tab w:val="right" w:pos="4680"/>
      </w:tabs>
    </w:pPr>
  </w:style>
  <w:style w:type="paragraph" w:customStyle="1" w:styleId="PCB">
    <w:name w:val="PCB"/>
    <w:autoRedefine/>
    <w:rsid w:val="00E83FD4"/>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E83FD4"/>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E83FD4"/>
    <w:rPr>
      <w:rFonts w:ascii="Perpetua Std" w:hAnsi="Perpetua Std"/>
    </w:rPr>
  </w:style>
  <w:style w:type="paragraph" w:styleId="NoSpacing">
    <w:name w:val="No Spacing"/>
    <w:qFormat/>
    <w:rsid w:val="00E83FD4"/>
    <w:rPr>
      <w:rFonts w:ascii="Perpetua" w:hAnsi="Perpetua"/>
    </w:rPr>
  </w:style>
  <w:style w:type="paragraph" w:customStyle="1" w:styleId="PCA">
    <w:name w:val="PCA"/>
    <w:rsid w:val="00E83FD4"/>
    <w:pPr>
      <w:numPr>
        <w:numId w:val="22"/>
      </w:numPr>
      <w:tabs>
        <w:tab w:val="left" w:pos="720"/>
      </w:tabs>
      <w:spacing w:after="240"/>
      <w:jc w:val="both"/>
    </w:pPr>
    <w:rPr>
      <w:rFonts w:ascii="Perpetua Std" w:hAnsi="Perpetua Std"/>
      <w:sz w:val="24"/>
    </w:rPr>
  </w:style>
  <w:style w:type="paragraph" w:customStyle="1" w:styleId="PHB">
    <w:name w:val="PHB"/>
    <w:rsid w:val="00E83FD4"/>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E83FD4"/>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8593. What are the rollover provisions that allow a noncorporate taxpayer to roll over gain from the sale or exchange of qualified small business stock that is held for six months or more?</vt:lpstr>
    </vt:vector>
  </TitlesOfParts>
  <Company>National Underwriter</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8593. What are the rollover provisions that allow a noncorporate taxpayer to roll over gain from the sale or exchange of qualified small business stock that is held for six months or more?</dc:title>
  <dc:creator>cjump</dc:creator>
  <cp:lastModifiedBy>rcline</cp:lastModifiedBy>
  <cp:revision>2</cp:revision>
  <dcterms:created xsi:type="dcterms:W3CDTF">2014-08-21T16:48:00Z</dcterms:created>
  <dcterms:modified xsi:type="dcterms:W3CDTF">2014-08-21T16:48:00Z</dcterms:modified>
</cp:coreProperties>
</file>