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A0" w:rsidRPr="00521BA0" w:rsidRDefault="00521BA0" w:rsidP="00351992">
      <w:pPr>
        <w:pStyle w:val="PA"/>
        <w:rPr>
          <w:b/>
          <w:sz w:val="28"/>
          <w:szCs w:val="28"/>
        </w:rPr>
      </w:pPr>
      <w:bookmarkStart w:id="0" w:name="_GoBack"/>
      <w:bookmarkEnd w:id="0"/>
      <w:r w:rsidRPr="00521BA0">
        <w:rPr>
          <w:b/>
          <w:sz w:val="28"/>
          <w:szCs w:val="28"/>
        </w:rPr>
        <w:t xml:space="preserve">8592.  How does an offsetting short position impact a taxpayer’s eligibility to </w:t>
      </w:r>
      <w:r w:rsidR="009F5CD9">
        <w:rPr>
          <w:b/>
          <w:sz w:val="28"/>
          <w:szCs w:val="28"/>
        </w:rPr>
        <w:t xml:space="preserve">exclude 50% of the </w:t>
      </w:r>
      <w:r w:rsidRPr="00521BA0">
        <w:rPr>
          <w:b/>
          <w:sz w:val="28"/>
          <w:szCs w:val="28"/>
        </w:rPr>
        <w:t xml:space="preserve">gain on the sale of </w:t>
      </w:r>
      <w:r w:rsidR="009F5CD9">
        <w:rPr>
          <w:b/>
          <w:sz w:val="28"/>
          <w:szCs w:val="28"/>
        </w:rPr>
        <w:t xml:space="preserve">qualified </w:t>
      </w:r>
      <w:r w:rsidRPr="00521BA0">
        <w:rPr>
          <w:b/>
          <w:sz w:val="28"/>
          <w:szCs w:val="28"/>
        </w:rPr>
        <w:t>small business stock?</w:t>
      </w:r>
    </w:p>
    <w:p w:rsidR="00351992" w:rsidRDefault="00351992" w:rsidP="00351992">
      <w:pPr>
        <w:pStyle w:val="PA"/>
      </w:pPr>
      <w:r>
        <w:t xml:space="preserve">Under IRC Section 1202, </w:t>
      </w:r>
      <w:r w:rsidRPr="005A0D6E">
        <w:t xml:space="preserve">if </w:t>
      </w:r>
      <w:r>
        <w:t>a</w:t>
      </w:r>
      <w:r w:rsidRPr="005A0D6E">
        <w:t xml:space="preserve"> taxpayer has an </w:t>
      </w:r>
      <w:r w:rsidRPr="005A0D6E">
        <w:rPr>
          <w:i/>
          <w:iCs/>
        </w:rPr>
        <w:t>offsetting short position</w:t>
      </w:r>
      <w:r w:rsidRPr="005A0D6E">
        <w:t xml:space="preserve"> with respect to any qualified small business stock, the </w:t>
      </w:r>
      <w:r>
        <w:t xml:space="preserve">otherwise applicable </w:t>
      </w:r>
      <w:r w:rsidR="009F5CD9">
        <w:t xml:space="preserve">50% </w:t>
      </w:r>
      <w:r w:rsidRPr="005A0D6E">
        <w:t>exclusion</w:t>
      </w:r>
      <w:r>
        <w:t xml:space="preserve"> (see </w:t>
      </w:r>
      <w:r w:rsidR="00EC4896">
        <w:t>Q</w:t>
      </w:r>
      <w:r w:rsidR="001C638A">
        <w:t xml:space="preserve"> </w:t>
      </w:r>
      <w:r w:rsidR="00EC4896">
        <w:t>8591</w:t>
      </w:r>
      <w:r>
        <w:t>)</w:t>
      </w:r>
      <w:r w:rsidRPr="005A0D6E">
        <w:t xml:space="preserve"> is unavailable unless</w:t>
      </w:r>
      <w:r>
        <w:t>:</w:t>
      </w:r>
    </w:p>
    <w:p w:rsidR="00351992" w:rsidRDefault="00351992" w:rsidP="00351992">
      <w:pPr>
        <w:pStyle w:val="PC"/>
      </w:pPr>
      <w:r w:rsidRPr="005A0D6E">
        <w:t>(a)</w:t>
      </w:r>
      <w:r>
        <w:tab/>
      </w:r>
      <w:proofErr w:type="gramStart"/>
      <w:r w:rsidRPr="005A0D6E">
        <w:t>the</w:t>
      </w:r>
      <w:proofErr w:type="gramEnd"/>
      <w:r w:rsidRPr="005A0D6E">
        <w:t xml:space="preserve"> stock was held for more than five years as of the date of entering into the short position</w:t>
      </w:r>
      <w:r>
        <w:t>;</w:t>
      </w:r>
      <w:r w:rsidRPr="005A0D6E">
        <w:t xml:space="preserve"> </w:t>
      </w:r>
      <w:r w:rsidRPr="005A0D6E">
        <w:rPr>
          <w:i/>
          <w:iCs/>
        </w:rPr>
        <w:t>and</w:t>
      </w:r>
      <w:r w:rsidRPr="005A0D6E">
        <w:t xml:space="preserve"> </w:t>
      </w:r>
    </w:p>
    <w:p w:rsidR="00351992" w:rsidRDefault="00351992" w:rsidP="00351992">
      <w:pPr>
        <w:pStyle w:val="PC"/>
      </w:pPr>
      <w:r w:rsidRPr="005A0D6E">
        <w:t>(b)</w:t>
      </w:r>
      <w:r>
        <w:tab/>
      </w:r>
      <w:proofErr w:type="gramStart"/>
      <w:r w:rsidRPr="005A0D6E">
        <w:t>the</w:t>
      </w:r>
      <w:proofErr w:type="gramEnd"/>
      <w:r w:rsidRPr="005A0D6E">
        <w:t xml:space="preserve"> taxpayer elects to recognize gain as if the stock were sold at its fair market value on the first day the offsetting position was held.</w:t>
      </w:r>
      <w:r>
        <w:rPr>
          <w:rStyle w:val="FootnoteReference"/>
        </w:rPr>
        <w:footnoteReference w:id="1"/>
      </w:r>
    </w:p>
    <w:p w:rsidR="00351992" w:rsidRDefault="00351992" w:rsidP="00351992">
      <w:pPr>
        <w:pStyle w:val="PA"/>
      </w:pPr>
      <w:r w:rsidRPr="005A0D6E">
        <w:t xml:space="preserve">A taxpayer has an “offsetting short position” with respect to any qualified small business stock if </w:t>
      </w:r>
      <w:r>
        <w:t xml:space="preserve">the taxpayer </w:t>
      </w:r>
      <w:r w:rsidRPr="005A0D6E">
        <w:t xml:space="preserve">(or a related party) has (a) made a short sale of substantially identical property, (b) acquired an option to sell substantially identical property at a fixed price, or (c) to the extent </w:t>
      </w:r>
      <w:r>
        <w:t>expected to be provided</w:t>
      </w:r>
      <w:r w:rsidRPr="005A0D6E">
        <w:t xml:space="preserve"> in future regulations, entered into any other transaction that substantially reduces the </w:t>
      </w:r>
      <w:r>
        <w:t xml:space="preserve">taxpayer’s </w:t>
      </w:r>
      <w:r w:rsidRPr="005A0D6E">
        <w:t>risk of loss from holding the qualified small business stock.</w:t>
      </w:r>
      <w:r>
        <w:rPr>
          <w:rStyle w:val="FootnoteReference"/>
        </w:rPr>
        <w:footnoteReference w:id="2"/>
      </w:r>
      <w:r w:rsidRPr="005A0D6E">
        <w:t xml:space="preserve"> </w:t>
      </w:r>
    </w:p>
    <w:p w:rsidR="00844CAC" w:rsidRPr="00351992" w:rsidRDefault="00351992" w:rsidP="009F5CD9">
      <w:pPr>
        <w:pStyle w:val="PA"/>
      </w:pPr>
      <w:r>
        <w:t>Taxpayers should note that certain</w:t>
      </w:r>
      <w:r w:rsidRPr="005A0D6E">
        <w:t xml:space="preserve"> offsetting short positions (e.g., a short sale) may also result in constructive sale treatment under the rules of IRC Section 1259. While the IRC does not </w:t>
      </w:r>
      <w:r>
        <w:t>specifically address</w:t>
      </w:r>
      <w:r w:rsidRPr="005A0D6E">
        <w:t xml:space="preserve"> the </w:t>
      </w:r>
      <w:r>
        <w:t>impact</w:t>
      </w:r>
      <w:r w:rsidRPr="005A0D6E">
        <w:t xml:space="preserve"> of IRC Section 1259 on IRC Section 1202, it would appear that if the requirements of IRC Section 1202(j) are otherwise met, the exclusion provided under IRC Section 1202 would not be lost merely because </w:t>
      </w:r>
      <w:r>
        <w:t xml:space="preserve">the taxpayer may be required to immediately recognize </w:t>
      </w:r>
      <w:r w:rsidRPr="005A0D6E">
        <w:t>gain under IRC Section 1259</w:t>
      </w:r>
      <w:r w:rsidR="009F5CD9">
        <w:t>.</w:t>
      </w:r>
    </w:p>
    <w:sectPr w:rsidR="00844CAC" w:rsidRPr="00351992" w:rsidSect="001C5B9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94" w:rsidRDefault="00460894">
      <w:r>
        <w:separator/>
      </w:r>
    </w:p>
  </w:endnote>
  <w:endnote w:type="continuationSeparator" w:id="0">
    <w:p w:rsidR="00460894" w:rsidRDefault="0046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94" w:rsidRDefault="00460894">
      <w:r>
        <w:separator/>
      </w:r>
    </w:p>
  </w:footnote>
  <w:footnote w:type="continuationSeparator" w:id="0">
    <w:p w:rsidR="00460894" w:rsidRDefault="00460894">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IRC Sec. 1202(j</w:t>
      </w:r>
      <w:proofErr w:type="gramStart"/>
      <w:r w:rsidRPr="00B4630A">
        <w:t>)(</w:t>
      </w:r>
      <w:proofErr w:type="gramEnd"/>
      <w:r w:rsidRPr="00B4630A">
        <w:t>1).</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IRC Sec. 1202(j</w:t>
      </w:r>
      <w:proofErr w:type="gramStart"/>
      <w:r w:rsidRPr="00B4630A">
        <w:t>)(</w:t>
      </w:r>
      <w:proofErr w:type="gramEnd"/>
      <w:r w:rsidRPr="00B4630A">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553"/>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05D"/>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4ED8"/>
    <w:rsid w:val="001C5536"/>
    <w:rsid w:val="001C569B"/>
    <w:rsid w:val="001C5840"/>
    <w:rsid w:val="001C5AAA"/>
    <w:rsid w:val="001C5B97"/>
    <w:rsid w:val="001C62BB"/>
    <w:rsid w:val="001C638A"/>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73D"/>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94"/>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0894"/>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07D"/>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2AE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0D9F"/>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36A"/>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BA0"/>
    <w:rsid w:val="00521E01"/>
    <w:rsid w:val="00522E07"/>
    <w:rsid w:val="00523A28"/>
    <w:rsid w:val="00523B1F"/>
    <w:rsid w:val="00524EC0"/>
    <w:rsid w:val="005259F5"/>
    <w:rsid w:val="005267C5"/>
    <w:rsid w:val="0052719A"/>
    <w:rsid w:val="00527430"/>
    <w:rsid w:val="00527D4E"/>
    <w:rsid w:val="00527F33"/>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B02"/>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6D8"/>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0E28"/>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7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5C5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CD9"/>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3815"/>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77E"/>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0BC7"/>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C7915"/>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71"/>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AD6"/>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896"/>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365"/>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1F7"/>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C638A"/>
    <w:rPr>
      <w:rFonts w:ascii="Perpetua Std" w:hAnsi="Perpetua Std"/>
    </w:rPr>
  </w:style>
  <w:style w:type="paragraph" w:styleId="Heading1">
    <w:name w:val="heading 1"/>
    <w:basedOn w:val="Normal"/>
    <w:next w:val="Normal"/>
    <w:link w:val="Heading1Char"/>
    <w:qFormat/>
    <w:rsid w:val="001C638A"/>
    <w:pPr>
      <w:keepNext/>
      <w:outlineLvl w:val="0"/>
    </w:pPr>
    <w:rPr>
      <w:b/>
    </w:rPr>
  </w:style>
  <w:style w:type="paragraph" w:styleId="Heading2">
    <w:name w:val="heading 2"/>
    <w:basedOn w:val="Normal"/>
    <w:next w:val="Normal"/>
    <w:link w:val="Heading2Char"/>
    <w:qFormat/>
    <w:rsid w:val="001C638A"/>
    <w:pPr>
      <w:keepNext/>
      <w:spacing w:before="240" w:after="60"/>
      <w:outlineLvl w:val="1"/>
    </w:pPr>
    <w:rPr>
      <w:rFonts w:ascii="Arial" w:hAnsi="Arial"/>
      <w:b/>
      <w:i/>
      <w:sz w:val="24"/>
    </w:rPr>
  </w:style>
  <w:style w:type="paragraph" w:styleId="Heading3">
    <w:name w:val="heading 3"/>
    <w:basedOn w:val="Normal"/>
    <w:next w:val="Normal"/>
    <w:link w:val="Heading3Char"/>
    <w:qFormat/>
    <w:rsid w:val="001C638A"/>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38A"/>
    <w:pPr>
      <w:tabs>
        <w:tab w:val="center" w:pos="4320"/>
        <w:tab w:val="right" w:pos="8640"/>
      </w:tabs>
    </w:pPr>
  </w:style>
  <w:style w:type="paragraph" w:styleId="Header">
    <w:name w:val="header"/>
    <w:basedOn w:val="Normal"/>
    <w:rsid w:val="001C638A"/>
    <w:pPr>
      <w:tabs>
        <w:tab w:val="center" w:pos="4320"/>
        <w:tab w:val="right" w:pos="8640"/>
      </w:tabs>
    </w:pPr>
  </w:style>
  <w:style w:type="paragraph" w:customStyle="1" w:styleId="Standard">
    <w:name w:val="Standard"/>
    <w:rsid w:val="001C638A"/>
    <w:pPr>
      <w:spacing w:before="144"/>
      <w:jc w:val="both"/>
    </w:pPr>
    <w:rPr>
      <w:noProof/>
    </w:rPr>
  </w:style>
  <w:style w:type="paragraph" w:customStyle="1" w:styleId="PA">
    <w:name w:val="PA"/>
    <w:next w:val="Normal"/>
    <w:link w:val="PAChar"/>
    <w:rsid w:val="001C638A"/>
    <w:pPr>
      <w:spacing w:after="240"/>
      <w:ind w:firstLine="288"/>
      <w:jc w:val="both"/>
    </w:pPr>
    <w:rPr>
      <w:rFonts w:ascii="Perpetua Std" w:hAnsi="Perpetua Std"/>
      <w:color w:val="000000"/>
      <w:sz w:val="24"/>
    </w:rPr>
  </w:style>
  <w:style w:type="character" w:customStyle="1" w:styleId="PAChar">
    <w:name w:val="PA Char"/>
    <w:link w:val="PA"/>
    <w:rsid w:val="001C638A"/>
    <w:rPr>
      <w:rFonts w:ascii="Perpetua Std" w:hAnsi="Perpetua Std"/>
      <w:color w:val="000000"/>
      <w:sz w:val="24"/>
    </w:rPr>
  </w:style>
  <w:style w:type="paragraph" w:customStyle="1" w:styleId="PB">
    <w:name w:val="PB"/>
    <w:rsid w:val="001C638A"/>
    <w:pPr>
      <w:spacing w:after="240"/>
      <w:jc w:val="both"/>
    </w:pPr>
    <w:rPr>
      <w:rFonts w:ascii="Perpetua Std" w:hAnsi="Perpetua Std"/>
      <w:color w:val="000000"/>
      <w:sz w:val="24"/>
    </w:rPr>
  </w:style>
  <w:style w:type="paragraph" w:customStyle="1" w:styleId="PC">
    <w:name w:val="PC"/>
    <w:rsid w:val="001C638A"/>
    <w:pPr>
      <w:tabs>
        <w:tab w:val="left" w:pos="720"/>
      </w:tabs>
      <w:spacing w:after="240"/>
      <w:ind w:left="720" w:hanging="360"/>
      <w:jc w:val="both"/>
    </w:pPr>
    <w:rPr>
      <w:rFonts w:ascii="Perpetua Std" w:hAnsi="Perpetua Std"/>
      <w:color w:val="000000"/>
      <w:sz w:val="24"/>
    </w:rPr>
  </w:style>
  <w:style w:type="paragraph" w:customStyle="1" w:styleId="PD">
    <w:name w:val="PD"/>
    <w:rsid w:val="001C638A"/>
    <w:pPr>
      <w:spacing w:after="240"/>
      <w:ind w:left="720" w:firstLine="288"/>
      <w:jc w:val="both"/>
    </w:pPr>
    <w:rPr>
      <w:rFonts w:ascii="Perpetua Std" w:hAnsi="Perpetua Std"/>
      <w:color w:val="000000"/>
      <w:sz w:val="24"/>
    </w:rPr>
  </w:style>
  <w:style w:type="paragraph" w:customStyle="1" w:styleId="PE">
    <w:name w:val="PE"/>
    <w:rsid w:val="001C638A"/>
    <w:pPr>
      <w:spacing w:after="240"/>
      <w:ind w:left="720"/>
      <w:jc w:val="both"/>
    </w:pPr>
    <w:rPr>
      <w:rFonts w:ascii="Perpetua Std" w:hAnsi="Perpetua Std"/>
      <w:color w:val="000000"/>
      <w:sz w:val="24"/>
    </w:rPr>
  </w:style>
  <w:style w:type="paragraph" w:customStyle="1" w:styleId="PF">
    <w:name w:val="PF"/>
    <w:rsid w:val="001C638A"/>
    <w:pPr>
      <w:tabs>
        <w:tab w:val="left" w:pos="1080"/>
      </w:tabs>
      <w:spacing w:after="240"/>
      <w:ind w:left="1080" w:hanging="360"/>
      <w:jc w:val="both"/>
    </w:pPr>
    <w:rPr>
      <w:rFonts w:ascii="Perpetua Std" w:hAnsi="Perpetua Std"/>
      <w:color w:val="000000"/>
      <w:sz w:val="24"/>
    </w:rPr>
  </w:style>
  <w:style w:type="paragraph" w:customStyle="1" w:styleId="PG">
    <w:name w:val="PG"/>
    <w:rsid w:val="001C638A"/>
    <w:pPr>
      <w:spacing w:after="240"/>
      <w:ind w:left="360"/>
      <w:jc w:val="both"/>
    </w:pPr>
    <w:rPr>
      <w:rFonts w:ascii="Perpetua Std" w:hAnsi="Perpetua Std"/>
      <w:color w:val="000000"/>
      <w:sz w:val="24"/>
    </w:rPr>
  </w:style>
  <w:style w:type="paragraph" w:customStyle="1" w:styleId="PH">
    <w:name w:val="PH"/>
    <w:rsid w:val="001C638A"/>
    <w:pPr>
      <w:tabs>
        <w:tab w:val="left" w:pos="360"/>
      </w:tabs>
      <w:spacing w:after="240"/>
      <w:ind w:left="360" w:hanging="360"/>
      <w:jc w:val="both"/>
    </w:pPr>
    <w:rPr>
      <w:rFonts w:ascii="Perpetua Std" w:hAnsi="Perpetua Std"/>
      <w:color w:val="000000"/>
      <w:sz w:val="24"/>
    </w:rPr>
  </w:style>
  <w:style w:type="paragraph" w:customStyle="1" w:styleId="PI">
    <w:name w:val="PI"/>
    <w:rsid w:val="001C638A"/>
    <w:pPr>
      <w:spacing w:after="240"/>
      <w:ind w:left="360" w:hanging="360"/>
      <w:jc w:val="both"/>
    </w:pPr>
    <w:rPr>
      <w:rFonts w:ascii="Perpetua Std" w:hAnsi="Perpetua Std"/>
      <w:color w:val="000000"/>
      <w:sz w:val="24"/>
    </w:rPr>
  </w:style>
  <w:style w:type="paragraph" w:customStyle="1" w:styleId="PK">
    <w:name w:val="PK"/>
    <w:rsid w:val="001C638A"/>
    <w:pPr>
      <w:spacing w:after="240"/>
      <w:ind w:left="360" w:firstLine="288"/>
      <w:jc w:val="both"/>
    </w:pPr>
    <w:rPr>
      <w:rFonts w:ascii="Perpetua Std" w:hAnsi="Perpetua Std"/>
      <w:color w:val="000000"/>
      <w:sz w:val="24"/>
    </w:rPr>
  </w:style>
  <w:style w:type="paragraph" w:customStyle="1" w:styleId="PL">
    <w:name w:val="PL"/>
    <w:rsid w:val="001C638A"/>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C638A"/>
    <w:pPr>
      <w:spacing w:after="240"/>
      <w:ind w:left="432" w:right="432" w:firstLine="432"/>
      <w:jc w:val="both"/>
    </w:pPr>
    <w:rPr>
      <w:rFonts w:ascii="Minion Pro" w:hAnsi="Minion Pro"/>
    </w:rPr>
  </w:style>
  <w:style w:type="paragraph" w:customStyle="1" w:styleId="TOC">
    <w:name w:val="TOC"/>
    <w:autoRedefine/>
    <w:rsid w:val="001C638A"/>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C638A"/>
    <w:pPr>
      <w:tabs>
        <w:tab w:val="clear" w:pos="1440"/>
        <w:tab w:val="clear" w:pos="8640"/>
        <w:tab w:val="left" w:pos="240"/>
        <w:tab w:val="left" w:pos="480"/>
        <w:tab w:val="right" w:leader="dot" w:pos="4680"/>
      </w:tabs>
      <w:ind w:left="0" w:firstLine="0"/>
    </w:pPr>
    <w:rPr>
      <w:sz w:val="22"/>
    </w:rPr>
  </w:style>
  <w:style w:type="paragraph" w:customStyle="1" w:styleId="QU">
    <w:name w:val="QU"/>
    <w:rsid w:val="001C638A"/>
    <w:pPr>
      <w:spacing w:after="240"/>
      <w:jc w:val="both"/>
    </w:pPr>
    <w:rPr>
      <w:rFonts w:ascii="Helvetica LT Std" w:hAnsi="Helvetica LT Std"/>
      <w:b/>
      <w:color w:val="000000"/>
      <w:sz w:val="26"/>
    </w:rPr>
  </w:style>
  <w:style w:type="paragraph" w:customStyle="1" w:styleId="PQ">
    <w:name w:val="PQ"/>
    <w:link w:val="PQChar"/>
    <w:rsid w:val="001C638A"/>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C638A"/>
    <w:rPr>
      <w:rFonts w:ascii="Adobe Caslon Pro" w:hAnsi="Adobe Caslon Pro"/>
      <w:color w:val="000000"/>
      <w:sz w:val="14"/>
    </w:rPr>
  </w:style>
  <w:style w:type="paragraph" w:customStyle="1" w:styleId="HD">
    <w:name w:val="HD"/>
    <w:rsid w:val="001C638A"/>
    <w:pPr>
      <w:suppressAutoHyphens/>
      <w:spacing w:before="120"/>
      <w:jc w:val="center"/>
    </w:pPr>
    <w:rPr>
      <w:rFonts w:ascii="Helvetica LT Std" w:hAnsi="Helvetica LT Std"/>
      <w:sz w:val="26"/>
      <w:szCs w:val="18"/>
    </w:rPr>
  </w:style>
  <w:style w:type="paragraph" w:customStyle="1" w:styleId="PP">
    <w:name w:val="PP"/>
    <w:rsid w:val="001C638A"/>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C638A"/>
    <w:pPr>
      <w:spacing w:before="120" w:after="120"/>
      <w:jc w:val="center"/>
    </w:pPr>
    <w:rPr>
      <w:rFonts w:ascii="Helvetica LT Std" w:hAnsi="Helvetica LT Std"/>
      <w:sz w:val="24"/>
    </w:rPr>
  </w:style>
  <w:style w:type="paragraph" w:customStyle="1" w:styleId="PN">
    <w:name w:val="PN"/>
    <w:rsid w:val="001C638A"/>
    <w:pPr>
      <w:spacing w:after="240"/>
      <w:ind w:left="720" w:firstLine="288"/>
      <w:jc w:val="both"/>
    </w:pPr>
    <w:rPr>
      <w:rFonts w:ascii="Perpetua Std" w:eastAsia="MS Mincho" w:hAnsi="Perpetua Std"/>
      <w:color w:val="000000"/>
    </w:rPr>
  </w:style>
  <w:style w:type="table" w:styleId="TableGrid">
    <w:name w:val="Table Grid"/>
    <w:basedOn w:val="TableNormal"/>
    <w:rsid w:val="001C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C638A"/>
    <w:rPr>
      <w:vertAlign w:val="superscript"/>
    </w:rPr>
  </w:style>
  <w:style w:type="paragraph" w:customStyle="1" w:styleId="HA">
    <w:name w:val="HA"/>
    <w:autoRedefine/>
    <w:rsid w:val="001C638A"/>
    <w:pPr>
      <w:spacing w:after="240"/>
      <w:jc w:val="center"/>
    </w:pPr>
    <w:rPr>
      <w:rFonts w:ascii="Helvetica LT Std" w:hAnsi="Helvetica LT Std"/>
      <w:b/>
      <w:caps/>
      <w:color w:val="000000"/>
      <w:sz w:val="36"/>
      <w:szCs w:val="32"/>
    </w:rPr>
  </w:style>
  <w:style w:type="paragraph" w:customStyle="1" w:styleId="HB">
    <w:name w:val="HB"/>
    <w:rsid w:val="001C638A"/>
    <w:pPr>
      <w:spacing w:before="120" w:after="240"/>
      <w:jc w:val="center"/>
    </w:pPr>
    <w:rPr>
      <w:rFonts w:ascii="Helvetica LT Std" w:hAnsi="Helvetica LT Std"/>
      <w:b/>
      <w:color w:val="333333"/>
      <w:w w:val="105"/>
      <w:sz w:val="32"/>
    </w:rPr>
  </w:style>
  <w:style w:type="paragraph" w:customStyle="1" w:styleId="HC">
    <w:name w:val="HC"/>
    <w:autoRedefine/>
    <w:rsid w:val="001C638A"/>
    <w:pPr>
      <w:tabs>
        <w:tab w:val="left" w:pos="284"/>
      </w:tabs>
      <w:spacing w:before="120" w:after="120"/>
      <w:jc w:val="center"/>
    </w:pPr>
    <w:rPr>
      <w:rFonts w:ascii="Helvetica LT Std" w:hAnsi="Helvetica LT Std"/>
      <w:b/>
      <w:color w:val="000000"/>
      <w:w w:val="110"/>
      <w:sz w:val="26"/>
    </w:rPr>
  </w:style>
  <w:style w:type="paragraph" w:customStyle="1" w:styleId="PR">
    <w:name w:val="PR"/>
    <w:rsid w:val="001C638A"/>
    <w:pPr>
      <w:spacing w:after="240"/>
      <w:ind w:left="360" w:firstLine="288"/>
      <w:jc w:val="both"/>
    </w:pPr>
    <w:rPr>
      <w:rFonts w:ascii="Adobe Caslon Pro" w:hAnsi="Adobe Caslon Pro"/>
      <w:color w:val="000000"/>
      <w:sz w:val="14"/>
    </w:rPr>
  </w:style>
  <w:style w:type="paragraph" w:customStyle="1" w:styleId="PO">
    <w:name w:val="PO"/>
    <w:rsid w:val="001C638A"/>
    <w:pPr>
      <w:spacing w:after="240"/>
      <w:jc w:val="both"/>
    </w:pPr>
    <w:rPr>
      <w:rFonts w:ascii="Perpetua Std" w:hAnsi="Perpetua Std"/>
      <w:color w:val="000000"/>
      <w:w w:val="95"/>
      <w:szCs w:val="16"/>
    </w:rPr>
  </w:style>
  <w:style w:type="paragraph" w:customStyle="1" w:styleId="GUIDEX">
    <w:name w:val="GUIDEX"/>
    <w:rsid w:val="001C638A"/>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C638A"/>
    <w:pPr>
      <w:tabs>
        <w:tab w:val="clear" w:pos="240"/>
        <w:tab w:val="clear" w:pos="480"/>
        <w:tab w:val="clear" w:pos="720"/>
        <w:tab w:val="right" w:pos="4680"/>
      </w:tabs>
    </w:pPr>
  </w:style>
  <w:style w:type="paragraph" w:customStyle="1" w:styleId="PCB">
    <w:name w:val="PCB"/>
    <w:autoRedefine/>
    <w:rsid w:val="001C638A"/>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1C638A"/>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C638A"/>
    <w:rPr>
      <w:rFonts w:ascii="Perpetua Std" w:hAnsi="Perpetua Std"/>
    </w:rPr>
  </w:style>
  <w:style w:type="paragraph" w:styleId="NoSpacing">
    <w:name w:val="No Spacing"/>
    <w:qFormat/>
    <w:rsid w:val="001C638A"/>
    <w:rPr>
      <w:rFonts w:ascii="Perpetua" w:hAnsi="Perpetua"/>
    </w:rPr>
  </w:style>
  <w:style w:type="paragraph" w:customStyle="1" w:styleId="PCA">
    <w:name w:val="PCA"/>
    <w:rsid w:val="001C638A"/>
    <w:pPr>
      <w:numPr>
        <w:numId w:val="22"/>
      </w:numPr>
      <w:tabs>
        <w:tab w:val="left" w:pos="720"/>
      </w:tabs>
      <w:spacing w:after="240"/>
      <w:jc w:val="both"/>
    </w:pPr>
    <w:rPr>
      <w:rFonts w:ascii="Perpetua Std" w:hAnsi="Perpetua Std"/>
      <w:sz w:val="24"/>
    </w:rPr>
  </w:style>
  <w:style w:type="paragraph" w:customStyle="1" w:styleId="PHB">
    <w:name w:val="PHB"/>
    <w:rsid w:val="001C638A"/>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1C638A"/>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C638A"/>
    <w:rPr>
      <w:rFonts w:ascii="Perpetua Std" w:hAnsi="Perpetua Std"/>
    </w:rPr>
  </w:style>
  <w:style w:type="paragraph" w:styleId="Heading1">
    <w:name w:val="heading 1"/>
    <w:basedOn w:val="Normal"/>
    <w:next w:val="Normal"/>
    <w:link w:val="Heading1Char"/>
    <w:qFormat/>
    <w:rsid w:val="001C638A"/>
    <w:pPr>
      <w:keepNext/>
      <w:outlineLvl w:val="0"/>
    </w:pPr>
    <w:rPr>
      <w:b/>
    </w:rPr>
  </w:style>
  <w:style w:type="paragraph" w:styleId="Heading2">
    <w:name w:val="heading 2"/>
    <w:basedOn w:val="Normal"/>
    <w:next w:val="Normal"/>
    <w:link w:val="Heading2Char"/>
    <w:qFormat/>
    <w:rsid w:val="001C638A"/>
    <w:pPr>
      <w:keepNext/>
      <w:spacing w:before="240" w:after="60"/>
      <w:outlineLvl w:val="1"/>
    </w:pPr>
    <w:rPr>
      <w:rFonts w:ascii="Arial" w:hAnsi="Arial"/>
      <w:b/>
      <w:i/>
      <w:sz w:val="24"/>
    </w:rPr>
  </w:style>
  <w:style w:type="paragraph" w:styleId="Heading3">
    <w:name w:val="heading 3"/>
    <w:basedOn w:val="Normal"/>
    <w:next w:val="Normal"/>
    <w:link w:val="Heading3Char"/>
    <w:qFormat/>
    <w:rsid w:val="001C638A"/>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38A"/>
    <w:pPr>
      <w:tabs>
        <w:tab w:val="center" w:pos="4320"/>
        <w:tab w:val="right" w:pos="8640"/>
      </w:tabs>
    </w:pPr>
  </w:style>
  <w:style w:type="paragraph" w:styleId="Header">
    <w:name w:val="header"/>
    <w:basedOn w:val="Normal"/>
    <w:rsid w:val="001C638A"/>
    <w:pPr>
      <w:tabs>
        <w:tab w:val="center" w:pos="4320"/>
        <w:tab w:val="right" w:pos="8640"/>
      </w:tabs>
    </w:pPr>
  </w:style>
  <w:style w:type="paragraph" w:customStyle="1" w:styleId="Standard">
    <w:name w:val="Standard"/>
    <w:rsid w:val="001C638A"/>
    <w:pPr>
      <w:spacing w:before="144"/>
      <w:jc w:val="both"/>
    </w:pPr>
    <w:rPr>
      <w:noProof/>
    </w:rPr>
  </w:style>
  <w:style w:type="paragraph" w:customStyle="1" w:styleId="PA">
    <w:name w:val="PA"/>
    <w:next w:val="Normal"/>
    <w:link w:val="PAChar"/>
    <w:rsid w:val="001C638A"/>
    <w:pPr>
      <w:spacing w:after="240"/>
      <w:ind w:firstLine="288"/>
      <w:jc w:val="both"/>
    </w:pPr>
    <w:rPr>
      <w:rFonts w:ascii="Perpetua Std" w:hAnsi="Perpetua Std"/>
      <w:color w:val="000000"/>
      <w:sz w:val="24"/>
    </w:rPr>
  </w:style>
  <w:style w:type="character" w:customStyle="1" w:styleId="PAChar">
    <w:name w:val="PA Char"/>
    <w:link w:val="PA"/>
    <w:rsid w:val="001C638A"/>
    <w:rPr>
      <w:rFonts w:ascii="Perpetua Std" w:hAnsi="Perpetua Std"/>
      <w:color w:val="000000"/>
      <w:sz w:val="24"/>
    </w:rPr>
  </w:style>
  <w:style w:type="paragraph" w:customStyle="1" w:styleId="PB">
    <w:name w:val="PB"/>
    <w:rsid w:val="001C638A"/>
    <w:pPr>
      <w:spacing w:after="240"/>
      <w:jc w:val="both"/>
    </w:pPr>
    <w:rPr>
      <w:rFonts w:ascii="Perpetua Std" w:hAnsi="Perpetua Std"/>
      <w:color w:val="000000"/>
      <w:sz w:val="24"/>
    </w:rPr>
  </w:style>
  <w:style w:type="paragraph" w:customStyle="1" w:styleId="PC">
    <w:name w:val="PC"/>
    <w:rsid w:val="001C638A"/>
    <w:pPr>
      <w:tabs>
        <w:tab w:val="left" w:pos="720"/>
      </w:tabs>
      <w:spacing w:after="240"/>
      <w:ind w:left="720" w:hanging="360"/>
      <w:jc w:val="both"/>
    </w:pPr>
    <w:rPr>
      <w:rFonts w:ascii="Perpetua Std" w:hAnsi="Perpetua Std"/>
      <w:color w:val="000000"/>
      <w:sz w:val="24"/>
    </w:rPr>
  </w:style>
  <w:style w:type="paragraph" w:customStyle="1" w:styleId="PD">
    <w:name w:val="PD"/>
    <w:rsid w:val="001C638A"/>
    <w:pPr>
      <w:spacing w:after="240"/>
      <w:ind w:left="720" w:firstLine="288"/>
      <w:jc w:val="both"/>
    </w:pPr>
    <w:rPr>
      <w:rFonts w:ascii="Perpetua Std" w:hAnsi="Perpetua Std"/>
      <w:color w:val="000000"/>
      <w:sz w:val="24"/>
    </w:rPr>
  </w:style>
  <w:style w:type="paragraph" w:customStyle="1" w:styleId="PE">
    <w:name w:val="PE"/>
    <w:rsid w:val="001C638A"/>
    <w:pPr>
      <w:spacing w:after="240"/>
      <w:ind w:left="720"/>
      <w:jc w:val="both"/>
    </w:pPr>
    <w:rPr>
      <w:rFonts w:ascii="Perpetua Std" w:hAnsi="Perpetua Std"/>
      <w:color w:val="000000"/>
      <w:sz w:val="24"/>
    </w:rPr>
  </w:style>
  <w:style w:type="paragraph" w:customStyle="1" w:styleId="PF">
    <w:name w:val="PF"/>
    <w:rsid w:val="001C638A"/>
    <w:pPr>
      <w:tabs>
        <w:tab w:val="left" w:pos="1080"/>
      </w:tabs>
      <w:spacing w:after="240"/>
      <w:ind w:left="1080" w:hanging="360"/>
      <w:jc w:val="both"/>
    </w:pPr>
    <w:rPr>
      <w:rFonts w:ascii="Perpetua Std" w:hAnsi="Perpetua Std"/>
      <w:color w:val="000000"/>
      <w:sz w:val="24"/>
    </w:rPr>
  </w:style>
  <w:style w:type="paragraph" w:customStyle="1" w:styleId="PG">
    <w:name w:val="PG"/>
    <w:rsid w:val="001C638A"/>
    <w:pPr>
      <w:spacing w:after="240"/>
      <w:ind w:left="360"/>
      <w:jc w:val="both"/>
    </w:pPr>
    <w:rPr>
      <w:rFonts w:ascii="Perpetua Std" w:hAnsi="Perpetua Std"/>
      <w:color w:val="000000"/>
      <w:sz w:val="24"/>
    </w:rPr>
  </w:style>
  <w:style w:type="paragraph" w:customStyle="1" w:styleId="PH">
    <w:name w:val="PH"/>
    <w:rsid w:val="001C638A"/>
    <w:pPr>
      <w:tabs>
        <w:tab w:val="left" w:pos="360"/>
      </w:tabs>
      <w:spacing w:after="240"/>
      <w:ind w:left="360" w:hanging="360"/>
      <w:jc w:val="both"/>
    </w:pPr>
    <w:rPr>
      <w:rFonts w:ascii="Perpetua Std" w:hAnsi="Perpetua Std"/>
      <w:color w:val="000000"/>
      <w:sz w:val="24"/>
    </w:rPr>
  </w:style>
  <w:style w:type="paragraph" w:customStyle="1" w:styleId="PI">
    <w:name w:val="PI"/>
    <w:rsid w:val="001C638A"/>
    <w:pPr>
      <w:spacing w:after="240"/>
      <w:ind w:left="360" w:hanging="360"/>
      <w:jc w:val="both"/>
    </w:pPr>
    <w:rPr>
      <w:rFonts w:ascii="Perpetua Std" w:hAnsi="Perpetua Std"/>
      <w:color w:val="000000"/>
      <w:sz w:val="24"/>
    </w:rPr>
  </w:style>
  <w:style w:type="paragraph" w:customStyle="1" w:styleId="PK">
    <w:name w:val="PK"/>
    <w:rsid w:val="001C638A"/>
    <w:pPr>
      <w:spacing w:after="240"/>
      <w:ind w:left="360" w:firstLine="288"/>
      <w:jc w:val="both"/>
    </w:pPr>
    <w:rPr>
      <w:rFonts w:ascii="Perpetua Std" w:hAnsi="Perpetua Std"/>
      <w:color w:val="000000"/>
      <w:sz w:val="24"/>
    </w:rPr>
  </w:style>
  <w:style w:type="paragraph" w:customStyle="1" w:styleId="PL">
    <w:name w:val="PL"/>
    <w:rsid w:val="001C638A"/>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C638A"/>
    <w:pPr>
      <w:spacing w:after="240"/>
      <w:ind w:left="432" w:right="432" w:firstLine="432"/>
      <w:jc w:val="both"/>
    </w:pPr>
    <w:rPr>
      <w:rFonts w:ascii="Minion Pro" w:hAnsi="Minion Pro"/>
    </w:rPr>
  </w:style>
  <w:style w:type="paragraph" w:customStyle="1" w:styleId="TOC">
    <w:name w:val="TOC"/>
    <w:autoRedefine/>
    <w:rsid w:val="001C638A"/>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C638A"/>
    <w:pPr>
      <w:tabs>
        <w:tab w:val="clear" w:pos="1440"/>
        <w:tab w:val="clear" w:pos="8640"/>
        <w:tab w:val="left" w:pos="240"/>
        <w:tab w:val="left" w:pos="480"/>
        <w:tab w:val="right" w:leader="dot" w:pos="4680"/>
      </w:tabs>
      <w:ind w:left="0" w:firstLine="0"/>
    </w:pPr>
    <w:rPr>
      <w:sz w:val="22"/>
    </w:rPr>
  </w:style>
  <w:style w:type="paragraph" w:customStyle="1" w:styleId="QU">
    <w:name w:val="QU"/>
    <w:rsid w:val="001C638A"/>
    <w:pPr>
      <w:spacing w:after="240"/>
      <w:jc w:val="both"/>
    </w:pPr>
    <w:rPr>
      <w:rFonts w:ascii="Helvetica LT Std" w:hAnsi="Helvetica LT Std"/>
      <w:b/>
      <w:color w:val="000000"/>
      <w:sz w:val="26"/>
    </w:rPr>
  </w:style>
  <w:style w:type="paragraph" w:customStyle="1" w:styleId="PQ">
    <w:name w:val="PQ"/>
    <w:link w:val="PQChar"/>
    <w:rsid w:val="001C638A"/>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C638A"/>
    <w:rPr>
      <w:rFonts w:ascii="Adobe Caslon Pro" w:hAnsi="Adobe Caslon Pro"/>
      <w:color w:val="000000"/>
      <w:sz w:val="14"/>
    </w:rPr>
  </w:style>
  <w:style w:type="paragraph" w:customStyle="1" w:styleId="HD">
    <w:name w:val="HD"/>
    <w:rsid w:val="001C638A"/>
    <w:pPr>
      <w:suppressAutoHyphens/>
      <w:spacing w:before="120"/>
      <w:jc w:val="center"/>
    </w:pPr>
    <w:rPr>
      <w:rFonts w:ascii="Helvetica LT Std" w:hAnsi="Helvetica LT Std"/>
      <w:sz w:val="26"/>
      <w:szCs w:val="18"/>
    </w:rPr>
  </w:style>
  <w:style w:type="paragraph" w:customStyle="1" w:styleId="PP">
    <w:name w:val="PP"/>
    <w:rsid w:val="001C638A"/>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C638A"/>
    <w:pPr>
      <w:spacing w:before="120" w:after="120"/>
      <w:jc w:val="center"/>
    </w:pPr>
    <w:rPr>
      <w:rFonts w:ascii="Helvetica LT Std" w:hAnsi="Helvetica LT Std"/>
      <w:sz w:val="24"/>
    </w:rPr>
  </w:style>
  <w:style w:type="paragraph" w:customStyle="1" w:styleId="PN">
    <w:name w:val="PN"/>
    <w:rsid w:val="001C638A"/>
    <w:pPr>
      <w:spacing w:after="240"/>
      <w:ind w:left="720" w:firstLine="288"/>
      <w:jc w:val="both"/>
    </w:pPr>
    <w:rPr>
      <w:rFonts w:ascii="Perpetua Std" w:eastAsia="MS Mincho" w:hAnsi="Perpetua Std"/>
      <w:color w:val="000000"/>
    </w:rPr>
  </w:style>
  <w:style w:type="table" w:styleId="TableGrid">
    <w:name w:val="Table Grid"/>
    <w:basedOn w:val="TableNormal"/>
    <w:rsid w:val="001C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C638A"/>
    <w:rPr>
      <w:vertAlign w:val="superscript"/>
    </w:rPr>
  </w:style>
  <w:style w:type="paragraph" w:customStyle="1" w:styleId="HA">
    <w:name w:val="HA"/>
    <w:autoRedefine/>
    <w:rsid w:val="001C638A"/>
    <w:pPr>
      <w:spacing w:after="240"/>
      <w:jc w:val="center"/>
    </w:pPr>
    <w:rPr>
      <w:rFonts w:ascii="Helvetica LT Std" w:hAnsi="Helvetica LT Std"/>
      <w:b/>
      <w:caps/>
      <w:color w:val="000000"/>
      <w:sz w:val="36"/>
      <w:szCs w:val="32"/>
    </w:rPr>
  </w:style>
  <w:style w:type="paragraph" w:customStyle="1" w:styleId="HB">
    <w:name w:val="HB"/>
    <w:rsid w:val="001C638A"/>
    <w:pPr>
      <w:spacing w:before="120" w:after="240"/>
      <w:jc w:val="center"/>
    </w:pPr>
    <w:rPr>
      <w:rFonts w:ascii="Helvetica LT Std" w:hAnsi="Helvetica LT Std"/>
      <w:b/>
      <w:color w:val="333333"/>
      <w:w w:val="105"/>
      <w:sz w:val="32"/>
    </w:rPr>
  </w:style>
  <w:style w:type="paragraph" w:customStyle="1" w:styleId="HC">
    <w:name w:val="HC"/>
    <w:autoRedefine/>
    <w:rsid w:val="001C638A"/>
    <w:pPr>
      <w:tabs>
        <w:tab w:val="left" w:pos="284"/>
      </w:tabs>
      <w:spacing w:before="120" w:after="120"/>
      <w:jc w:val="center"/>
    </w:pPr>
    <w:rPr>
      <w:rFonts w:ascii="Helvetica LT Std" w:hAnsi="Helvetica LT Std"/>
      <w:b/>
      <w:color w:val="000000"/>
      <w:w w:val="110"/>
      <w:sz w:val="26"/>
    </w:rPr>
  </w:style>
  <w:style w:type="paragraph" w:customStyle="1" w:styleId="PR">
    <w:name w:val="PR"/>
    <w:rsid w:val="001C638A"/>
    <w:pPr>
      <w:spacing w:after="240"/>
      <w:ind w:left="360" w:firstLine="288"/>
      <w:jc w:val="both"/>
    </w:pPr>
    <w:rPr>
      <w:rFonts w:ascii="Adobe Caslon Pro" w:hAnsi="Adobe Caslon Pro"/>
      <w:color w:val="000000"/>
      <w:sz w:val="14"/>
    </w:rPr>
  </w:style>
  <w:style w:type="paragraph" w:customStyle="1" w:styleId="PO">
    <w:name w:val="PO"/>
    <w:rsid w:val="001C638A"/>
    <w:pPr>
      <w:spacing w:after="240"/>
      <w:jc w:val="both"/>
    </w:pPr>
    <w:rPr>
      <w:rFonts w:ascii="Perpetua Std" w:hAnsi="Perpetua Std"/>
      <w:color w:val="000000"/>
      <w:w w:val="95"/>
      <w:szCs w:val="16"/>
    </w:rPr>
  </w:style>
  <w:style w:type="paragraph" w:customStyle="1" w:styleId="GUIDEX">
    <w:name w:val="GUIDEX"/>
    <w:rsid w:val="001C638A"/>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C638A"/>
    <w:pPr>
      <w:tabs>
        <w:tab w:val="clear" w:pos="240"/>
        <w:tab w:val="clear" w:pos="480"/>
        <w:tab w:val="clear" w:pos="720"/>
        <w:tab w:val="right" w:pos="4680"/>
      </w:tabs>
    </w:pPr>
  </w:style>
  <w:style w:type="paragraph" w:customStyle="1" w:styleId="PCB">
    <w:name w:val="PCB"/>
    <w:autoRedefine/>
    <w:rsid w:val="001C638A"/>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1C638A"/>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C638A"/>
    <w:rPr>
      <w:rFonts w:ascii="Perpetua Std" w:hAnsi="Perpetua Std"/>
    </w:rPr>
  </w:style>
  <w:style w:type="paragraph" w:styleId="NoSpacing">
    <w:name w:val="No Spacing"/>
    <w:qFormat/>
    <w:rsid w:val="001C638A"/>
    <w:rPr>
      <w:rFonts w:ascii="Perpetua" w:hAnsi="Perpetua"/>
    </w:rPr>
  </w:style>
  <w:style w:type="paragraph" w:customStyle="1" w:styleId="PCA">
    <w:name w:val="PCA"/>
    <w:rsid w:val="001C638A"/>
    <w:pPr>
      <w:numPr>
        <w:numId w:val="22"/>
      </w:numPr>
      <w:tabs>
        <w:tab w:val="left" w:pos="720"/>
      </w:tabs>
      <w:spacing w:after="240"/>
      <w:jc w:val="both"/>
    </w:pPr>
    <w:rPr>
      <w:rFonts w:ascii="Perpetua Std" w:hAnsi="Perpetua Std"/>
      <w:sz w:val="24"/>
    </w:rPr>
  </w:style>
  <w:style w:type="paragraph" w:customStyle="1" w:styleId="PHB">
    <w:name w:val="PHB"/>
    <w:rsid w:val="001C638A"/>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1C638A"/>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8592. How does an offsetting short position impact a taxpayer’s eligibility to postpone recognition of gain on the sale of small business stock?</vt:lpstr>
    </vt:vector>
  </TitlesOfParts>
  <Company>National Underwriter</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8592. How does an offsetting short position impact a taxpayer’s eligibility to postpone recognition of gain on the sale of small business stock?</dc:title>
  <dc:creator>cjump</dc:creator>
  <cp:lastModifiedBy>rcline</cp:lastModifiedBy>
  <cp:revision>2</cp:revision>
  <dcterms:created xsi:type="dcterms:W3CDTF">2014-08-21T16:44:00Z</dcterms:created>
  <dcterms:modified xsi:type="dcterms:W3CDTF">2014-08-21T16:44:00Z</dcterms:modified>
</cp:coreProperties>
</file>