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AA0" w:rsidRPr="00F34649" w:rsidRDefault="00126AA0" w:rsidP="00351992">
      <w:pPr>
        <w:pStyle w:val="PA"/>
        <w:rPr>
          <w:b/>
        </w:rPr>
      </w:pPr>
      <w:r w:rsidRPr="00F34649">
        <w:rPr>
          <w:b/>
        </w:rPr>
        <w:t>8575.  Wh</w:t>
      </w:r>
      <w:r w:rsidR="0033637F">
        <w:rPr>
          <w:b/>
        </w:rPr>
        <w:t xml:space="preserve">at </w:t>
      </w:r>
      <w:r w:rsidRPr="00F34649">
        <w:rPr>
          <w:b/>
        </w:rPr>
        <w:t>exchange</w:t>
      </w:r>
      <w:r w:rsidR="0033637F">
        <w:rPr>
          <w:b/>
        </w:rPr>
        <w:t>s</w:t>
      </w:r>
      <w:r w:rsidR="00887EB2">
        <w:rPr>
          <w:b/>
        </w:rPr>
        <w:t xml:space="preserve"> </w:t>
      </w:r>
      <w:r w:rsidR="00E56506">
        <w:rPr>
          <w:b/>
        </w:rPr>
        <w:t>of property qualify as</w:t>
      </w:r>
      <w:r w:rsidRPr="00F34649">
        <w:rPr>
          <w:b/>
        </w:rPr>
        <w:t xml:space="preserve"> like-kind exchange</w:t>
      </w:r>
      <w:r w:rsidR="00E56506">
        <w:rPr>
          <w:b/>
        </w:rPr>
        <w:t xml:space="preserve">s and </w:t>
      </w:r>
      <w:proofErr w:type="spellStart"/>
      <w:r w:rsidR="00E56506">
        <w:rPr>
          <w:b/>
        </w:rPr>
        <w:t>nonrecogntion</w:t>
      </w:r>
      <w:proofErr w:type="spellEnd"/>
      <w:r w:rsidR="00E56506">
        <w:rPr>
          <w:b/>
        </w:rPr>
        <w:t xml:space="preserve"> treatment</w:t>
      </w:r>
      <w:bookmarkStart w:id="0" w:name="_GoBack"/>
      <w:bookmarkEnd w:id="0"/>
      <w:r w:rsidRPr="00F34649">
        <w:rPr>
          <w:b/>
        </w:rPr>
        <w:t>?</w:t>
      </w:r>
    </w:p>
    <w:p w:rsidR="00D96059" w:rsidRDefault="00351992" w:rsidP="00351992">
      <w:pPr>
        <w:pStyle w:val="PA"/>
      </w:pPr>
      <w:r w:rsidRPr="001D3132">
        <w:t xml:space="preserve">IRC Section 1031(a) provides that no gain or loss is recognized if property held for productive use in trade or business or for investment is </w:t>
      </w:r>
      <w:r w:rsidRPr="00333389">
        <w:rPr>
          <w:bCs/>
          <w:iCs/>
        </w:rPr>
        <w:t>exchange</w:t>
      </w:r>
      <w:r w:rsidRPr="00333389">
        <w:t>d</w:t>
      </w:r>
      <w:r>
        <w:t xml:space="preserve"> solely for property of a “like-</w:t>
      </w:r>
      <w:r w:rsidRPr="001D3132">
        <w:t>kind</w:t>
      </w:r>
      <w:r>
        <w:t>”</w:t>
      </w:r>
      <w:r w:rsidRPr="001D3132">
        <w:t xml:space="preserve"> to be held for productive use in trade or business or for investment.</w:t>
      </w:r>
      <w:r w:rsidR="00D96059">
        <w:rPr>
          <w:rStyle w:val="FootnoteReference"/>
          <w:color w:val="auto"/>
        </w:rPr>
        <w:footnoteReference w:id="1"/>
      </w:r>
      <w:r w:rsidRPr="001D3132">
        <w:t xml:space="preserve"> IRC Section 1031 does not provide a p</w:t>
      </w:r>
      <w:r w:rsidR="00887EB2">
        <w:t xml:space="preserve">ermanent exclusion of gain or loss </w:t>
      </w:r>
      <w:r w:rsidR="00D96059">
        <w:t xml:space="preserve">because the taxpayer’s basis in property exchanged </w:t>
      </w:r>
      <w:r w:rsidR="00887EB2">
        <w:t>transfers to the exchanged property to become the basis of that property</w:t>
      </w:r>
      <w:r w:rsidR="00D96059">
        <w:t>.</w:t>
      </w:r>
      <w:r w:rsidR="0033637F">
        <w:rPr>
          <w:rStyle w:val="EndnoteReference"/>
        </w:rPr>
        <w:endnoteReference w:id="1"/>
      </w:r>
      <w:r w:rsidR="00D96059">
        <w:t xml:space="preserve">  So if the taxpayer subsequently sells the property, the </w:t>
      </w:r>
      <w:r w:rsidRPr="001D3132">
        <w:t>deferred gain</w:t>
      </w:r>
      <w:r w:rsidR="00887EB2">
        <w:t xml:space="preserve"> or loss</w:t>
      </w:r>
      <w:r w:rsidRPr="001D3132">
        <w:t xml:space="preserve"> </w:t>
      </w:r>
      <w:r w:rsidR="00D96059">
        <w:t>would be recognized</w:t>
      </w:r>
      <w:r w:rsidRPr="001D3132">
        <w:t>.</w:t>
      </w:r>
    </w:p>
    <w:p w:rsidR="00D96059" w:rsidRDefault="00D96059" w:rsidP="00D96059">
      <w:pPr>
        <w:pStyle w:val="PA"/>
        <w:rPr>
          <w:b/>
        </w:rPr>
      </w:pPr>
      <w:r w:rsidRPr="001D3132">
        <w:t>The phrase "like-kind" refers to the nature or character of the property and not to its grade or quality</w:t>
      </w:r>
      <w:r w:rsidR="0033637F">
        <w:t>.</w:t>
      </w:r>
      <w:r w:rsidR="0033637F">
        <w:rPr>
          <w:rStyle w:val="EndnoteReference"/>
        </w:rPr>
        <w:endnoteReference w:id="2"/>
      </w:r>
      <w:r>
        <w:t xml:space="preserve">  So, whether real property is improved or unimproved is not relevant because v</w:t>
      </w:r>
      <w:r w:rsidRPr="001D3132">
        <w:t>irtually all types of real property are deemed to be of th</w:t>
      </w:r>
      <w:r>
        <w:t>e same nature or character.</w:t>
      </w:r>
      <w:r w:rsidR="00887EB2">
        <w:t xml:space="preserve">  </w:t>
      </w:r>
      <w:r>
        <w:t xml:space="preserve">Perhaps for this reason, the Section 1031 </w:t>
      </w:r>
      <w:proofErr w:type="spellStart"/>
      <w:r>
        <w:t>nonrecognition</w:t>
      </w:r>
      <w:proofErr w:type="spellEnd"/>
      <w:r>
        <w:t xml:space="preserve"> provision is frequently used in connection with e</w:t>
      </w:r>
      <w:r w:rsidRPr="001D3132">
        <w:rPr>
          <w:bCs/>
          <w:iCs/>
        </w:rPr>
        <w:t>xchange</w:t>
      </w:r>
      <w:r w:rsidRPr="001D3132">
        <w:t>s of real property</w:t>
      </w:r>
      <w:r>
        <w:t xml:space="preserve">. Interestingly, the regulations equate a leasehold interest with at least 30 years to run as being equivalent </w:t>
      </w:r>
      <w:r w:rsidR="00887EB2">
        <w:t xml:space="preserve">to </w:t>
      </w:r>
      <w:r>
        <w:t>an ownership interest in real property.</w:t>
      </w:r>
      <w:r w:rsidRPr="00333389">
        <w:rPr>
          <w:rStyle w:val="FootnoteReference"/>
          <w:color w:val="auto"/>
        </w:rPr>
        <w:t xml:space="preserve"> </w:t>
      </w:r>
      <w:r w:rsidR="0033637F">
        <w:rPr>
          <w:rStyle w:val="EndnoteReference"/>
          <w:color w:val="auto"/>
        </w:rPr>
        <w:endnoteReference w:id="3"/>
      </w:r>
    </w:p>
    <w:p w:rsidR="00351992" w:rsidRDefault="00351992" w:rsidP="00351992">
      <w:pPr>
        <w:pStyle w:val="PA"/>
        <w:rPr>
          <w:b/>
        </w:rPr>
      </w:pPr>
      <w:r>
        <w:t>Only certain types of property are eligible for nonrecognition treatment under the rules applicable to like-kind exchanges.</w:t>
      </w:r>
      <w:r w:rsidR="00B4630A">
        <w:rPr>
          <w:rFonts w:ascii="Times New Roman" w:hAnsi="Times New Roman"/>
          <w:bCs/>
          <w:i/>
          <w:iCs/>
          <w:color w:val="FF0000"/>
          <w:szCs w:val="24"/>
        </w:rPr>
        <w:t xml:space="preserve"> </w:t>
      </w:r>
      <w:r w:rsidRPr="001D3132">
        <w:rPr>
          <w:bCs/>
          <w:iCs/>
        </w:rPr>
        <w:t>Exchange</w:t>
      </w:r>
      <w:r w:rsidRPr="001D3132">
        <w:t xml:space="preserve">s of stock in trade </w:t>
      </w:r>
      <w:r>
        <w:t>(</w:t>
      </w:r>
      <w:r w:rsidRPr="001D3132">
        <w:t>or other property held primarily for sale</w:t>
      </w:r>
      <w:r>
        <w:t>)</w:t>
      </w:r>
      <w:r w:rsidRPr="001D3132">
        <w:t xml:space="preserve"> and stocks, bonds, notes, and other securities or evidences of indebtedness or interest are specifically excluded under Section 1031, even though they might otherwise qualify as business or investment property.</w:t>
      </w:r>
      <w:r w:rsidR="00832814">
        <w:rPr>
          <w:rStyle w:val="EndnoteReference"/>
        </w:rPr>
        <w:endnoteReference w:id="4"/>
      </w:r>
      <w:r w:rsidRPr="001D3132">
        <w:t xml:space="preserve"> </w:t>
      </w:r>
      <w:r w:rsidR="0033637F">
        <w:t xml:space="preserve">  Additionally, IRC S</w:t>
      </w:r>
      <w:r w:rsidRPr="001D3132">
        <w:t>ection</w:t>
      </w:r>
      <w:r w:rsidR="0033637F">
        <w:t xml:space="preserve"> </w:t>
      </w:r>
      <w:r w:rsidRPr="001D3132">
        <w:t xml:space="preserve">1031(h) specifically excludes </w:t>
      </w:r>
      <w:r w:rsidRPr="001D3132">
        <w:rPr>
          <w:bCs/>
          <w:iCs/>
        </w:rPr>
        <w:t>exchange</w:t>
      </w:r>
      <w:r w:rsidRPr="001D3132">
        <w:t>s in which at least one of the properties is real pro</w:t>
      </w:r>
      <w:r>
        <w:t>perty located outside the United States.</w:t>
      </w:r>
      <w:r w:rsidR="00B4630A">
        <w:t xml:space="preserve"> </w:t>
      </w:r>
      <w:r>
        <w:t>Similarly, a</w:t>
      </w:r>
      <w:r w:rsidRPr="001D3132">
        <w:t xml:space="preserve">n </w:t>
      </w:r>
      <w:r w:rsidRPr="001D3132">
        <w:rPr>
          <w:bCs/>
          <w:iCs/>
        </w:rPr>
        <w:t>exchange</w:t>
      </w:r>
      <w:r w:rsidRPr="001D3132">
        <w:t xml:space="preserve"> </w:t>
      </w:r>
      <w:r>
        <w:t>involving</w:t>
      </w:r>
      <w:r w:rsidRPr="001D3132">
        <w:t xml:space="preserve"> a partnership interest </w:t>
      </w:r>
      <w:r>
        <w:t xml:space="preserve">in a real estate partnership is </w:t>
      </w:r>
      <w:r w:rsidRPr="001D3132">
        <w:t>specifically excluded</w:t>
      </w:r>
      <w:r>
        <w:t xml:space="preserve"> from like-kind exchange treatment</w:t>
      </w:r>
      <w:r w:rsidRPr="001D3132">
        <w:t>.</w:t>
      </w:r>
      <w:r w:rsidR="00832814">
        <w:rPr>
          <w:rStyle w:val="EndnoteReference"/>
        </w:rPr>
        <w:endnoteReference w:id="5"/>
      </w:r>
    </w:p>
    <w:p w:rsidR="00351992" w:rsidRDefault="00351992" w:rsidP="00351992">
      <w:pPr>
        <w:pStyle w:val="PA"/>
      </w:pPr>
      <w:r>
        <w:t>Though the like-kind exchange rules are well-settled in the area of real property, application</w:t>
      </w:r>
      <w:r w:rsidRPr="001D3132">
        <w:t xml:space="preserve"> of the "like-kind" standard is not so clear with respect to </w:t>
      </w:r>
      <w:r w:rsidRPr="001D3132">
        <w:rPr>
          <w:bCs/>
          <w:iCs/>
        </w:rPr>
        <w:t>exchange</w:t>
      </w:r>
      <w:r w:rsidRPr="001D3132">
        <w:t xml:space="preserve">s of personal property. In </w:t>
      </w:r>
      <w:r w:rsidR="002B030A">
        <w:t>Revenue Ruling</w:t>
      </w:r>
      <w:r w:rsidRPr="001D3132">
        <w:t xml:space="preserve"> 82-166, the IRS ruled that an </w:t>
      </w:r>
      <w:r w:rsidRPr="001D3132">
        <w:rPr>
          <w:bCs/>
          <w:iCs/>
        </w:rPr>
        <w:t>exchange</w:t>
      </w:r>
      <w:r w:rsidRPr="001D3132">
        <w:t xml:space="preserve"> of gold bullion </w:t>
      </w:r>
      <w:r>
        <w:t>(</w:t>
      </w:r>
      <w:r w:rsidRPr="001D3132">
        <w:t>held for investment</w:t>
      </w:r>
      <w:r>
        <w:t xml:space="preserve"> purposes)</w:t>
      </w:r>
      <w:r w:rsidRPr="001D3132">
        <w:t xml:space="preserve"> for silver bullion </w:t>
      </w:r>
      <w:r>
        <w:t xml:space="preserve">(which would also </w:t>
      </w:r>
      <w:r w:rsidRPr="001D3132">
        <w:t>be hel</w:t>
      </w:r>
      <w:r>
        <w:t xml:space="preserve">d for investment purposes) did not qualify as a like-kind exchange, based on the finding that </w:t>
      </w:r>
      <w:r w:rsidRPr="002A339C">
        <w:t>silver and gold are intrinsically different metals and are used in different ways; silver is essentially an industrial commodity while gold is primarily utilized as an investment in itself. Therefore, the IRS reasoned that an investment in one of the metals is fundamentally different from an investment in the other metal.</w:t>
      </w:r>
      <w:r w:rsidR="00832814">
        <w:rPr>
          <w:rStyle w:val="EndnoteReference"/>
        </w:rPr>
        <w:endnoteReference w:id="6"/>
      </w:r>
      <w:r w:rsidR="00832814">
        <w:t xml:space="preserve">  </w:t>
      </w:r>
      <w:r>
        <w:t>Conversely, the IRS has found that trades of major league player contracts, as well as</w:t>
      </w:r>
      <w:r w:rsidRPr="00842E39">
        <w:t xml:space="preserve"> the exchange of gold bullion for Canadian Maple Leaf gold coins, qualified for like-kind treatment.</w:t>
      </w:r>
      <w:r w:rsidR="00832814">
        <w:rPr>
          <w:rStyle w:val="EndnoteReference"/>
        </w:rPr>
        <w:endnoteReference w:id="7"/>
      </w:r>
    </w:p>
    <w:p w:rsidR="00AF580B" w:rsidRPr="00AF580B" w:rsidRDefault="00AF580B" w:rsidP="00AF580B"/>
    <w:sectPr w:rsidR="00AF580B" w:rsidRPr="00AF580B" w:rsidSect="00DC7CF3">
      <w:footnotePr>
        <w:numRestart w:val="eachPage"/>
      </w:footnotePr>
      <w:endnotePr>
        <w:numFmt w:val="decimal"/>
        <w:numStart w:val="2"/>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64A" w:rsidRDefault="00F7064A">
      <w:r>
        <w:separator/>
      </w:r>
    </w:p>
  </w:endnote>
  <w:endnote w:type="continuationSeparator" w:id="0">
    <w:p w:rsidR="00F7064A" w:rsidRDefault="00F7064A">
      <w:r>
        <w:continuationSeparator/>
      </w:r>
    </w:p>
  </w:endnote>
  <w:endnote w:id="1">
    <w:p w:rsidR="0033637F" w:rsidRPr="00161A58" w:rsidRDefault="0033637F" w:rsidP="0033637F">
      <w:pPr>
        <w:pStyle w:val="EndnoteText"/>
        <w:rPr>
          <w:sz w:val="16"/>
          <w:szCs w:val="16"/>
        </w:rPr>
      </w:pPr>
      <w:r>
        <w:rPr>
          <w:rStyle w:val="EndnoteReference"/>
        </w:rPr>
        <w:endnoteRef/>
      </w:r>
      <w:r>
        <w:t xml:space="preserve"> </w:t>
      </w:r>
      <w:r>
        <w:rPr>
          <w:sz w:val="16"/>
          <w:szCs w:val="16"/>
        </w:rPr>
        <w:t>IRC 1031(d).</w:t>
      </w:r>
    </w:p>
  </w:endnote>
  <w:endnote w:id="2">
    <w:p w:rsidR="0033637F" w:rsidRDefault="0033637F">
      <w:pPr>
        <w:pStyle w:val="EndnoteText"/>
      </w:pPr>
      <w:r>
        <w:rPr>
          <w:rStyle w:val="EndnoteReference"/>
        </w:rPr>
        <w:endnoteRef/>
      </w:r>
      <w:r>
        <w:t xml:space="preserve"> </w:t>
      </w:r>
      <w:r w:rsidRPr="00832814">
        <w:rPr>
          <w:sz w:val="16"/>
          <w:szCs w:val="16"/>
        </w:rPr>
        <w:t>Treas. Reg. §1.1031(a)-1(b).</w:t>
      </w:r>
    </w:p>
  </w:endnote>
  <w:endnote w:id="3">
    <w:p w:rsidR="0033637F" w:rsidRPr="00832814" w:rsidRDefault="0033637F" w:rsidP="00832814">
      <w:pPr>
        <w:pStyle w:val="PQ"/>
        <w:rPr>
          <w:sz w:val="16"/>
          <w:szCs w:val="16"/>
        </w:rPr>
      </w:pPr>
      <w:r w:rsidRPr="00832814">
        <w:rPr>
          <w:rStyle w:val="EndnoteReference"/>
          <w:sz w:val="16"/>
          <w:szCs w:val="16"/>
        </w:rPr>
        <w:endnoteRef/>
      </w:r>
      <w:r w:rsidRPr="00832814">
        <w:rPr>
          <w:sz w:val="16"/>
          <w:szCs w:val="16"/>
        </w:rPr>
        <w:t xml:space="preserve"> Treas. Reg. §1.1031(a)-1(c); </w:t>
      </w:r>
      <w:r w:rsidRPr="00832814">
        <w:rPr>
          <w:i/>
          <w:sz w:val="16"/>
          <w:szCs w:val="16"/>
        </w:rPr>
        <w:t>VIP Industries Inc. v. Commissioner</w:t>
      </w:r>
      <w:r w:rsidRPr="00832814">
        <w:rPr>
          <w:sz w:val="16"/>
          <w:szCs w:val="16"/>
        </w:rPr>
        <w:t>, TC Memo 2013-157.</w:t>
      </w:r>
    </w:p>
  </w:endnote>
  <w:endnote w:id="4">
    <w:p w:rsidR="00832814" w:rsidRPr="00832814" w:rsidRDefault="00832814">
      <w:pPr>
        <w:pStyle w:val="EndnoteText"/>
        <w:rPr>
          <w:sz w:val="16"/>
          <w:szCs w:val="16"/>
        </w:rPr>
      </w:pPr>
      <w:r>
        <w:rPr>
          <w:rStyle w:val="EndnoteReference"/>
        </w:rPr>
        <w:endnoteRef/>
      </w:r>
      <w:r>
        <w:t xml:space="preserve"> </w:t>
      </w:r>
      <w:r w:rsidRPr="00832814">
        <w:rPr>
          <w:sz w:val="16"/>
          <w:szCs w:val="16"/>
        </w:rPr>
        <w:t>IRC Sec. 1031(a</w:t>
      </w:r>
      <w:proofErr w:type="gramStart"/>
      <w:r w:rsidRPr="00832814">
        <w:rPr>
          <w:sz w:val="16"/>
          <w:szCs w:val="16"/>
        </w:rPr>
        <w:t>)(</w:t>
      </w:r>
      <w:proofErr w:type="gramEnd"/>
      <w:r w:rsidRPr="00832814">
        <w:rPr>
          <w:sz w:val="16"/>
          <w:szCs w:val="16"/>
        </w:rPr>
        <w:t>2).</w:t>
      </w:r>
    </w:p>
  </w:endnote>
  <w:endnote w:id="5">
    <w:p w:rsidR="00832814" w:rsidRDefault="00832814">
      <w:pPr>
        <w:pStyle w:val="EndnoteText"/>
      </w:pPr>
      <w:r>
        <w:rPr>
          <w:rStyle w:val="EndnoteReference"/>
        </w:rPr>
        <w:endnoteRef/>
      </w:r>
      <w:r>
        <w:t xml:space="preserve"> </w:t>
      </w:r>
      <w:r w:rsidRPr="00832814">
        <w:rPr>
          <w:sz w:val="16"/>
          <w:szCs w:val="16"/>
        </w:rPr>
        <w:t>IRC Sec. 1031(a</w:t>
      </w:r>
      <w:proofErr w:type="gramStart"/>
      <w:r w:rsidRPr="00832814">
        <w:rPr>
          <w:sz w:val="16"/>
          <w:szCs w:val="16"/>
        </w:rPr>
        <w:t>)(</w:t>
      </w:r>
      <w:proofErr w:type="gramEnd"/>
      <w:r w:rsidRPr="00832814">
        <w:rPr>
          <w:sz w:val="16"/>
          <w:szCs w:val="16"/>
        </w:rPr>
        <w:t>2)(D).</w:t>
      </w:r>
    </w:p>
  </w:endnote>
  <w:endnote w:id="6">
    <w:p w:rsidR="00832814" w:rsidRDefault="00832814">
      <w:pPr>
        <w:pStyle w:val="EndnoteText"/>
      </w:pPr>
      <w:r>
        <w:rPr>
          <w:rStyle w:val="EndnoteReference"/>
        </w:rPr>
        <w:endnoteRef/>
      </w:r>
      <w:r>
        <w:t xml:space="preserve"> </w:t>
      </w:r>
      <w:r w:rsidRPr="00832814">
        <w:rPr>
          <w:sz w:val="16"/>
          <w:szCs w:val="16"/>
        </w:rPr>
        <w:t>Rev. Rul. 82-166, 1982-2 CB 190.</w:t>
      </w:r>
    </w:p>
  </w:endnote>
  <w:endnote w:id="7">
    <w:p w:rsidR="00832814" w:rsidRDefault="00832814">
      <w:pPr>
        <w:pStyle w:val="EndnoteText"/>
      </w:pPr>
      <w:r>
        <w:rPr>
          <w:rStyle w:val="EndnoteReference"/>
        </w:rPr>
        <w:endnoteRef/>
      </w:r>
      <w:r>
        <w:t xml:space="preserve"> </w:t>
      </w:r>
      <w:r w:rsidRPr="00832814">
        <w:rPr>
          <w:sz w:val="16"/>
          <w:szCs w:val="16"/>
        </w:rPr>
        <w:t>Rev. Rul. 67-380, 1967-2 CB 291; Rev. Rul. 71-137, 1971-1 CB 104; Rev. Rul. 82-96, 1982-1 CB 113.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rpetua Std">
    <w:altName w:val="Cambria"/>
    <w:panose1 w:val="00000000000000000000"/>
    <w:charset w:val="00"/>
    <w:family w:val="roman"/>
    <w:notTrueType/>
    <w:pitch w:val="variable"/>
    <w:sig w:usb0="800000AF" w:usb1="5000205B" w:usb2="00000000" w:usb3="00000000" w:csb0="00000001" w:csb1="00000000"/>
  </w:font>
  <w:font w:name="Arial">
    <w:panose1 w:val="020B0604020202020204"/>
    <w:charset w:val="00"/>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LT Std">
    <w:altName w:val="Arial"/>
    <w:panose1 w:val="00000000000000000000"/>
    <w:charset w:val="00"/>
    <w:family w:val="swiss"/>
    <w:notTrueType/>
    <w:pitch w:val="variable"/>
    <w:sig w:usb0="00000001" w:usb1="5000204A" w:usb2="00000000" w:usb3="00000000" w:csb0="00000005" w:csb1="00000000"/>
  </w:font>
  <w:font w:name="Adobe Caslon Pro">
    <w:altName w:val="Times New Roman"/>
    <w:panose1 w:val="00000000000000000000"/>
    <w:charset w:val="00"/>
    <w:family w:val="roman"/>
    <w:notTrueType/>
    <w:pitch w:val="variable"/>
    <w:sig w:usb0="00000087" w:usb1="00000001" w:usb2="00000000" w:usb3="00000000" w:csb0="0000009B" w:csb1="00000000"/>
  </w:font>
  <w:font w:name="Calibri">
    <w:panose1 w:val="020F0502020204030204"/>
    <w:charset w:val="00"/>
    <w:family w:val="swiss"/>
    <w:pitch w:val="variable"/>
    <w:sig w:usb0="E00002FF" w:usb1="4000ACFF" w:usb2="00000001" w:usb3="00000000" w:csb0="0000019F" w:csb1="00000000"/>
  </w:font>
  <w:font w:name="Perpetua">
    <w:altName w:val="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64A" w:rsidRDefault="00F7064A">
      <w:r>
        <w:separator/>
      </w:r>
    </w:p>
  </w:footnote>
  <w:footnote w:type="continuationSeparator" w:id="0">
    <w:p w:rsidR="00F7064A" w:rsidRDefault="00F7064A">
      <w:r>
        <w:continuationSeparator/>
      </w:r>
    </w:p>
  </w:footnote>
  <w:footnote w:id="1">
    <w:p w:rsidR="00D96059" w:rsidRPr="00B4630A" w:rsidRDefault="00D96059" w:rsidP="00D96059">
      <w:pPr>
        <w:pStyle w:val="PQ"/>
      </w:pPr>
      <w:r w:rsidRPr="00B4630A">
        <w:rPr>
          <w:rStyle w:val="FootnoteReference"/>
          <w:vertAlign w:val="baseline"/>
        </w:rPr>
        <w:footnoteRef/>
      </w:r>
      <w:r w:rsidRPr="00B4630A">
        <w:t>.</w:t>
      </w:r>
      <w:r w:rsidRPr="00B4630A">
        <w:tab/>
        <w:t>IRC Sec. 1031(a</w:t>
      </w:r>
      <w:proofErr w:type="gramStart"/>
      <w:r w:rsidRPr="00B4630A">
        <w:t>)(</w:t>
      </w:r>
      <w:proofErr w:type="gramEnd"/>
      <w:r w:rsidRPr="00B4630A">
        <w:t>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C3C"/>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
    <w:nsid w:val="08E560D1"/>
    <w:multiLevelType w:val="hybridMultilevel"/>
    <w:tmpl w:val="07C45336"/>
    <w:lvl w:ilvl="0" w:tplc="1988D886">
      <w:start w:val="1"/>
      <w:numFmt w:val="bullet"/>
      <w:pStyle w:val="PCB"/>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A70D24"/>
    <w:multiLevelType w:val="hybridMultilevel"/>
    <w:tmpl w:val="13FE58CE"/>
    <w:lvl w:ilvl="0" w:tplc="5ADE4D7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132E013D"/>
    <w:multiLevelType w:val="hybridMultilevel"/>
    <w:tmpl w:val="E7566CF8"/>
    <w:lvl w:ilvl="0" w:tplc="E4567D1E">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810A84"/>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5">
    <w:nsid w:val="347F1D30"/>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6">
    <w:nsid w:val="420151E3"/>
    <w:multiLevelType w:val="hybridMultilevel"/>
    <w:tmpl w:val="5FB8A7F6"/>
    <w:lvl w:ilvl="0" w:tplc="D7241120">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43DF0F16"/>
    <w:multiLevelType w:val="hybridMultilevel"/>
    <w:tmpl w:val="5C245B6C"/>
    <w:lvl w:ilvl="0" w:tplc="E4567D1E">
      <w:start w:val="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4246B9"/>
    <w:multiLevelType w:val="hybridMultilevel"/>
    <w:tmpl w:val="89C016D4"/>
    <w:lvl w:ilvl="0" w:tplc="63449B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8C5DE2"/>
    <w:multiLevelType w:val="hybridMultilevel"/>
    <w:tmpl w:val="E3000776"/>
    <w:lvl w:ilvl="0" w:tplc="E6BEA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BC331F9"/>
    <w:multiLevelType w:val="hybridMultilevel"/>
    <w:tmpl w:val="973A11DC"/>
    <w:lvl w:ilvl="0" w:tplc="A8E02A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8E329A"/>
    <w:multiLevelType w:val="hybridMultilevel"/>
    <w:tmpl w:val="5A1A228C"/>
    <w:lvl w:ilvl="0" w:tplc="CA14D9A4">
      <w:start w:val="1"/>
      <w:numFmt w:val="bullet"/>
      <w:pStyle w:val="PHB"/>
      <w:lvlText w:val=""/>
      <w:lvlJc w:val="left"/>
      <w:pPr>
        <w:ind w:left="360" w:hanging="360"/>
      </w:pPr>
      <w:rPr>
        <w:rFonts w:ascii="Symbol" w:hAnsi="Symbol" w:hint="default"/>
      </w:rPr>
    </w:lvl>
    <w:lvl w:ilvl="1" w:tplc="2E62DCB0">
      <w:start w:val="1"/>
      <w:numFmt w:val="bullet"/>
      <w:lvlText w:val=""/>
      <w:lvlJc w:val="left"/>
      <w:pPr>
        <w:ind w:left="72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2084466"/>
    <w:multiLevelType w:val="hybridMultilevel"/>
    <w:tmpl w:val="5E2045F2"/>
    <w:lvl w:ilvl="0" w:tplc="0F86C95E">
      <w:start w:val="9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21B2CBE"/>
    <w:multiLevelType w:val="singleLevel"/>
    <w:tmpl w:val="0409000F"/>
    <w:lvl w:ilvl="0">
      <w:start w:val="1"/>
      <w:numFmt w:val="decimal"/>
      <w:lvlText w:val="%1."/>
      <w:lvlJc w:val="left"/>
      <w:pPr>
        <w:tabs>
          <w:tab w:val="num" w:pos="360"/>
        </w:tabs>
        <w:ind w:left="360" w:hanging="360"/>
      </w:pPr>
    </w:lvl>
  </w:abstractNum>
  <w:abstractNum w:abstractNumId="14">
    <w:nsid w:val="66E472CD"/>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abstractNum w:abstractNumId="15">
    <w:nsid w:val="691D4BC5"/>
    <w:multiLevelType w:val="hybridMultilevel"/>
    <w:tmpl w:val="4B9CFEEA"/>
    <w:lvl w:ilvl="0" w:tplc="FCF050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5C6868"/>
    <w:multiLevelType w:val="hybridMultilevel"/>
    <w:tmpl w:val="6290BC30"/>
    <w:lvl w:ilvl="0" w:tplc="04DE2670">
      <w:start w:val="1"/>
      <w:numFmt w:val="bullet"/>
      <w:pStyle w:val="PFB"/>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2766FB5"/>
    <w:multiLevelType w:val="hybridMultilevel"/>
    <w:tmpl w:val="B0901EC4"/>
    <w:lvl w:ilvl="0" w:tplc="AD60D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6D35E3C"/>
    <w:multiLevelType w:val="hybridMultilevel"/>
    <w:tmpl w:val="053C091E"/>
    <w:lvl w:ilvl="0" w:tplc="7BC6D7B6">
      <w:start w:val="1"/>
      <w:numFmt w:val="bullet"/>
      <w:pStyle w:val="PCA"/>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7EAD774A"/>
    <w:multiLevelType w:val="singleLevel"/>
    <w:tmpl w:val="FFFFFFFF"/>
    <w:lvl w:ilvl="0">
      <w:start w:val="1"/>
      <w:numFmt w:val="bullet"/>
      <w:lvlText w:val=""/>
      <w:legacy w:legacy="1" w:legacySpace="0" w:legacyIndent="360"/>
      <w:lvlJc w:val="left"/>
      <w:pPr>
        <w:ind w:left="360" w:hanging="360"/>
      </w:pPr>
      <w:rPr>
        <w:rFonts w:ascii="Symbol" w:hAnsi="Symbol" w:hint="default"/>
      </w:rPr>
    </w:lvl>
  </w:abstractNum>
  <w:num w:numId="1">
    <w:abstractNumId w:val="14"/>
  </w:num>
  <w:num w:numId="2">
    <w:abstractNumId w:val="0"/>
  </w:num>
  <w:num w:numId="3">
    <w:abstractNumId w:val="5"/>
  </w:num>
  <w:num w:numId="4">
    <w:abstractNumId w:val="19"/>
  </w:num>
  <w:num w:numId="5">
    <w:abstractNumId w:val="4"/>
  </w:num>
  <w:num w:numId="6">
    <w:abstractNumId w:val="13"/>
  </w:num>
  <w:num w:numId="7">
    <w:abstractNumId w:val="1"/>
  </w:num>
  <w:num w:numId="8">
    <w:abstractNumId w:val="2"/>
  </w:num>
  <w:num w:numId="9">
    <w:abstractNumId w:val="1"/>
  </w:num>
  <w:num w:numId="10">
    <w:abstractNumId w:val="2"/>
  </w:num>
  <w:num w:numId="11">
    <w:abstractNumId w:val="2"/>
  </w:num>
  <w:num w:numId="12">
    <w:abstractNumId w:val="1"/>
  </w:num>
  <w:num w:numId="13">
    <w:abstractNumId w:val="1"/>
  </w:num>
  <w:num w:numId="14">
    <w:abstractNumId w:val="2"/>
  </w:num>
  <w:num w:numId="15">
    <w:abstractNumId w:val="16"/>
  </w:num>
  <w:num w:numId="16">
    <w:abstractNumId w:val="16"/>
  </w:num>
  <w:num w:numId="17">
    <w:abstractNumId w:val="1"/>
  </w:num>
  <w:num w:numId="18">
    <w:abstractNumId w:val="16"/>
  </w:num>
  <w:num w:numId="19">
    <w:abstractNumId w:val="1"/>
  </w:num>
  <w:num w:numId="20">
    <w:abstractNumId w:val="1"/>
  </w:num>
  <w:num w:numId="21">
    <w:abstractNumId w:val="16"/>
  </w:num>
  <w:num w:numId="22">
    <w:abstractNumId w:val="18"/>
  </w:num>
  <w:num w:numId="23">
    <w:abstractNumId w:val="18"/>
  </w:num>
  <w:num w:numId="24">
    <w:abstractNumId w:val="11"/>
  </w:num>
  <w:num w:numId="25">
    <w:abstractNumId w:val="18"/>
  </w:num>
  <w:num w:numId="26">
    <w:abstractNumId w:val="18"/>
  </w:num>
  <w:num w:numId="27">
    <w:abstractNumId w:val="18"/>
  </w:num>
  <w:num w:numId="28">
    <w:abstractNumId w:val="18"/>
  </w:num>
  <w:num w:numId="29">
    <w:abstractNumId w:val="11"/>
  </w:num>
  <w:num w:numId="30">
    <w:abstractNumId w:val="18"/>
  </w:num>
  <w:num w:numId="31">
    <w:abstractNumId w:val="18"/>
  </w:num>
  <w:num w:numId="32">
    <w:abstractNumId w:val="18"/>
  </w:num>
  <w:num w:numId="33">
    <w:abstractNumId w:val="12"/>
  </w:num>
  <w:num w:numId="34">
    <w:abstractNumId w:val="6"/>
  </w:num>
  <w:num w:numId="35">
    <w:abstractNumId w:val="10"/>
  </w:num>
  <w:num w:numId="36">
    <w:abstractNumId w:val="8"/>
  </w:num>
  <w:num w:numId="37">
    <w:abstractNumId w:val="9"/>
  </w:num>
  <w:num w:numId="38">
    <w:abstractNumId w:val="15"/>
  </w:num>
  <w:num w:numId="39">
    <w:abstractNumId w:val="17"/>
  </w:num>
  <w:num w:numId="40">
    <w:abstractNumId w:val="7"/>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numRestart w:val="eachPage"/>
    <w:footnote w:id="-1"/>
    <w:footnote w:id="0"/>
  </w:footnotePr>
  <w:endnotePr>
    <w:numFmt w:val="decimal"/>
    <w:numStart w:val="2"/>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78B"/>
    <w:rsid w:val="0000014F"/>
    <w:rsid w:val="0000015C"/>
    <w:rsid w:val="000001B6"/>
    <w:rsid w:val="000005C8"/>
    <w:rsid w:val="00000C98"/>
    <w:rsid w:val="00000E8E"/>
    <w:rsid w:val="00001045"/>
    <w:rsid w:val="0000127C"/>
    <w:rsid w:val="00001735"/>
    <w:rsid w:val="000017FA"/>
    <w:rsid w:val="00001DB1"/>
    <w:rsid w:val="000023D7"/>
    <w:rsid w:val="00002BAB"/>
    <w:rsid w:val="00002FB5"/>
    <w:rsid w:val="00003261"/>
    <w:rsid w:val="0000405D"/>
    <w:rsid w:val="00004563"/>
    <w:rsid w:val="0000493B"/>
    <w:rsid w:val="000049C7"/>
    <w:rsid w:val="00004C54"/>
    <w:rsid w:val="00005730"/>
    <w:rsid w:val="000057BF"/>
    <w:rsid w:val="00005802"/>
    <w:rsid w:val="00005ABA"/>
    <w:rsid w:val="0000609F"/>
    <w:rsid w:val="0000615F"/>
    <w:rsid w:val="00006219"/>
    <w:rsid w:val="00006F7E"/>
    <w:rsid w:val="0000707D"/>
    <w:rsid w:val="000073EC"/>
    <w:rsid w:val="00010116"/>
    <w:rsid w:val="0001020F"/>
    <w:rsid w:val="000109BE"/>
    <w:rsid w:val="00010AA1"/>
    <w:rsid w:val="0001129B"/>
    <w:rsid w:val="000118D0"/>
    <w:rsid w:val="00011968"/>
    <w:rsid w:val="0001205F"/>
    <w:rsid w:val="00012C15"/>
    <w:rsid w:val="00013028"/>
    <w:rsid w:val="0001302F"/>
    <w:rsid w:val="000133F7"/>
    <w:rsid w:val="000136F7"/>
    <w:rsid w:val="000137B6"/>
    <w:rsid w:val="000137CA"/>
    <w:rsid w:val="00013B9A"/>
    <w:rsid w:val="00013BA5"/>
    <w:rsid w:val="00013DD5"/>
    <w:rsid w:val="00014092"/>
    <w:rsid w:val="00014460"/>
    <w:rsid w:val="00014661"/>
    <w:rsid w:val="00014C67"/>
    <w:rsid w:val="00014FEA"/>
    <w:rsid w:val="00015597"/>
    <w:rsid w:val="00015608"/>
    <w:rsid w:val="00015AC7"/>
    <w:rsid w:val="00015C0A"/>
    <w:rsid w:val="00015D8C"/>
    <w:rsid w:val="0001634D"/>
    <w:rsid w:val="00016388"/>
    <w:rsid w:val="00016FA6"/>
    <w:rsid w:val="000170B0"/>
    <w:rsid w:val="0001725A"/>
    <w:rsid w:val="00017351"/>
    <w:rsid w:val="000178CE"/>
    <w:rsid w:val="00017EC5"/>
    <w:rsid w:val="00017FB1"/>
    <w:rsid w:val="0002000D"/>
    <w:rsid w:val="0002008E"/>
    <w:rsid w:val="00020351"/>
    <w:rsid w:val="00020403"/>
    <w:rsid w:val="00020E43"/>
    <w:rsid w:val="00021003"/>
    <w:rsid w:val="000211D6"/>
    <w:rsid w:val="00021547"/>
    <w:rsid w:val="00021AC9"/>
    <w:rsid w:val="00021DE4"/>
    <w:rsid w:val="00021E27"/>
    <w:rsid w:val="000222B8"/>
    <w:rsid w:val="0002272C"/>
    <w:rsid w:val="0002288E"/>
    <w:rsid w:val="000231B2"/>
    <w:rsid w:val="00023943"/>
    <w:rsid w:val="00023EF8"/>
    <w:rsid w:val="000246F5"/>
    <w:rsid w:val="00024DA4"/>
    <w:rsid w:val="00024DF2"/>
    <w:rsid w:val="00025165"/>
    <w:rsid w:val="00025248"/>
    <w:rsid w:val="000253DE"/>
    <w:rsid w:val="00025488"/>
    <w:rsid w:val="00025499"/>
    <w:rsid w:val="00025839"/>
    <w:rsid w:val="000258EA"/>
    <w:rsid w:val="000259C8"/>
    <w:rsid w:val="00025ACB"/>
    <w:rsid w:val="00026197"/>
    <w:rsid w:val="000266B8"/>
    <w:rsid w:val="00026792"/>
    <w:rsid w:val="0002699B"/>
    <w:rsid w:val="00026EF3"/>
    <w:rsid w:val="00027452"/>
    <w:rsid w:val="00027E47"/>
    <w:rsid w:val="00030217"/>
    <w:rsid w:val="00030CD4"/>
    <w:rsid w:val="00030D66"/>
    <w:rsid w:val="00030ED0"/>
    <w:rsid w:val="00031022"/>
    <w:rsid w:val="00031584"/>
    <w:rsid w:val="000318C0"/>
    <w:rsid w:val="00031973"/>
    <w:rsid w:val="00031ABE"/>
    <w:rsid w:val="00032527"/>
    <w:rsid w:val="000325C3"/>
    <w:rsid w:val="00032B8E"/>
    <w:rsid w:val="00032D87"/>
    <w:rsid w:val="00033185"/>
    <w:rsid w:val="00033223"/>
    <w:rsid w:val="00033DC2"/>
    <w:rsid w:val="00033F3E"/>
    <w:rsid w:val="00034026"/>
    <w:rsid w:val="00034037"/>
    <w:rsid w:val="000344C2"/>
    <w:rsid w:val="0003473A"/>
    <w:rsid w:val="00034C2B"/>
    <w:rsid w:val="00034CB0"/>
    <w:rsid w:val="00035343"/>
    <w:rsid w:val="00035416"/>
    <w:rsid w:val="00035524"/>
    <w:rsid w:val="000357F9"/>
    <w:rsid w:val="00035CB2"/>
    <w:rsid w:val="000363E6"/>
    <w:rsid w:val="00036B19"/>
    <w:rsid w:val="00036CFD"/>
    <w:rsid w:val="00037271"/>
    <w:rsid w:val="0003734B"/>
    <w:rsid w:val="00037718"/>
    <w:rsid w:val="00037B28"/>
    <w:rsid w:val="00037E95"/>
    <w:rsid w:val="00040031"/>
    <w:rsid w:val="0004010B"/>
    <w:rsid w:val="00040477"/>
    <w:rsid w:val="000405A8"/>
    <w:rsid w:val="00040843"/>
    <w:rsid w:val="000408A3"/>
    <w:rsid w:val="00040A4D"/>
    <w:rsid w:val="00040B79"/>
    <w:rsid w:val="000412AE"/>
    <w:rsid w:val="0004197D"/>
    <w:rsid w:val="00041AF7"/>
    <w:rsid w:val="000420C8"/>
    <w:rsid w:val="00042523"/>
    <w:rsid w:val="00042773"/>
    <w:rsid w:val="0004306F"/>
    <w:rsid w:val="00043584"/>
    <w:rsid w:val="00043867"/>
    <w:rsid w:val="00043EE6"/>
    <w:rsid w:val="00043EEB"/>
    <w:rsid w:val="000445EC"/>
    <w:rsid w:val="00044F70"/>
    <w:rsid w:val="000450C1"/>
    <w:rsid w:val="00045916"/>
    <w:rsid w:val="0004594E"/>
    <w:rsid w:val="000459F5"/>
    <w:rsid w:val="00045A84"/>
    <w:rsid w:val="000460A4"/>
    <w:rsid w:val="00046406"/>
    <w:rsid w:val="000469B3"/>
    <w:rsid w:val="00046DC2"/>
    <w:rsid w:val="00047293"/>
    <w:rsid w:val="000472F4"/>
    <w:rsid w:val="000473AC"/>
    <w:rsid w:val="000476B5"/>
    <w:rsid w:val="0004796D"/>
    <w:rsid w:val="000501AC"/>
    <w:rsid w:val="000506B5"/>
    <w:rsid w:val="000509B6"/>
    <w:rsid w:val="00050C1D"/>
    <w:rsid w:val="00050FD9"/>
    <w:rsid w:val="000510C9"/>
    <w:rsid w:val="0005152F"/>
    <w:rsid w:val="00051BCB"/>
    <w:rsid w:val="00053068"/>
    <w:rsid w:val="00053107"/>
    <w:rsid w:val="00053268"/>
    <w:rsid w:val="000533EC"/>
    <w:rsid w:val="000536D4"/>
    <w:rsid w:val="00053716"/>
    <w:rsid w:val="0005390A"/>
    <w:rsid w:val="000539CF"/>
    <w:rsid w:val="00053F51"/>
    <w:rsid w:val="000548B8"/>
    <w:rsid w:val="0005495D"/>
    <w:rsid w:val="000554A9"/>
    <w:rsid w:val="00055704"/>
    <w:rsid w:val="00055F6C"/>
    <w:rsid w:val="000569B9"/>
    <w:rsid w:val="00057226"/>
    <w:rsid w:val="000572CA"/>
    <w:rsid w:val="00057FCE"/>
    <w:rsid w:val="0006015A"/>
    <w:rsid w:val="00060269"/>
    <w:rsid w:val="00060793"/>
    <w:rsid w:val="00060D23"/>
    <w:rsid w:val="00060E0E"/>
    <w:rsid w:val="00061131"/>
    <w:rsid w:val="000616B9"/>
    <w:rsid w:val="00061D51"/>
    <w:rsid w:val="00061F57"/>
    <w:rsid w:val="00062089"/>
    <w:rsid w:val="000628F6"/>
    <w:rsid w:val="00062A95"/>
    <w:rsid w:val="00062E4E"/>
    <w:rsid w:val="00062F4B"/>
    <w:rsid w:val="00063575"/>
    <w:rsid w:val="00063FE6"/>
    <w:rsid w:val="0006408F"/>
    <w:rsid w:val="00064CC4"/>
    <w:rsid w:val="00064E27"/>
    <w:rsid w:val="00065323"/>
    <w:rsid w:val="00065736"/>
    <w:rsid w:val="0006601F"/>
    <w:rsid w:val="000661D2"/>
    <w:rsid w:val="000662A2"/>
    <w:rsid w:val="000668A8"/>
    <w:rsid w:val="00066A22"/>
    <w:rsid w:val="00066E23"/>
    <w:rsid w:val="000671A6"/>
    <w:rsid w:val="00067CA3"/>
    <w:rsid w:val="00067F70"/>
    <w:rsid w:val="00070B79"/>
    <w:rsid w:val="00071691"/>
    <w:rsid w:val="00071862"/>
    <w:rsid w:val="00071972"/>
    <w:rsid w:val="00071978"/>
    <w:rsid w:val="00071E51"/>
    <w:rsid w:val="00071FC6"/>
    <w:rsid w:val="000724C7"/>
    <w:rsid w:val="00072683"/>
    <w:rsid w:val="00073184"/>
    <w:rsid w:val="000733B2"/>
    <w:rsid w:val="00073D2A"/>
    <w:rsid w:val="00073E6C"/>
    <w:rsid w:val="000742F4"/>
    <w:rsid w:val="0007521B"/>
    <w:rsid w:val="000753B3"/>
    <w:rsid w:val="00075615"/>
    <w:rsid w:val="0007596A"/>
    <w:rsid w:val="00075A8B"/>
    <w:rsid w:val="00076739"/>
    <w:rsid w:val="00076B56"/>
    <w:rsid w:val="00076DBC"/>
    <w:rsid w:val="000801D7"/>
    <w:rsid w:val="0008069F"/>
    <w:rsid w:val="000812B0"/>
    <w:rsid w:val="0008166F"/>
    <w:rsid w:val="000817E3"/>
    <w:rsid w:val="00082B1E"/>
    <w:rsid w:val="0008319B"/>
    <w:rsid w:val="000837C0"/>
    <w:rsid w:val="00085739"/>
    <w:rsid w:val="000859B4"/>
    <w:rsid w:val="00085ED3"/>
    <w:rsid w:val="00086111"/>
    <w:rsid w:val="000864D5"/>
    <w:rsid w:val="000866D5"/>
    <w:rsid w:val="0008702A"/>
    <w:rsid w:val="000878FA"/>
    <w:rsid w:val="000879AF"/>
    <w:rsid w:val="00087A19"/>
    <w:rsid w:val="00090050"/>
    <w:rsid w:val="00090BF0"/>
    <w:rsid w:val="00090EA6"/>
    <w:rsid w:val="00090ED8"/>
    <w:rsid w:val="00090F3F"/>
    <w:rsid w:val="00091A65"/>
    <w:rsid w:val="00091EFE"/>
    <w:rsid w:val="00092292"/>
    <w:rsid w:val="00092805"/>
    <w:rsid w:val="00092E66"/>
    <w:rsid w:val="00092F5D"/>
    <w:rsid w:val="000932FE"/>
    <w:rsid w:val="00093304"/>
    <w:rsid w:val="000933EE"/>
    <w:rsid w:val="00093949"/>
    <w:rsid w:val="00093AC6"/>
    <w:rsid w:val="00093AE9"/>
    <w:rsid w:val="00093E93"/>
    <w:rsid w:val="00094341"/>
    <w:rsid w:val="000943ED"/>
    <w:rsid w:val="000947F7"/>
    <w:rsid w:val="00094ED5"/>
    <w:rsid w:val="00094F62"/>
    <w:rsid w:val="00095148"/>
    <w:rsid w:val="00095621"/>
    <w:rsid w:val="0009611A"/>
    <w:rsid w:val="0009618E"/>
    <w:rsid w:val="00096266"/>
    <w:rsid w:val="000966E5"/>
    <w:rsid w:val="00096BA0"/>
    <w:rsid w:val="00096FD0"/>
    <w:rsid w:val="00097008"/>
    <w:rsid w:val="00097674"/>
    <w:rsid w:val="000979A9"/>
    <w:rsid w:val="00097AC7"/>
    <w:rsid w:val="000A036A"/>
    <w:rsid w:val="000A05BE"/>
    <w:rsid w:val="000A07D0"/>
    <w:rsid w:val="000A0FE9"/>
    <w:rsid w:val="000A1001"/>
    <w:rsid w:val="000A1233"/>
    <w:rsid w:val="000A12ED"/>
    <w:rsid w:val="000A211A"/>
    <w:rsid w:val="000A2694"/>
    <w:rsid w:val="000A299D"/>
    <w:rsid w:val="000A2A20"/>
    <w:rsid w:val="000A2F54"/>
    <w:rsid w:val="000A46D4"/>
    <w:rsid w:val="000A496E"/>
    <w:rsid w:val="000A4B18"/>
    <w:rsid w:val="000A4B75"/>
    <w:rsid w:val="000A5617"/>
    <w:rsid w:val="000A5BE2"/>
    <w:rsid w:val="000A6E59"/>
    <w:rsid w:val="000A72B6"/>
    <w:rsid w:val="000A73D4"/>
    <w:rsid w:val="000A75C9"/>
    <w:rsid w:val="000A7610"/>
    <w:rsid w:val="000A7B51"/>
    <w:rsid w:val="000B0017"/>
    <w:rsid w:val="000B0045"/>
    <w:rsid w:val="000B0353"/>
    <w:rsid w:val="000B0A34"/>
    <w:rsid w:val="000B18E1"/>
    <w:rsid w:val="000B1A22"/>
    <w:rsid w:val="000B1CEB"/>
    <w:rsid w:val="000B20B1"/>
    <w:rsid w:val="000B217B"/>
    <w:rsid w:val="000B2317"/>
    <w:rsid w:val="000B2365"/>
    <w:rsid w:val="000B2A53"/>
    <w:rsid w:val="000B2E2E"/>
    <w:rsid w:val="000B3382"/>
    <w:rsid w:val="000B36CC"/>
    <w:rsid w:val="000B381E"/>
    <w:rsid w:val="000B4540"/>
    <w:rsid w:val="000B46C5"/>
    <w:rsid w:val="000B4866"/>
    <w:rsid w:val="000B4915"/>
    <w:rsid w:val="000B4C70"/>
    <w:rsid w:val="000B4C96"/>
    <w:rsid w:val="000B53B0"/>
    <w:rsid w:val="000B53F9"/>
    <w:rsid w:val="000B541C"/>
    <w:rsid w:val="000B54BA"/>
    <w:rsid w:val="000B5B00"/>
    <w:rsid w:val="000B6D23"/>
    <w:rsid w:val="000B7C8A"/>
    <w:rsid w:val="000C02D9"/>
    <w:rsid w:val="000C0A3A"/>
    <w:rsid w:val="000C0B79"/>
    <w:rsid w:val="000C0C42"/>
    <w:rsid w:val="000C0CDE"/>
    <w:rsid w:val="000C1317"/>
    <w:rsid w:val="000C13A3"/>
    <w:rsid w:val="000C13E8"/>
    <w:rsid w:val="000C1B25"/>
    <w:rsid w:val="000C2152"/>
    <w:rsid w:val="000C23EF"/>
    <w:rsid w:val="000C24B5"/>
    <w:rsid w:val="000C29FF"/>
    <w:rsid w:val="000C2A86"/>
    <w:rsid w:val="000C2F25"/>
    <w:rsid w:val="000C31F5"/>
    <w:rsid w:val="000C3206"/>
    <w:rsid w:val="000C357A"/>
    <w:rsid w:val="000C3CC3"/>
    <w:rsid w:val="000C3F9C"/>
    <w:rsid w:val="000C4144"/>
    <w:rsid w:val="000C4298"/>
    <w:rsid w:val="000C4376"/>
    <w:rsid w:val="000C440B"/>
    <w:rsid w:val="000C45C5"/>
    <w:rsid w:val="000C463E"/>
    <w:rsid w:val="000C50FF"/>
    <w:rsid w:val="000C54DA"/>
    <w:rsid w:val="000C5D2D"/>
    <w:rsid w:val="000C5E5A"/>
    <w:rsid w:val="000C5FFC"/>
    <w:rsid w:val="000C636D"/>
    <w:rsid w:val="000C6672"/>
    <w:rsid w:val="000C68AC"/>
    <w:rsid w:val="000C6CB2"/>
    <w:rsid w:val="000C6E0D"/>
    <w:rsid w:val="000C7076"/>
    <w:rsid w:val="000C71F8"/>
    <w:rsid w:val="000C734E"/>
    <w:rsid w:val="000C79DF"/>
    <w:rsid w:val="000C7CA2"/>
    <w:rsid w:val="000C7CB5"/>
    <w:rsid w:val="000C7CD3"/>
    <w:rsid w:val="000C7EA1"/>
    <w:rsid w:val="000D0615"/>
    <w:rsid w:val="000D13BB"/>
    <w:rsid w:val="000D1556"/>
    <w:rsid w:val="000D18AB"/>
    <w:rsid w:val="000D1C42"/>
    <w:rsid w:val="000D2194"/>
    <w:rsid w:val="000D25F8"/>
    <w:rsid w:val="000D269D"/>
    <w:rsid w:val="000D2AD6"/>
    <w:rsid w:val="000D2B71"/>
    <w:rsid w:val="000D308F"/>
    <w:rsid w:val="000D3160"/>
    <w:rsid w:val="000D3C22"/>
    <w:rsid w:val="000D451C"/>
    <w:rsid w:val="000D46B5"/>
    <w:rsid w:val="000D47E5"/>
    <w:rsid w:val="000D4FE7"/>
    <w:rsid w:val="000D50C9"/>
    <w:rsid w:val="000D5243"/>
    <w:rsid w:val="000D571E"/>
    <w:rsid w:val="000D57F9"/>
    <w:rsid w:val="000D6118"/>
    <w:rsid w:val="000D62EA"/>
    <w:rsid w:val="000D6695"/>
    <w:rsid w:val="000D6998"/>
    <w:rsid w:val="000D6A0E"/>
    <w:rsid w:val="000D72F9"/>
    <w:rsid w:val="000D79C5"/>
    <w:rsid w:val="000D7BB7"/>
    <w:rsid w:val="000D7C76"/>
    <w:rsid w:val="000D7D59"/>
    <w:rsid w:val="000E05EE"/>
    <w:rsid w:val="000E06E0"/>
    <w:rsid w:val="000E0B3D"/>
    <w:rsid w:val="000E0FB9"/>
    <w:rsid w:val="000E0FF8"/>
    <w:rsid w:val="000E153B"/>
    <w:rsid w:val="000E1CF2"/>
    <w:rsid w:val="000E1DE7"/>
    <w:rsid w:val="000E1E03"/>
    <w:rsid w:val="000E1EC1"/>
    <w:rsid w:val="000E220F"/>
    <w:rsid w:val="000E232A"/>
    <w:rsid w:val="000E238A"/>
    <w:rsid w:val="000E2792"/>
    <w:rsid w:val="000E2F59"/>
    <w:rsid w:val="000E3692"/>
    <w:rsid w:val="000E3D66"/>
    <w:rsid w:val="000E47C7"/>
    <w:rsid w:val="000E5A22"/>
    <w:rsid w:val="000E5CFF"/>
    <w:rsid w:val="000E6155"/>
    <w:rsid w:val="000E6185"/>
    <w:rsid w:val="000E61EE"/>
    <w:rsid w:val="000E6289"/>
    <w:rsid w:val="000E6AF6"/>
    <w:rsid w:val="000E6D89"/>
    <w:rsid w:val="000E6DA4"/>
    <w:rsid w:val="000E6DAC"/>
    <w:rsid w:val="000E6E00"/>
    <w:rsid w:val="000E6F79"/>
    <w:rsid w:val="000E7349"/>
    <w:rsid w:val="000E7406"/>
    <w:rsid w:val="000E7949"/>
    <w:rsid w:val="000E7CCE"/>
    <w:rsid w:val="000F03A1"/>
    <w:rsid w:val="000F0466"/>
    <w:rsid w:val="000F0542"/>
    <w:rsid w:val="000F1006"/>
    <w:rsid w:val="000F13E2"/>
    <w:rsid w:val="000F1C97"/>
    <w:rsid w:val="000F2016"/>
    <w:rsid w:val="000F21D0"/>
    <w:rsid w:val="000F21F4"/>
    <w:rsid w:val="000F2A5C"/>
    <w:rsid w:val="000F2D62"/>
    <w:rsid w:val="000F2F5E"/>
    <w:rsid w:val="000F301C"/>
    <w:rsid w:val="000F375B"/>
    <w:rsid w:val="000F38A2"/>
    <w:rsid w:val="000F3AB4"/>
    <w:rsid w:val="000F3F8B"/>
    <w:rsid w:val="000F4004"/>
    <w:rsid w:val="000F4640"/>
    <w:rsid w:val="000F464E"/>
    <w:rsid w:val="000F4E3F"/>
    <w:rsid w:val="000F54B7"/>
    <w:rsid w:val="000F57EF"/>
    <w:rsid w:val="000F59A8"/>
    <w:rsid w:val="000F5AF6"/>
    <w:rsid w:val="000F5B95"/>
    <w:rsid w:val="000F5BC3"/>
    <w:rsid w:val="000F5E1C"/>
    <w:rsid w:val="000F5F37"/>
    <w:rsid w:val="000F613A"/>
    <w:rsid w:val="000F6274"/>
    <w:rsid w:val="000F6968"/>
    <w:rsid w:val="000F6C9B"/>
    <w:rsid w:val="000F6E9B"/>
    <w:rsid w:val="000F7249"/>
    <w:rsid w:val="000F7B60"/>
    <w:rsid w:val="000F7BA4"/>
    <w:rsid w:val="000F7D81"/>
    <w:rsid w:val="000F7F49"/>
    <w:rsid w:val="00100554"/>
    <w:rsid w:val="00100A87"/>
    <w:rsid w:val="001013B8"/>
    <w:rsid w:val="00101917"/>
    <w:rsid w:val="00101A61"/>
    <w:rsid w:val="001021D0"/>
    <w:rsid w:val="0010234C"/>
    <w:rsid w:val="001026C2"/>
    <w:rsid w:val="0010273E"/>
    <w:rsid w:val="00102810"/>
    <w:rsid w:val="00102BDD"/>
    <w:rsid w:val="00102C64"/>
    <w:rsid w:val="00102DBF"/>
    <w:rsid w:val="00103535"/>
    <w:rsid w:val="00103C0F"/>
    <w:rsid w:val="00103D67"/>
    <w:rsid w:val="00103E6D"/>
    <w:rsid w:val="00104A91"/>
    <w:rsid w:val="00104CCB"/>
    <w:rsid w:val="00104F86"/>
    <w:rsid w:val="00105395"/>
    <w:rsid w:val="00105DCD"/>
    <w:rsid w:val="001060AA"/>
    <w:rsid w:val="00106D5A"/>
    <w:rsid w:val="00106DF5"/>
    <w:rsid w:val="0010739B"/>
    <w:rsid w:val="00107E3C"/>
    <w:rsid w:val="00107F7B"/>
    <w:rsid w:val="00110294"/>
    <w:rsid w:val="00110708"/>
    <w:rsid w:val="00110C63"/>
    <w:rsid w:val="00110D2F"/>
    <w:rsid w:val="001113B7"/>
    <w:rsid w:val="00111600"/>
    <w:rsid w:val="00111699"/>
    <w:rsid w:val="001118A6"/>
    <w:rsid w:val="00111CA5"/>
    <w:rsid w:val="00112159"/>
    <w:rsid w:val="00112A1D"/>
    <w:rsid w:val="00112E33"/>
    <w:rsid w:val="00113020"/>
    <w:rsid w:val="00113751"/>
    <w:rsid w:val="001139C7"/>
    <w:rsid w:val="00113DCD"/>
    <w:rsid w:val="001145BB"/>
    <w:rsid w:val="001146A8"/>
    <w:rsid w:val="00114778"/>
    <w:rsid w:val="001149A1"/>
    <w:rsid w:val="00115326"/>
    <w:rsid w:val="00116D75"/>
    <w:rsid w:val="0011726F"/>
    <w:rsid w:val="001178BF"/>
    <w:rsid w:val="00117BBF"/>
    <w:rsid w:val="00117F69"/>
    <w:rsid w:val="0012083D"/>
    <w:rsid w:val="0012161E"/>
    <w:rsid w:val="001216CE"/>
    <w:rsid w:val="00121975"/>
    <w:rsid w:val="0012259D"/>
    <w:rsid w:val="00122913"/>
    <w:rsid w:val="00122AE7"/>
    <w:rsid w:val="00123FD7"/>
    <w:rsid w:val="001240A0"/>
    <w:rsid w:val="00124184"/>
    <w:rsid w:val="00124316"/>
    <w:rsid w:val="00124691"/>
    <w:rsid w:val="00124D08"/>
    <w:rsid w:val="00124EF4"/>
    <w:rsid w:val="0012504D"/>
    <w:rsid w:val="001254A3"/>
    <w:rsid w:val="00125714"/>
    <w:rsid w:val="00125793"/>
    <w:rsid w:val="0012587B"/>
    <w:rsid w:val="00125B2F"/>
    <w:rsid w:val="00125C81"/>
    <w:rsid w:val="00125E58"/>
    <w:rsid w:val="00125E8B"/>
    <w:rsid w:val="00126010"/>
    <w:rsid w:val="00126044"/>
    <w:rsid w:val="00126257"/>
    <w:rsid w:val="001263C8"/>
    <w:rsid w:val="001265D5"/>
    <w:rsid w:val="00126AA0"/>
    <w:rsid w:val="00126B26"/>
    <w:rsid w:val="00127263"/>
    <w:rsid w:val="0012729E"/>
    <w:rsid w:val="001276F4"/>
    <w:rsid w:val="0012781B"/>
    <w:rsid w:val="0012782F"/>
    <w:rsid w:val="001278B4"/>
    <w:rsid w:val="00127A41"/>
    <w:rsid w:val="00127DA2"/>
    <w:rsid w:val="00127F36"/>
    <w:rsid w:val="00130312"/>
    <w:rsid w:val="001305FF"/>
    <w:rsid w:val="001307E5"/>
    <w:rsid w:val="001311D1"/>
    <w:rsid w:val="001314F7"/>
    <w:rsid w:val="001318CB"/>
    <w:rsid w:val="00131BBD"/>
    <w:rsid w:val="00131F5B"/>
    <w:rsid w:val="00132285"/>
    <w:rsid w:val="001325E5"/>
    <w:rsid w:val="001329DC"/>
    <w:rsid w:val="001329F3"/>
    <w:rsid w:val="00132BE3"/>
    <w:rsid w:val="00132C21"/>
    <w:rsid w:val="00132F30"/>
    <w:rsid w:val="001330B2"/>
    <w:rsid w:val="001330C4"/>
    <w:rsid w:val="00133550"/>
    <w:rsid w:val="00133757"/>
    <w:rsid w:val="00133F24"/>
    <w:rsid w:val="00133FBF"/>
    <w:rsid w:val="00134035"/>
    <w:rsid w:val="0013496A"/>
    <w:rsid w:val="00135364"/>
    <w:rsid w:val="0013556B"/>
    <w:rsid w:val="00135590"/>
    <w:rsid w:val="00135A9D"/>
    <w:rsid w:val="0013656E"/>
    <w:rsid w:val="001368AD"/>
    <w:rsid w:val="001368DF"/>
    <w:rsid w:val="00137C84"/>
    <w:rsid w:val="00137DD7"/>
    <w:rsid w:val="00140754"/>
    <w:rsid w:val="00140FE3"/>
    <w:rsid w:val="00141107"/>
    <w:rsid w:val="0014114F"/>
    <w:rsid w:val="001416A2"/>
    <w:rsid w:val="00141A2E"/>
    <w:rsid w:val="00141CC1"/>
    <w:rsid w:val="00141EE2"/>
    <w:rsid w:val="001420B9"/>
    <w:rsid w:val="0014217F"/>
    <w:rsid w:val="001423D6"/>
    <w:rsid w:val="0014249F"/>
    <w:rsid w:val="001425E7"/>
    <w:rsid w:val="00142603"/>
    <w:rsid w:val="00142FD8"/>
    <w:rsid w:val="00143109"/>
    <w:rsid w:val="001435B7"/>
    <w:rsid w:val="00143EB9"/>
    <w:rsid w:val="00144403"/>
    <w:rsid w:val="00144A76"/>
    <w:rsid w:val="00145092"/>
    <w:rsid w:val="00145BCD"/>
    <w:rsid w:val="00145E89"/>
    <w:rsid w:val="00146104"/>
    <w:rsid w:val="0014662E"/>
    <w:rsid w:val="001468C4"/>
    <w:rsid w:val="001471B4"/>
    <w:rsid w:val="0014720B"/>
    <w:rsid w:val="001477E4"/>
    <w:rsid w:val="001478CE"/>
    <w:rsid w:val="00147BB1"/>
    <w:rsid w:val="00147D77"/>
    <w:rsid w:val="00147D94"/>
    <w:rsid w:val="00150190"/>
    <w:rsid w:val="00150247"/>
    <w:rsid w:val="001506EA"/>
    <w:rsid w:val="00150880"/>
    <w:rsid w:val="00150FC6"/>
    <w:rsid w:val="001515E7"/>
    <w:rsid w:val="001518CA"/>
    <w:rsid w:val="0015248F"/>
    <w:rsid w:val="001530E5"/>
    <w:rsid w:val="001530EB"/>
    <w:rsid w:val="0015325B"/>
    <w:rsid w:val="0015395E"/>
    <w:rsid w:val="00153AE3"/>
    <w:rsid w:val="00153B38"/>
    <w:rsid w:val="0015409F"/>
    <w:rsid w:val="00154180"/>
    <w:rsid w:val="00154693"/>
    <w:rsid w:val="00154CD8"/>
    <w:rsid w:val="00155049"/>
    <w:rsid w:val="001553CA"/>
    <w:rsid w:val="0015557E"/>
    <w:rsid w:val="001558E7"/>
    <w:rsid w:val="00155D80"/>
    <w:rsid w:val="00155FBB"/>
    <w:rsid w:val="00156350"/>
    <w:rsid w:val="00156638"/>
    <w:rsid w:val="00156690"/>
    <w:rsid w:val="00156D3F"/>
    <w:rsid w:val="00157953"/>
    <w:rsid w:val="00157D6C"/>
    <w:rsid w:val="00160814"/>
    <w:rsid w:val="00160965"/>
    <w:rsid w:val="00160B94"/>
    <w:rsid w:val="00160CF5"/>
    <w:rsid w:val="0016136D"/>
    <w:rsid w:val="001617C7"/>
    <w:rsid w:val="00161D63"/>
    <w:rsid w:val="00161F87"/>
    <w:rsid w:val="00162444"/>
    <w:rsid w:val="001624D4"/>
    <w:rsid w:val="00162504"/>
    <w:rsid w:val="001625A7"/>
    <w:rsid w:val="001625C9"/>
    <w:rsid w:val="00162B5D"/>
    <w:rsid w:val="001630FF"/>
    <w:rsid w:val="0016364F"/>
    <w:rsid w:val="0016385B"/>
    <w:rsid w:val="0016397E"/>
    <w:rsid w:val="00163CCD"/>
    <w:rsid w:val="00163CEA"/>
    <w:rsid w:val="00163D29"/>
    <w:rsid w:val="0016453A"/>
    <w:rsid w:val="00164912"/>
    <w:rsid w:val="00164E8B"/>
    <w:rsid w:val="0016536D"/>
    <w:rsid w:val="0016580E"/>
    <w:rsid w:val="00165D34"/>
    <w:rsid w:val="0016643C"/>
    <w:rsid w:val="0016684B"/>
    <w:rsid w:val="0016697B"/>
    <w:rsid w:val="00166C49"/>
    <w:rsid w:val="00166D92"/>
    <w:rsid w:val="00167040"/>
    <w:rsid w:val="0016705B"/>
    <w:rsid w:val="001673BA"/>
    <w:rsid w:val="001709CC"/>
    <w:rsid w:val="00170B70"/>
    <w:rsid w:val="00170F62"/>
    <w:rsid w:val="001711B0"/>
    <w:rsid w:val="001711C1"/>
    <w:rsid w:val="001716A8"/>
    <w:rsid w:val="001716E5"/>
    <w:rsid w:val="00171B40"/>
    <w:rsid w:val="0017204E"/>
    <w:rsid w:val="0017244C"/>
    <w:rsid w:val="001726CE"/>
    <w:rsid w:val="0017278D"/>
    <w:rsid w:val="00172FAA"/>
    <w:rsid w:val="001736A1"/>
    <w:rsid w:val="001737B5"/>
    <w:rsid w:val="0017389C"/>
    <w:rsid w:val="001745DD"/>
    <w:rsid w:val="00175954"/>
    <w:rsid w:val="00175CA1"/>
    <w:rsid w:val="00175D78"/>
    <w:rsid w:val="00175DBB"/>
    <w:rsid w:val="001761DB"/>
    <w:rsid w:val="00176D61"/>
    <w:rsid w:val="00176F6C"/>
    <w:rsid w:val="00177713"/>
    <w:rsid w:val="00177E78"/>
    <w:rsid w:val="00180149"/>
    <w:rsid w:val="00180164"/>
    <w:rsid w:val="00180ECF"/>
    <w:rsid w:val="00181004"/>
    <w:rsid w:val="00181A05"/>
    <w:rsid w:val="00181BF3"/>
    <w:rsid w:val="00181FC8"/>
    <w:rsid w:val="001822D9"/>
    <w:rsid w:val="00182310"/>
    <w:rsid w:val="00182701"/>
    <w:rsid w:val="0018407C"/>
    <w:rsid w:val="0018454E"/>
    <w:rsid w:val="00184A1C"/>
    <w:rsid w:val="00184BE7"/>
    <w:rsid w:val="00184EAB"/>
    <w:rsid w:val="00185094"/>
    <w:rsid w:val="00185B0B"/>
    <w:rsid w:val="00185C54"/>
    <w:rsid w:val="0018625F"/>
    <w:rsid w:val="001865CC"/>
    <w:rsid w:val="00186705"/>
    <w:rsid w:val="0018678B"/>
    <w:rsid w:val="00186DE5"/>
    <w:rsid w:val="001879E8"/>
    <w:rsid w:val="00187E8B"/>
    <w:rsid w:val="001900BB"/>
    <w:rsid w:val="001901CF"/>
    <w:rsid w:val="001911A3"/>
    <w:rsid w:val="00191CC2"/>
    <w:rsid w:val="00191E27"/>
    <w:rsid w:val="0019205E"/>
    <w:rsid w:val="00192452"/>
    <w:rsid w:val="00192A61"/>
    <w:rsid w:val="00192AD5"/>
    <w:rsid w:val="00192DAB"/>
    <w:rsid w:val="00193026"/>
    <w:rsid w:val="0019318E"/>
    <w:rsid w:val="001936FC"/>
    <w:rsid w:val="00193889"/>
    <w:rsid w:val="0019391A"/>
    <w:rsid w:val="00193CD4"/>
    <w:rsid w:val="00193DEC"/>
    <w:rsid w:val="001940BA"/>
    <w:rsid w:val="001941C3"/>
    <w:rsid w:val="00194EAA"/>
    <w:rsid w:val="00195416"/>
    <w:rsid w:val="00195512"/>
    <w:rsid w:val="00195607"/>
    <w:rsid w:val="00195662"/>
    <w:rsid w:val="00195A47"/>
    <w:rsid w:val="001963EC"/>
    <w:rsid w:val="0019682E"/>
    <w:rsid w:val="00196BCE"/>
    <w:rsid w:val="00196C45"/>
    <w:rsid w:val="00196D60"/>
    <w:rsid w:val="00196F55"/>
    <w:rsid w:val="00197A30"/>
    <w:rsid w:val="00197CBD"/>
    <w:rsid w:val="00197CD8"/>
    <w:rsid w:val="00197D37"/>
    <w:rsid w:val="001A0536"/>
    <w:rsid w:val="001A08DE"/>
    <w:rsid w:val="001A0BC2"/>
    <w:rsid w:val="001A0D9B"/>
    <w:rsid w:val="001A1674"/>
    <w:rsid w:val="001A18EF"/>
    <w:rsid w:val="001A191D"/>
    <w:rsid w:val="001A1AF8"/>
    <w:rsid w:val="001A1EC3"/>
    <w:rsid w:val="001A25FA"/>
    <w:rsid w:val="001A285E"/>
    <w:rsid w:val="001A33B4"/>
    <w:rsid w:val="001A3C39"/>
    <w:rsid w:val="001A3C85"/>
    <w:rsid w:val="001A3CAC"/>
    <w:rsid w:val="001A4355"/>
    <w:rsid w:val="001A43A6"/>
    <w:rsid w:val="001A47E3"/>
    <w:rsid w:val="001A4931"/>
    <w:rsid w:val="001A4A74"/>
    <w:rsid w:val="001A4EC1"/>
    <w:rsid w:val="001A51B8"/>
    <w:rsid w:val="001A55E1"/>
    <w:rsid w:val="001A567F"/>
    <w:rsid w:val="001A5AA0"/>
    <w:rsid w:val="001A5FE8"/>
    <w:rsid w:val="001A62EC"/>
    <w:rsid w:val="001A65D3"/>
    <w:rsid w:val="001A6A5B"/>
    <w:rsid w:val="001A6BC4"/>
    <w:rsid w:val="001A6BEF"/>
    <w:rsid w:val="001A6FAE"/>
    <w:rsid w:val="001A7153"/>
    <w:rsid w:val="001A7306"/>
    <w:rsid w:val="001A7504"/>
    <w:rsid w:val="001A7584"/>
    <w:rsid w:val="001A7DC7"/>
    <w:rsid w:val="001B0123"/>
    <w:rsid w:val="001B0286"/>
    <w:rsid w:val="001B0559"/>
    <w:rsid w:val="001B0A32"/>
    <w:rsid w:val="001B0BB4"/>
    <w:rsid w:val="001B106C"/>
    <w:rsid w:val="001B12F2"/>
    <w:rsid w:val="001B1608"/>
    <w:rsid w:val="001B173D"/>
    <w:rsid w:val="001B1D24"/>
    <w:rsid w:val="001B24DD"/>
    <w:rsid w:val="001B2F2C"/>
    <w:rsid w:val="001B315E"/>
    <w:rsid w:val="001B433D"/>
    <w:rsid w:val="001B4AB1"/>
    <w:rsid w:val="001B4B36"/>
    <w:rsid w:val="001B4CC9"/>
    <w:rsid w:val="001B50BA"/>
    <w:rsid w:val="001B5848"/>
    <w:rsid w:val="001B5CE0"/>
    <w:rsid w:val="001B5F9D"/>
    <w:rsid w:val="001B5FBE"/>
    <w:rsid w:val="001B629A"/>
    <w:rsid w:val="001B68C1"/>
    <w:rsid w:val="001B6CA6"/>
    <w:rsid w:val="001B7037"/>
    <w:rsid w:val="001B7C64"/>
    <w:rsid w:val="001C0983"/>
    <w:rsid w:val="001C0BD5"/>
    <w:rsid w:val="001C12AD"/>
    <w:rsid w:val="001C1B09"/>
    <w:rsid w:val="001C2961"/>
    <w:rsid w:val="001C2EAF"/>
    <w:rsid w:val="001C2ECE"/>
    <w:rsid w:val="001C3751"/>
    <w:rsid w:val="001C4251"/>
    <w:rsid w:val="001C5536"/>
    <w:rsid w:val="001C569B"/>
    <w:rsid w:val="001C5840"/>
    <w:rsid w:val="001C5AAA"/>
    <w:rsid w:val="001C62BB"/>
    <w:rsid w:val="001C63C2"/>
    <w:rsid w:val="001C6970"/>
    <w:rsid w:val="001C6A21"/>
    <w:rsid w:val="001C702E"/>
    <w:rsid w:val="001C707A"/>
    <w:rsid w:val="001C712E"/>
    <w:rsid w:val="001C7AA2"/>
    <w:rsid w:val="001C7BD3"/>
    <w:rsid w:val="001C7F49"/>
    <w:rsid w:val="001D1029"/>
    <w:rsid w:val="001D10CA"/>
    <w:rsid w:val="001D1541"/>
    <w:rsid w:val="001D1ADB"/>
    <w:rsid w:val="001D202B"/>
    <w:rsid w:val="001D2863"/>
    <w:rsid w:val="001D2868"/>
    <w:rsid w:val="001D2DD6"/>
    <w:rsid w:val="001D3340"/>
    <w:rsid w:val="001D35EA"/>
    <w:rsid w:val="001D3F5B"/>
    <w:rsid w:val="001D3F83"/>
    <w:rsid w:val="001D4375"/>
    <w:rsid w:val="001D4A58"/>
    <w:rsid w:val="001D5158"/>
    <w:rsid w:val="001D534C"/>
    <w:rsid w:val="001D5A04"/>
    <w:rsid w:val="001D5F25"/>
    <w:rsid w:val="001D611D"/>
    <w:rsid w:val="001D61A8"/>
    <w:rsid w:val="001D6384"/>
    <w:rsid w:val="001D6401"/>
    <w:rsid w:val="001D6569"/>
    <w:rsid w:val="001D6FCF"/>
    <w:rsid w:val="001D71D7"/>
    <w:rsid w:val="001D7531"/>
    <w:rsid w:val="001D770B"/>
    <w:rsid w:val="001D77E2"/>
    <w:rsid w:val="001D7A86"/>
    <w:rsid w:val="001E0765"/>
    <w:rsid w:val="001E09AD"/>
    <w:rsid w:val="001E1EB0"/>
    <w:rsid w:val="001E23DA"/>
    <w:rsid w:val="001E2717"/>
    <w:rsid w:val="001E2CD6"/>
    <w:rsid w:val="001E35EE"/>
    <w:rsid w:val="001E3A45"/>
    <w:rsid w:val="001E3D36"/>
    <w:rsid w:val="001E45F0"/>
    <w:rsid w:val="001E474E"/>
    <w:rsid w:val="001E4B88"/>
    <w:rsid w:val="001E5211"/>
    <w:rsid w:val="001E54A6"/>
    <w:rsid w:val="001E5ABB"/>
    <w:rsid w:val="001E5E5E"/>
    <w:rsid w:val="001E5F0D"/>
    <w:rsid w:val="001E6195"/>
    <w:rsid w:val="001E625C"/>
    <w:rsid w:val="001E6583"/>
    <w:rsid w:val="001E6868"/>
    <w:rsid w:val="001E7136"/>
    <w:rsid w:val="001E713F"/>
    <w:rsid w:val="001E7646"/>
    <w:rsid w:val="001E7D9C"/>
    <w:rsid w:val="001F04DC"/>
    <w:rsid w:val="001F0559"/>
    <w:rsid w:val="001F0818"/>
    <w:rsid w:val="001F0BB0"/>
    <w:rsid w:val="001F0E62"/>
    <w:rsid w:val="001F11E2"/>
    <w:rsid w:val="001F152E"/>
    <w:rsid w:val="001F176D"/>
    <w:rsid w:val="001F1B41"/>
    <w:rsid w:val="001F222A"/>
    <w:rsid w:val="001F22EF"/>
    <w:rsid w:val="001F23A4"/>
    <w:rsid w:val="001F2591"/>
    <w:rsid w:val="001F2859"/>
    <w:rsid w:val="001F295A"/>
    <w:rsid w:val="001F2FB4"/>
    <w:rsid w:val="001F3A0D"/>
    <w:rsid w:val="001F3C29"/>
    <w:rsid w:val="001F4399"/>
    <w:rsid w:val="001F454F"/>
    <w:rsid w:val="001F5892"/>
    <w:rsid w:val="001F5B6D"/>
    <w:rsid w:val="001F637A"/>
    <w:rsid w:val="001F64EF"/>
    <w:rsid w:val="001F666D"/>
    <w:rsid w:val="001F69DA"/>
    <w:rsid w:val="001F70D4"/>
    <w:rsid w:val="00200C8B"/>
    <w:rsid w:val="00201F65"/>
    <w:rsid w:val="00201F88"/>
    <w:rsid w:val="0020263F"/>
    <w:rsid w:val="00202E78"/>
    <w:rsid w:val="00203FAE"/>
    <w:rsid w:val="002043D7"/>
    <w:rsid w:val="0020481C"/>
    <w:rsid w:val="00204AF3"/>
    <w:rsid w:val="00204AF6"/>
    <w:rsid w:val="00204EC4"/>
    <w:rsid w:val="00205043"/>
    <w:rsid w:val="002053C6"/>
    <w:rsid w:val="002056C3"/>
    <w:rsid w:val="00205836"/>
    <w:rsid w:val="00205A8A"/>
    <w:rsid w:val="00205E85"/>
    <w:rsid w:val="00205F75"/>
    <w:rsid w:val="00205F77"/>
    <w:rsid w:val="002070B7"/>
    <w:rsid w:val="00207210"/>
    <w:rsid w:val="00207C77"/>
    <w:rsid w:val="00207DB1"/>
    <w:rsid w:val="002100F9"/>
    <w:rsid w:val="00210FB9"/>
    <w:rsid w:val="002115BF"/>
    <w:rsid w:val="002116BA"/>
    <w:rsid w:val="00211981"/>
    <w:rsid w:val="00211B32"/>
    <w:rsid w:val="00212089"/>
    <w:rsid w:val="002123FE"/>
    <w:rsid w:val="00212B10"/>
    <w:rsid w:val="002132F7"/>
    <w:rsid w:val="002134B3"/>
    <w:rsid w:val="00213541"/>
    <w:rsid w:val="0021399E"/>
    <w:rsid w:val="002148F6"/>
    <w:rsid w:val="00214940"/>
    <w:rsid w:val="002149E9"/>
    <w:rsid w:val="00214BAD"/>
    <w:rsid w:val="00216970"/>
    <w:rsid w:val="00216BB1"/>
    <w:rsid w:val="00216C8B"/>
    <w:rsid w:val="00216C9B"/>
    <w:rsid w:val="00216D9A"/>
    <w:rsid w:val="00217003"/>
    <w:rsid w:val="0021707D"/>
    <w:rsid w:val="002171A6"/>
    <w:rsid w:val="00217AF0"/>
    <w:rsid w:val="002208AE"/>
    <w:rsid w:val="00220B15"/>
    <w:rsid w:val="00220CCB"/>
    <w:rsid w:val="00221344"/>
    <w:rsid w:val="00221452"/>
    <w:rsid w:val="00221588"/>
    <w:rsid w:val="0022192F"/>
    <w:rsid w:val="00221E19"/>
    <w:rsid w:val="002228BF"/>
    <w:rsid w:val="0022290F"/>
    <w:rsid w:val="002229D6"/>
    <w:rsid w:val="00222C71"/>
    <w:rsid w:val="00222E9D"/>
    <w:rsid w:val="00222F84"/>
    <w:rsid w:val="002236D7"/>
    <w:rsid w:val="00223A22"/>
    <w:rsid w:val="00223DA0"/>
    <w:rsid w:val="0022425B"/>
    <w:rsid w:val="00224498"/>
    <w:rsid w:val="0022466B"/>
    <w:rsid w:val="00224DAA"/>
    <w:rsid w:val="00225364"/>
    <w:rsid w:val="0022579E"/>
    <w:rsid w:val="002258FC"/>
    <w:rsid w:val="00225C13"/>
    <w:rsid w:val="00225D49"/>
    <w:rsid w:val="002263ED"/>
    <w:rsid w:val="00226548"/>
    <w:rsid w:val="002272CD"/>
    <w:rsid w:val="002273B1"/>
    <w:rsid w:val="002275B0"/>
    <w:rsid w:val="00227E3D"/>
    <w:rsid w:val="00227E79"/>
    <w:rsid w:val="00230693"/>
    <w:rsid w:val="002306B4"/>
    <w:rsid w:val="0023095A"/>
    <w:rsid w:val="00230E8E"/>
    <w:rsid w:val="00231456"/>
    <w:rsid w:val="0023160E"/>
    <w:rsid w:val="00231624"/>
    <w:rsid w:val="00232188"/>
    <w:rsid w:val="00233199"/>
    <w:rsid w:val="00233212"/>
    <w:rsid w:val="002332C7"/>
    <w:rsid w:val="00233C5C"/>
    <w:rsid w:val="00233FFD"/>
    <w:rsid w:val="0023407A"/>
    <w:rsid w:val="002341C2"/>
    <w:rsid w:val="002341DB"/>
    <w:rsid w:val="002344C8"/>
    <w:rsid w:val="0023466F"/>
    <w:rsid w:val="002347F8"/>
    <w:rsid w:val="00234817"/>
    <w:rsid w:val="002349E6"/>
    <w:rsid w:val="00234E9C"/>
    <w:rsid w:val="002354E6"/>
    <w:rsid w:val="0023559B"/>
    <w:rsid w:val="00235CE8"/>
    <w:rsid w:val="00235F6E"/>
    <w:rsid w:val="00235FED"/>
    <w:rsid w:val="00236693"/>
    <w:rsid w:val="00236A4A"/>
    <w:rsid w:val="00236CA5"/>
    <w:rsid w:val="00237417"/>
    <w:rsid w:val="00237F99"/>
    <w:rsid w:val="002407AA"/>
    <w:rsid w:val="00240E95"/>
    <w:rsid w:val="002419C7"/>
    <w:rsid w:val="002419C9"/>
    <w:rsid w:val="0024257C"/>
    <w:rsid w:val="002426CC"/>
    <w:rsid w:val="00242783"/>
    <w:rsid w:val="00243044"/>
    <w:rsid w:val="00243162"/>
    <w:rsid w:val="00243190"/>
    <w:rsid w:val="0024364C"/>
    <w:rsid w:val="0024379B"/>
    <w:rsid w:val="002439A1"/>
    <w:rsid w:val="00243EDA"/>
    <w:rsid w:val="002446A2"/>
    <w:rsid w:val="002446E2"/>
    <w:rsid w:val="00244CE1"/>
    <w:rsid w:val="002457D4"/>
    <w:rsid w:val="00245F48"/>
    <w:rsid w:val="0024642E"/>
    <w:rsid w:val="00246702"/>
    <w:rsid w:val="00246852"/>
    <w:rsid w:val="002468C8"/>
    <w:rsid w:val="00246A61"/>
    <w:rsid w:val="00246CBB"/>
    <w:rsid w:val="00246DF9"/>
    <w:rsid w:val="00246EE6"/>
    <w:rsid w:val="00247119"/>
    <w:rsid w:val="002472C6"/>
    <w:rsid w:val="002478BD"/>
    <w:rsid w:val="00247A21"/>
    <w:rsid w:val="00250729"/>
    <w:rsid w:val="00250AC0"/>
    <w:rsid w:val="00250FF7"/>
    <w:rsid w:val="002514CA"/>
    <w:rsid w:val="002524CA"/>
    <w:rsid w:val="00252586"/>
    <w:rsid w:val="0025259F"/>
    <w:rsid w:val="002529BC"/>
    <w:rsid w:val="00252AD5"/>
    <w:rsid w:val="00253903"/>
    <w:rsid w:val="00253BE5"/>
    <w:rsid w:val="002540FE"/>
    <w:rsid w:val="00254597"/>
    <w:rsid w:val="00254C74"/>
    <w:rsid w:val="00254CB0"/>
    <w:rsid w:val="00254CF5"/>
    <w:rsid w:val="0025527C"/>
    <w:rsid w:val="00255832"/>
    <w:rsid w:val="00255AC3"/>
    <w:rsid w:val="00255BAE"/>
    <w:rsid w:val="00255D48"/>
    <w:rsid w:val="00256141"/>
    <w:rsid w:val="00256711"/>
    <w:rsid w:val="00256CF7"/>
    <w:rsid w:val="00256EB1"/>
    <w:rsid w:val="00257472"/>
    <w:rsid w:val="002576B3"/>
    <w:rsid w:val="00257A46"/>
    <w:rsid w:val="00257B58"/>
    <w:rsid w:val="00257DBF"/>
    <w:rsid w:val="002600EE"/>
    <w:rsid w:val="0026021B"/>
    <w:rsid w:val="00260342"/>
    <w:rsid w:val="00260A1D"/>
    <w:rsid w:val="00260F62"/>
    <w:rsid w:val="002611CB"/>
    <w:rsid w:val="002611DA"/>
    <w:rsid w:val="002612A9"/>
    <w:rsid w:val="00261594"/>
    <w:rsid w:val="0026165D"/>
    <w:rsid w:val="00261819"/>
    <w:rsid w:val="00263504"/>
    <w:rsid w:val="0026361A"/>
    <w:rsid w:val="002636B9"/>
    <w:rsid w:val="00263E7D"/>
    <w:rsid w:val="00264928"/>
    <w:rsid w:val="002650B9"/>
    <w:rsid w:val="0026548F"/>
    <w:rsid w:val="002658C3"/>
    <w:rsid w:val="002658C4"/>
    <w:rsid w:val="00265B3D"/>
    <w:rsid w:val="00265F20"/>
    <w:rsid w:val="00265F8E"/>
    <w:rsid w:val="00265F9C"/>
    <w:rsid w:val="002660BA"/>
    <w:rsid w:val="00266320"/>
    <w:rsid w:val="002663D4"/>
    <w:rsid w:val="00266667"/>
    <w:rsid w:val="00266738"/>
    <w:rsid w:val="00266819"/>
    <w:rsid w:val="00266BBF"/>
    <w:rsid w:val="00266CEC"/>
    <w:rsid w:val="0026737F"/>
    <w:rsid w:val="0026772E"/>
    <w:rsid w:val="0026799F"/>
    <w:rsid w:val="00267BCA"/>
    <w:rsid w:val="00267FBF"/>
    <w:rsid w:val="00267FF8"/>
    <w:rsid w:val="002703FB"/>
    <w:rsid w:val="00270B85"/>
    <w:rsid w:val="00270C65"/>
    <w:rsid w:val="00270F6C"/>
    <w:rsid w:val="00271246"/>
    <w:rsid w:val="002714D4"/>
    <w:rsid w:val="00271726"/>
    <w:rsid w:val="002717CB"/>
    <w:rsid w:val="00271D1F"/>
    <w:rsid w:val="00272100"/>
    <w:rsid w:val="00272340"/>
    <w:rsid w:val="002728B0"/>
    <w:rsid w:val="00272C1D"/>
    <w:rsid w:val="00273008"/>
    <w:rsid w:val="0027306B"/>
    <w:rsid w:val="00273844"/>
    <w:rsid w:val="00273F66"/>
    <w:rsid w:val="0027415F"/>
    <w:rsid w:val="00274B02"/>
    <w:rsid w:val="0027569E"/>
    <w:rsid w:val="0027572F"/>
    <w:rsid w:val="00275A66"/>
    <w:rsid w:val="002765C1"/>
    <w:rsid w:val="002767FA"/>
    <w:rsid w:val="002769EF"/>
    <w:rsid w:val="00276A68"/>
    <w:rsid w:val="00277E8E"/>
    <w:rsid w:val="002808AD"/>
    <w:rsid w:val="00280AE7"/>
    <w:rsid w:val="00280DAD"/>
    <w:rsid w:val="00280F57"/>
    <w:rsid w:val="00281437"/>
    <w:rsid w:val="002817EE"/>
    <w:rsid w:val="00281BAE"/>
    <w:rsid w:val="0028219D"/>
    <w:rsid w:val="00282264"/>
    <w:rsid w:val="002822CE"/>
    <w:rsid w:val="00282761"/>
    <w:rsid w:val="00282844"/>
    <w:rsid w:val="002829D2"/>
    <w:rsid w:val="00282AF4"/>
    <w:rsid w:val="00283467"/>
    <w:rsid w:val="00283654"/>
    <w:rsid w:val="0028390A"/>
    <w:rsid w:val="00283F8C"/>
    <w:rsid w:val="002849E5"/>
    <w:rsid w:val="00284C7C"/>
    <w:rsid w:val="00284D67"/>
    <w:rsid w:val="00285340"/>
    <w:rsid w:val="0028599B"/>
    <w:rsid w:val="00285C87"/>
    <w:rsid w:val="0028629A"/>
    <w:rsid w:val="00286853"/>
    <w:rsid w:val="00286D8B"/>
    <w:rsid w:val="00286F47"/>
    <w:rsid w:val="002874A0"/>
    <w:rsid w:val="002874E7"/>
    <w:rsid w:val="002878ED"/>
    <w:rsid w:val="00287B6B"/>
    <w:rsid w:val="00287E2F"/>
    <w:rsid w:val="002903F6"/>
    <w:rsid w:val="00290519"/>
    <w:rsid w:val="00290926"/>
    <w:rsid w:val="00290C36"/>
    <w:rsid w:val="00290D70"/>
    <w:rsid w:val="00290D7E"/>
    <w:rsid w:val="00291214"/>
    <w:rsid w:val="00291862"/>
    <w:rsid w:val="00291A39"/>
    <w:rsid w:val="00292053"/>
    <w:rsid w:val="0029215B"/>
    <w:rsid w:val="00292467"/>
    <w:rsid w:val="00292784"/>
    <w:rsid w:val="00292A73"/>
    <w:rsid w:val="00292A7A"/>
    <w:rsid w:val="0029334E"/>
    <w:rsid w:val="00293799"/>
    <w:rsid w:val="002943AC"/>
    <w:rsid w:val="0029442B"/>
    <w:rsid w:val="00295079"/>
    <w:rsid w:val="00295367"/>
    <w:rsid w:val="00295C59"/>
    <w:rsid w:val="00295C8B"/>
    <w:rsid w:val="00296212"/>
    <w:rsid w:val="002962F3"/>
    <w:rsid w:val="00296F41"/>
    <w:rsid w:val="002978E1"/>
    <w:rsid w:val="002A0235"/>
    <w:rsid w:val="002A03ED"/>
    <w:rsid w:val="002A0608"/>
    <w:rsid w:val="002A0745"/>
    <w:rsid w:val="002A0C50"/>
    <w:rsid w:val="002A0C9B"/>
    <w:rsid w:val="002A0CE6"/>
    <w:rsid w:val="002A0FD1"/>
    <w:rsid w:val="002A1474"/>
    <w:rsid w:val="002A15F9"/>
    <w:rsid w:val="002A1977"/>
    <w:rsid w:val="002A226E"/>
    <w:rsid w:val="002A232E"/>
    <w:rsid w:val="002A2435"/>
    <w:rsid w:val="002A25D4"/>
    <w:rsid w:val="002A265C"/>
    <w:rsid w:val="002A2B9A"/>
    <w:rsid w:val="002A2DC4"/>
    <w:rsid w:val="002A3020"/>
    <w:rsid w:val="002A3D49"/>
    <w:rsid w:val="002A3DFD"/>
    <w:rsid w:val="002A4345"/>
    <w:rsid w:val="002A4404"/>
    <w:rsid w:val="002A4923"/>
    <w:rsid w:val="002A4CD8"/>
    <w:rsid w:val="002A4EB7"/>
    <w:rsid w:val="002A5058"/>
    <w:rsid w:val="002A50B0"/>
    <w:rsid w:val="002A57CB"/>
    <w:rsid w:val="002A5811"/>
    <w:rsid w:val="002A58D9"/>
    <w:rsid w:val="002A5FA9"/>
    <w:rsid w:val="002A6378"/>
    <w:rsid w:val="002A67CC"/>
    <w:rsid w:val="002A683C"/>
    <w:rsid w:val="002A6F31"/>
    <w:rsid w:val="002A73D6"/>
    <w:rsid w:val="002A7456"/>
    <w:rsid w:val="002A7D70"/>
    <w:rsid w:val="002A7E4B"/>
    <w:rsid w:val="002A7F15"/>
    <w:rsid w:val="002B0148"/>
    <w:rsid w:val="002B030A"/>
    <w:rsid w:val="002B0704"/>
    <w:rsid w:val="002B10B4"/>
    <w:rsid w:val="002B1344"/>
    <w:rsid w:val="002B1C10"/>
    <w:rsid w:val="002B2077"/>
    <w:rsid w:val="002B20BF"/>
    <w:rsid w:val="002B2185"/>
    <w:rsid w:val="002B2E36"/>
    <w:rsid w:val="002B3C54"/>
    <w:rsid w:val="002B3CEB"/>
    <w:rsid w:val="002B46FB"/>
    <w:rsid w:val="002B48C0"/>
    <w:rsid w:val="002B5668"/>
    <w:rsid w:val="002B5797"/>
    <w:rsid w:val="002B5D5F"/>
    <w:rsid w:val="002B5DEE"/>
    <w:rsid w:val="002B60FA"/>
    <w:rsid w:val="002B6233"/>
    <w:rsid w:val="002B664A"/>
    <w:rsid w:val="002B6678"/>
    <w:rsid w:val="002B66B2"/>
    <w:rsid w:val="002B69BB"/>
    <w:rsid w:val="002B6AA8"/>
    <w:rsid w:val="002B6E59"/>
    <w:rsid w:val="002B77AB"/>
    <w:rsid w:val="002B78E5"/>
    <w:rsid w:val="002B7CE3"/>
    <w:rsid w:val="002B7D02"/>
    <w:rsid w:val="002B7FD8"/>
    <w:rsid w:val="002C060B"/>
    <w:rsid w:val="002C0695"/>
    <w:rsid w:val="002C1616"/>
    <w:rsid w:val="002C1A51"/>
    <w:rsid w:val="002C1A7D"/>
    <w:rsid w:val="002C1F64"/>
    <w:rsid w:val="002C2280"/>
    <w:rsid w:val="002C26C2"/>
    <w:rsid w:val="002C31A1"/>
    <w:rsid w:val="002C3547"/>
    <w:rsid w:val="002C39CC"/>
    <w:rsid w:val="002C3C57"/>
    <w:rsid w:val="002C3E79"/>
    <w:rsid w:val="002C3F6B"/>
    <w:rsid w:val="002C3FD9"/>
    <w:rsid w:val="002C4169"/>
    <w:rsid w:val="002C4378"/>
    <w:rsid w:val="002C48B2"/>
    <w:rsid w:val="002C4E8A"/>
    <w:rsid w:val="002C533D"/>
    <w:rsid w:val="002C5677"/>
    <w:rsid w:val="002C58ED"/>
    <w:rsid w:val="002C634D"/>
    <w:rsid w:val="002C653D"/>
    <w:rsid w:val="002C69D2"/>
    <w:rsid w:val="002C6A42"/>
    <w:rsid w:val="002C6EE4"/>
    <w:rsid w:val="002C7244"/>
    <w:rsid w:val="002C7DE1"/>
    <w:rsid w:val="002D08CF"/>
    <w:rsid w:val="002D0A39"/>
    <w:rsid w:val="002D106B"/>
    <w:rsid w:val="002D14A6"/>
    <w:rsid w:val="002D1700"/>
    <w:rsid w:val="002D2140"/>
    <w:rsid w:val="002D2232"/>
    <w:rsid w:val="002D23B5"/>
    <w:rsid w:val="002D23EE"/>
    <w:rsid w:val="002D2D3C"/>
    <w:rsid w:val="002D3A58"/>
    <w:rsid w:val="002D3AFF"/>
    <w:rsid w:val="002D3F4E"/>
    <w:rsid w:val="002D40F1"/>
    <w:rsid w:val="002D4514"/>
    <w:rsid w:val="002D4691"/>
    <w:rsid w:val="002D49E1"/>
    <w:rsid w:val="002D581B"/>
    <w:rsid w:val="002D5C5F"/>
    <w:rsid w:val="002D5EB2"/>
    <w:rsid w:val="002D5F84"/>
    <w:rsid w:val="002D6489"/>
    <w:rsid w:val="002D70CA"/>
    <w:rsid w:val="002D735C"/>
    <w:rsid w:val="002D79CD"/>
    <w:rsid w:val="002D7D2C"/>
    <w:rsid w:val="002D7EA9"/>
    <w:rsid w:val="002D7EEA"/>
    <w:rsid w:val="002D7F2E"/>
    <w:rsid w:val="002D7F6B"/>
    <w:rsid w:val="002E0195"/>
    <w:rsid w:val="002E0FE9"/>
    <w:rsid w:val="002E14A0"/>
    <w:rsid w:val="002E18BA"/>
    <w:rsid w:val="002E1944"/>
    <w:rsid w:val="002E1D48"/>
    <w:rsid w:val="002E272D"/>
    <w:rsid w:val="002E29E2"/>
    <w:rsid w:val="002E2E36"/>
    <w:rsid w:val="002E2FFA"/>
    <w:rsid w:val="002E3278"/>
    <w:rsid w:val="002E356B"/>
    <w:rsid w:val="002E3674"/>
    <w:rsid w:val="002E37E3"/>
    <w:rsid w:val="002E3CE8"/>
    <w:rsid w:val="002E4689"/>
    <w:rsid w:val="002E4C7D"/>
    <w:rsid w:val="002E662F"/>
    <w:rsid w:val="002E6D89"/>
    <w:rsid w:val="002E6FFC"/>
    <w:rsid w:val="002E7084"/>
    <w:rsid w:val="002E77A3"/>
    <w:rsid w:val="002E799E"/>
    <w:rsid w:val="002E7EDE"/>
    <w:rsid w:val="002F00FE"/>
    <w:rsid w:val="002F07ED"/>
    <w:rsid w:val="002F0FBF"/>
    <w:rsid w:val="002F1211"/>
    <w:rsid w:val="002F1CC9"/>
    <w:rsid w:val="002F22FC"/>
    <w:rsid w:val="002F29E0"/>
    <w:rsid w:val="002F2BB2"/>
    <w:rsid w:val="002F2ED4"/>
    <w:rsid w:val="002F2F78"/>
    <w:rsid w:val="002F2FD4"/>
    <w:rsid w:val="002F30C4"/>
    <w:rsid w:val="002F34EE"/>
    <w:rsid w:val="002F3520"/>
    <w:rsid w:val="002F3DF6"/>
    <w:rsid w:val="002F43EA"/>
    <w:rsid w:val="002F446B"/>
    <w:rsid w:val="002F512B"/>
    <w:rsid w:val="002F515F"/>
    <w:rsid w:val="002F521E"/>
    <w:rsid w:val="002F5532"/>
    <w:rsid w:val="002F5BC5"/>
    <w:rsid w:val="002F5E78"/>
    <w:rsid w:val="002F649E"/>
    <w:rsid w:val="002F6B6A"/>
    <w:rsid w:val="002F7575"/>
    <w:rsid w:val="002F76AC"/>
    <w:rsid w:val="002F76CC"/>
    <w:rsid w:val="002F791A"/>
    <w:rsid w:val="002F7B4A"/>
    <w:rsid w:val="0030011F"/>
    <w:rsid w:val="0030052E"/>
    <w:rsid w:val="003009C9"/>
    <w:rsid w:val="00300F43"/>
    <w:rsid w:val="003012E2"/>
    <w:rsid w:val="003015FD"/>
    <w:rsid w:val="0030188C"/>
    <w:rsid w:val="00301DAE"/>
    <w:rsid w:val="00301F4A"/>
    <w:rsid w:val="00302493"/>
    <w:rsid w:val="00302ADC"/>
    <w:rsid w:val="00302CF1"/>
    <w:rsid w:val="00303380"/>
    <w:rsid w:val="003036D5"/>
    <w:rsid w:val="00303B14"/>
    <w:rsid w:val="00303F06"/>
    <w:rsid w:val="00303F14"/>
    <w:rsid w:val="00304137"/>
    <w:rsid w:val="0030422A"/>
    <w:rsid w:val="003047A5"/>
    <w:rsid w:val="003049CF"/>
    <w:rsid w:val="00304A1F"/>
    <w:rsid w:val="00304A95"/>
    <w:rsid w:val="00304F2E"/>
    <w:rsid w:val="0030562A"/>
    <w:rsid w:val="003058D9"/>
    <w:rsid w:val="00305EC4"/>
    <w:rsid w:val="003069F4"/>
    <w:rsid w:val="00307598"/>
    <w:rsid w:val="0030791D"/>
    <w:rsid w:val="00307FE0"/>
    <w:rsid w:val="00310582"/>
    <w:rsid w:val="0031064D"/>
    <w:rsid w:val="00310734"/>
    <w:rsid w:val="00310807"/>
    <w:rsid w:val="00311449"/>
    <w:rsid w:val="0031147E"/>
    <w:rsid w:val="003119C5"/>
    <w:rsid w:val="00311A96"/>
    <w:rsid w:val="00311ADB"/>
    <w:rsid w:val="00311E4D"/>
    <w:rsid w:val="003123CA"/>
    <w:rsid w:val="00312BC3"/>
    <w:rsid w:val="00312D68"/>
    <w:rsid w:val="00312E54"/>
    <w:rsid w:val="00312F1E"/>
    <w:rsid w:val="0031330B"/>
    <w:rsid w:val="0031351C"/>
    <w:rsid w:val="0031374B"/>
    <w:rsid w:val="003137BA"/>
    <w:rsid w:val="0031387F"/>
    <w:rsid w:val="00313E13"/>
    <w:rsid w:val="003142FC"/>
    <w:rsid w:val="0031468E"/>
    <w:rsid w:val="003147B4"/>
    <w:rsid w:val="0031557F"/>
    <w:rsid w:val="0031586D"/>
    <w:rsid w:val="00315B3F"/>
    <w:rsid w:val="00315E34"/>
    <w:rsid w:val="00316064"/>
    <w:rsid w:val="0031607B"/>
    <w:rsid w:val="003160E0"/>
    <w:rsid w:val="0031658C"/>
    <w:rsid w:val="003166FD"/>
    <w:rsid w:val="00316CF3"/>
    <w:rsid w:val="00316D5F"/>
    <w:rsid w:val="00316D94"/>
    <w:rsid w:val="00317021"/>
    <w:rsid w:val="00317542"/>
    <w:rsid w:val="00317547"/>
    <w:rsid w:val="00317FF8"/>
    <w:rsid w:val="003202E9"/>
    <w:rsid w:val="0032069F"/>
    <w:rsid w:val="00320B14"/>
    <w:rsid w:val="00320BC5"/>
    <w:rsid w:val="00321050"/>
    <w:rsid w:val="003217A4"/>
    <w:rsid w:val="0032190F"/>
    <w:rsid w:val="003222E8"/>
    <w:rsid w:val="0032231C"/>
    <w:rsid w:val="0032232B"/>
    <w:rsid w:val="00322491"/>
    <w:rsid w:val="00322797"/>
    <w:rsid w:val="003227CC"/>
    <w:rsid w:val="00323854"/>
    <w:rsid w:val="00323AF1"/>
    <w:rsid w:val="00323C31"/>
    <w:rsid w:val="00323C96"/>
    <w:rsid w:val="00324540"/>
    <w:rsid w:val="00324AAB"/>
    <w:rsid w:val="0032529A"/>
    <w:rsid w:val="00325B5B"/>
    <w:rsid w:val="003264B9"/>
    <w:rsid w:val="003270DA"/>
    <w:rsid w:val="003274E7"/>
    <w:rsid w:val="0032778E"/>
    <w:rsid w:val="00327D81"/>
    <w:rsid w:val="0033049C"/>
    <w:rsid w:val="00330E37"/>
    <w:rsid w:val="003310B1"/>
    <w:rsid w:val="0033120B"/>
    <w:rsid w:val="0033149F"/>
    <w:rsid w:val="003317E4"/>
    <w:rsid w:val="00331BA5"/>
    <w:rsid w:val="00332DF1"/>
    <w:rsid w:val="0033383F"/>
    <w:rsid w:val="0033389D"/>
    <w:rsid w:val="00333B96"/>
    <w:rsid w:val="00333CBA"/>
    <w:rsid w:val="00333FF8"/>
    <w:rsid w:val="00334A79"/>
    <w:rsid w:val="00334B5A"/>
    <w:rsid w:val="00335A6E"/>
    <w:rsid w:val="0033637F"/>
    <w:rsid w:val="0033675D"/>
    <w:rsid w:val="00337CDA"/>
    <w:rsid w:val="00337D99"/>
    <w:rsid w:val="00340102"/>
    <w:rsid w:val="0034065F"/>
    <w:rsid w:val="003408D8"/>
    <w:rsid w:val="00340963"/>
    <w:rsid w:val="00340F54"/>
    <w:rsid w:val="003414B4"/>
    <w:rsid w:val="0034283B"/>
    <w:rsid w:val="00342920"/>
    <w:rsid w:val="00343957"/>
    <w:rsid w:val="00343BDF"/>
    <w:rsid w:val="00343DCD"/>
    <w:rsid w:val="003443F4"/>
    <w:rsid w:val="003445B8"/>
    <w:rsid w:val="003446BA"/>
    <w:rsid w:val="00344F70"/>
    <w:rsid w:val="003451EC"/>
    <w:rsid w:val="00345278"/>
    <w:rsid w:val="003452D1"/>
    <w:rsid w:val="003455E1"/>
    <w:rsid w:val="00345ED6"/>
    <w:rsid w:val="00346160"/>
    <w:rsid w:val="0034618E"/>
    <w:rsid w:val="0034654F"/>
    <w:rsid w:val="003466F5"/>
    <w:rsid w:val="0034686F"/>
    <w:rsid w:val="003468F4"/>
    <w:rsid w:val="003477A4"/>
    <w:rsid w:val="00347FEB"/>
    <w:rsid w:val="0035091E"/>
    <w:rsid w:val="00350E38"/>
    <w:rsid w:val="00350EA4"/>
    <w:rsid w:val="003515C7"/>
    <w:rsid w:val="003516A1"/>
    <w:rsid w:val="0035175B"/>
    <w:rsid w:val="00351992"/>
    <w:rsid w:val="00351AFB"/>
    <w:rsid w:val="00351DB4"/>
    <w:rsid w:val="00351FAE"/>
    <w:rsid w:val="00352352"/>
    <w:rsid w:val="0035292F"/>
    <w:rsid w:val="00352E22"/>
    <w:rsid w:val="0035338F"/>
    <w:rsid w:val="00353444"/>
    <w:rsid w:val="00353CB1"/>
    <w:rsid w:val="00353CC9"/>
    <w:rsid w:val="00353CCD"/>
    <w:rsid w:val="003540CB"/>
    <w:rsid w:val="00354189"/>
    <w:rsid w:val="00354D49"/>
    <w:rsid w:val="00354D7F"/>
    <w:rsid w:val="0035511B"/>
    <w:rsid w:val="00355713"/>
    <w:rsid w:val="00355847"/>
    <w:rsid w:val="003558B5"/>
    <w:rsid w:val="00355E15"/>
    <w:rsid w:val="00356205"/>
    <w:rsid w:val="00356A4E"/>
    <w:rsid w:val="00357163"/>
    <w:rsid w:val="003577AF"/>
    <w:rsid w:val="00357EAD"/>
    <w:rsid w:val="00360460"/>
    <w:rsid w:val="00360789"/>
    <w:rsid w:val="00360B45"/>
    <w:rsid w:val="00360E62"/>
    <w:rsid w:val="00360F46"/>
    <w:rsid w:val="00360FA9"/>
    <w:rsid w:val="0036198B"/>
    <w:rsid w:val="00361EF4"/>
    <w:rsid w:val="00362614"/>
    <w:rsid w:val="00363013"/>
    <w:rsid w:val="00363201"/>
    <w:rsid w:val="00363664"/>
    <w:rsid w:val="00363AC7"/>
    <w:rsid w:val="00363F1B"/>
    <w:rsid w:val="00363FBF"/>
    <w:rsid w:val="0036433A"/>
    <w:rsid w:val="0036478E"/>
    <w:rsid w:val="003651AD"/>
    <w:rsid w:val="00365510"/>
    <w:rsid w:val="0036576A"/>
    <w:rsid w:val="003662D4"/>
    <w:rsid w:val="00366607"/>
    <w:rsid w:val="00366E9E"/>
    <w:rsid w:val="0036717D"/>
    <w:rsid w:val="0036752A"/>
    <w:rsid w:val="00370653"/>
    <w:rsid w:val="003711CD"/>
    <w:rsid w:val="00371551"/>
    <w:rsid w:val="00371A2D"/>
    <w:rsid w:val="00371C67"/>
    <w:rsid w:val="00371F1B"/>
    <w:rsid w:val="00371FEE"/>
    <w:rsid w:val="00372FEF"/>
    <w:rsid w:val="00373403"/>
    <w:rsid w:val="00373612"/>
    <w:rsid w:val="00373757"/>
    <w:rsid w:val="00374249"/>
    <w:rsid w:val="00374A1E"/>
    <w:rsid w:val="00374A95"/>
    <w:rsid w:val="00374B5B"/>
    <w:rsid w:val="00374E18"/>
    <w:rsid w:val="00374ED0"/>
    <w:rsid w:val="00375846"/>
    <w:rsid w:val="003759D8"/>
    <w:rsid w:val="00376150"/>
    <w:rsid w:val="0037625D"/>
    <w:rsid w:val="00376382"/>
    <w:rsid w:val="003763B9"/>
    <w:rsid w:val="0037664D"/>
    <w:rsid w:val="003768D5"/>
    <w:rsid w:val="00377540"/>
    <w:rsid w:val="00377840"/>
    <w:rsid w:val="0037787E"/>
    <w:rsid w:val="00377CEE"/>
    <w:rsid w:val="00377D6C"/>
    <w:rsid w:val="00377DD7"/>
    <w:rsid w:val="0038199D"/>
    <w:rsid w:val="00381A73"/>
    <w:rsid w:val="00381CD3"/>
    <w:rsid w:val="003822F6"/>
    <w:rsid w:val="003824F3"/>
    <w:rsid w:val="00382646"/>
    <w:rsid w:val="003827C7"/>
    <w:rsid w:val="00382A00"/>
    <w:rsid w:val="00383246"/>
    <w:rsid w:val="003834DD"/>
    <w:rsid w:val="00383C91"/>
    <w:rsid w:val="0038468C"/>
    <w:rsid w:val="00384BC5"/>
    <w:rsid w:val="00384D37"/>
    <w:rsid w:val="00385105"/>
    <w:rsid w:val="00385438"/>
    <w:rsid w:val="00385828"/>
    <w:rsid w:val="00385C45"/>
    <w:rsid w:val="00385CAD"/>
    <w:rsid w:val="003861D4"/>
    <w:rsid w:val="00386219"/>
    <w:rsid w:val="00386BCA"/>
    <w:rsid w:val="003875DE"/>
    <w:rsid w:val="00387C8B"/>
    <w:rsid w:val="00387F93"/>
    <w:rsid w:val="003901EE"/>
    <w:rsid w:val="00391862"/>
    <w:rsid w:val="00391C9F"/>
    <w:rsid w:val="003927DF"/>
    <w:rsid w:val="00392A40"/>
    <w:rsid w:val="00392A6A"/>
    <w:rsid w:val="00392B4A"/>
    <w:rsid w:val="00392E3E"/>
    <w:rsid w:val="00392E90"/>
    <w:rsid w:val="00393B25"/>
    <w:rsid w:val="00394363"/>
    <w:rsid w:val="003949B0"/>
    <w:rsid w:val="00394B30"/>
    <w:rsid w:val="00394C10"/>
    <w:rsid w:val="00394EE5"/>
    <w:rsid w:val="00395019"/>
    <w:rsid w:val="0039554C"/>
    <w:rsid w:val="00395B54"/>
    <w:rsid w:val="00395CB9"/>
    <w:rsid w:val="00395F17"/>
    <w:rsid w:val="003960EA"/>
    <w:rsid w:val="00396640"/>
    <w:rsid w:val="00396897"/>
    <w:rsid w:val="00397F71"/>
    <w:rsid w:val="003A034F"/>
    <w:rsid w:val="003A051E"/>
    <w:rsid w:val="003A0576"/>
    <w:rsid w:val="003A144F"/>
    <w:rsid w:val="003A1ED6"/>
    <w:rsid w:val="003A2348"/>
    <w:rsid w:val="003A275F"/>
    <w:rsid w:val="003A2A88"/>
    <w:rsid w:val="003A2E8B"/>
    <w:rsid w:val="003A2EE3"/>
    <w:rsid w:val="003A3015"/>
    <w:rsid w:val="003A30B9"/>
    <w:rsid w:val="003A320D"/>
    <w:rsid w:val="003A3774"/>
    <w:rsid w:val="003A4634"/>
    <w:rsid w:val="003A47CE"/>
    <w:rsid w:val="003A4ACC"/>
    <w:rsid w:val="003A4AEC"/>
    <w:rsid w:val="003A4CA8"/>
    <w:rsid w:val="003A50AB"/>
    <w:rsid w:val="003A50B3"/>
    <w:rsid w:val="003A5E2D"/>
    <w:rsid w:val="003A673F"/>
    <w:rsid w:val="003A6997"/>
    <w:rsid w:val="003A6DB0"/>
    <w:rsid w:val="003A7394"/>
    <w:rsid w:val="003A7B19"/>
    <w:rsid w:val="003A7E2C"/>
    <w:rsid w:val="003B01B2"/>
    <w:rsid w:val="003B0625"/>
    <w:rsid w:val="003B0627"/>
    <w:rsid w:val="003B0712"/>
    <w:rsid w:val="003B1619"/>
    <w:rsid w:val="003B1734"/>
    <w:rsid w:val="003B19DE"/>
    <w:rsid w:val="003B221D"/>
    <w:rsid w:val="003B254D"/>
    <w:rsid w:val="003B2A76"/>
    <w:rsid w:val="003B302E"/>
    <w:rsid w:val="003B37FF"/>
    <w:rsid w:val="003B3B43"/>
    <w:rsid w:val="003B4531"/>
    <w:rsid w:val="003B4764"/>
    <w:rsid w:val="003B483A"/>
    <w:rsid w:val="003B4A46"/>
    <w:rsid w:val="003B4AB2"/>
    <w:rsid w:val="003B5647"/>
    <w:rsid w:val="003B5696"/>
    <w:rsid w:val="003B5AD7"/>
    <w:rsid w:val="003B5E24"/>
    <w:rsid w:val="003B5E52"/>
    <w:rsid w:val="003B6272"/>
    <w:rsid w:val="003B6560"/>
    <w:rsid w:val="003B6936"/>
    <w:rsid w:val="003B6F82"/>
    <w:rsid w:val="003B7781"/>
    <w:rsid w:val="003B797F"/>
    <w:rsid w:val="003C056E"/>
    <w:rsid w:val="003C0D02"/>
    <w:rsid w:val="003C199E"/>
    <w:rsid w:val="003C2B02"/>
    <w:rsid w:val="003C3896"/>
    <w:rsid w:val="003C3C39"/>
    <w:rsid w:val="003C3D9A"/>
    <w:rsid w:val="003C4042"/>
    <w:rsid w:val="003C5031"/>
    <w:rsid w:val="003C5912"/>
    <w:rsid w:val="003C5A8B"/>
    <w:rsid w:val="003C5C7F"/>
    <w:rsid w:val="003C5E4B"/>
    <w:rsid w:val="003C5F44"/>
    <w:rsid w:val="003C6C25"/>
    <w:rsid w:val="003C6C77"/>
    <w:rsid w:val="003C781E"/>
    <w:rsid w:val="003C7FD9"/>
    <w:rsid w:val="003D0561"/>
    <w:rsid w:val="003D060F"/>
    <w:rsid w:val="003D063D"/>
    <w:rsid w:val="003D0D8F"/>
    <w:rsid w:val="003D1495"/>
    <w:rsid w:val="003D1846"/>
    <w:rsid w:val="003D1D88"/>
    <w:rsid w:val="003D2577"/>
    <w:rsid w:val="003D27E7"/>
    <w:rsid w:val="003D2C98"/>
    <w:rsid w:val="003D314D"/>
    <w:rsid w:val="003D39F8"/>
    <w:rsid w:val="003D4361"/>
    <w:rsid w:val="003D463F"/>
    <w:rsid w:val="003D4DA8"/>
    <w:rsid w:val="003D4E38"/>
    <w:rsid w:val="003D4EC7"/>
    <w:rsid w:val="003D533D"/>
    <w:rsid w:val="003D5658"/>
    <w:rsid w:val="003D5F54"/>
    <w:rsid w:val="003D60DC"/>
    <w:rsid w:val="003D6421"/>
    <w:rsid w:val="003D64C9"/>
    <w:rsid w:val="003D650B"/>
    <w:rsid w:val="003D650F"/>
    <w:rsid w:val="003D667F"/>
    <w:rsid w:val="003D6B93"/>
    <w:rsid w:val="003D6C2C"/>
    <w:rsid w:val="003E0408"/>
    <w:rsid w:val="003E0A70"/>
    <w:rsid w:val="003E0B9B"/>
    <w:rsid w:val="003E0E79"/>
    <w:rsid w:val="003E1836"/>
    <w:rsid w:val="003E1966"/>
    <w:rsid w:val="003E211A"/>
    <w:rsid w:val="003E256C"/>
    <w:rsid w:val="003E2C44"/>
    <w:rsid w:val="003E2CE2"/>
    <w:rsid w:val="003E35B1"/>
    <w:rsid w:val="003E362E"/>
    <w:rsid w:val="003E3876"/>
    <w:rsid w:val="003E3907"/>
    <w:rsid w:val="003E44CD"/>
    <w:rsid w:val="003E4C97"/>
    <w:rsid w:val="003E5C5E"/>
    <w:rsid w:val="003E661E"/>
    <w:rsid w:val="003E665C"/>
    <w:rsid w:val="003E6A46"/>
    <w:rsid w:val="003E6B15"/>
    <w:rsid w:val="003E6B80"/>
    <w:rsid w:val="003E7209"/>
    <w:rsid w:val="003E7D20"/>
    <w:rsid w:val="003F0477"/>
    <w:rsid w:val="003F0B5C"/>
    <w:rsid w:val="003F0F2A"/>
    <w:rsid w:val="003F1186"/>
    <w:rsid w:val="003F182E"/>
    <w:rsid w:val="003F226A"/>
    <w:rsid w:val="003F2A12"/>
    <w:rsid w:val="003F2C2D"/>
    <w:rsid w:val="003F2C77"/>
    <w:rsid w:val="003F2D26"/>
    <w:rsid w:val="003F2F08"/>
    <w:rsid w:val="003F3841"/>
    <w:rsid w:val="003F401E"/>
    <w:rsid w:val="003F46A3"/>
    <w:rsid w:val="003F46E0"/>
    <w:rsid w:val="003F56D9"/>
    <w:rsid w:val="003F6816"/>
    <w:rsid w:val="003F6944"/>
    <w:rsid w:val="003F69BA"/>
    <w:rsid w:val="003F6C31"/>
    <w:rsid w:val="003F70C0"/>
    <w:rsid w:val="003F7198"/>
    <w:rsid w:val="003F7266"/>
    <w:rsid w:val="003F755C"/>
    <w:rsid w:val="003F79CF"/>
    <w:rsid w:val="003F7D6E"/>
    <w:rsid w:val="00400245"/>
    <w:rsid w:val="004002D6"/>
    <w:rsid w:val="004005BC"/>
    <w:rsid w:val="00400BB7"/>
    <w:rsid w:val="00400C5B"/>
    <w:rsid w:val="0040148B"/>
    <w:rsid w:val="004015DC"/>
    <w:rsid w:val="00402233"/>
    <w:rsid w:val="0040263A"/>
    <w:rsid w:val="00402866"/>
    <w:rsid w:val="00402E6E"/>
    <w:rsid w:val="00403104"/>
    <w:rsid w:val="0040348E"/>
    <w:rsid w:val="00403CBE"/>
    <w:rsid w:val="00404074"/>
    <w:rsid w:val="0040420A"/>
    <w:rsid w:val="00404D02"/>
    <w:rsid w:val="00404F08"/>
    <w:rsid w:val="00404FCC"/>
    <w:rsid w:val="00405883"/>
    <w:rsid w:val="00405CDE"/>
    <w:rsid w:val="00406722"/>
    <w:rsid w:val="004067F5"/>
    <w:rsid w:val="004075B0"/>
    <w:rsid w:val="00407A2F"/>
    <w:rsid w:val="00407F90"/>
    <w:rsid w:val="004101FC"/>
    <w:rsid w:val="004103F6"/>
    <w:rsid w:val="004109C9"/>
    <w:rsid w:val="00411EE8"/>
    <w:rsid w:val="004125FD"/>
    <w:rsid w:val="00413076"/>
    <w:rsid w:val="0041389E"/>
    <w:rsid w:val="00413911"/>
    <w:rsid w:val="00413A5E"/>
    <w:rsid w:val="00414429"/>
    <w:rsid w:val="004146B2"/>
    <w:rsid w:val="00414B86"/>
    <w:rsid w:val="0041526F"/>
    <w:rsid w:val="00415853"/>
    <w:rsid w:val="00415874"/>
    <w:rsid w:val="00415A4A"/>
    <w:rsid w:val="00415A5F"/>
    <w:rsid w:val="00415D4B"/>
    <w:rsid w:val="00415D7C"/>
    <w:rsid w:val="00416037"/>
    <w:rsid w:val="0041618A"/>
    <w:rsid w:val="0041643A"/>
    <w:rsid w:val="00416527"/>
    <w:rsid w:val="00416601"/>
    <w:rsid w:val="00416CD6"/>
    <w:rsid w:val="00420EE6"/>
    <w:rsid w:val="00421558"/>
    <w:rsid w:val="00422538"/>
    <w:rsid w:val="00422625"/>
    <w:rsid w:val="00422717"/>
    <w:rsid w:val="004227EC"/>
    <w:rsid w:val="0042280E"/>
    <w:rsid w:val="00422C6A"/>
    <w:rsid w:val="00422D7B"/>
    <w:rsid w:val="00422E61"/>
    <w:rsid w:val="00423A35"/>
    <w:rsid w:val="004249B3"/>
    <w:rsid w:val="00425740"/>
    <w:rsid w:val="00425C13"/>
    <w:rsid w:val="004262DA"/>
    <w:rsid w:val="00426740"/>
    <w:rsid w:val="00426799"/>
    <w:rsid w:val="00426D6C"/>
    <w:rsid w:val="0042754F"/>
    <w:rsid w:val="0042757A"/>
    <w:rsid w:val="00427787"/>
    <w:rsid w:val="0042792F"/>
    <w:rsid w:val="004301B2"/>
    <w:rsid w:val="00431259"/>
    <w:rsid w:val="00431319"/>
    <w:rsid w:val="00431336"/>
    <w:rsid w:val="00431936"/>
    <w:rsid w:val="0043223A"/>
    <w:rsid w:val="00432472"/>
    <w:rsid w:val="004326D1"/>
    <w:rsid w:val="004326FA"/>
    <w:rsid w:val="00432A37"/>
    <w:rsid w:val="00433607"/>
    <w:rsid w:val="004336D3"/>
    <w:rsid w:val="004336DB"/>
    <w:rsid w:val="004336F0"/>
    <w:rsid w:val="00433ACC"/>
    <w:rsid w:val="00434824"/>
    <w:rsid w:val="00434A4B"/>
    <w:rsid w:val="00434CF1"/>
    <w:rsid w:val="0043525F"/>
    <w:rsid w:val="00435A25"/>
    <w:rsid w:val="00435E4F"/>
    <w:rsid w:val="00436469"/>
    <w:rsid w:val="0043695A"/>
    <w:rsid w:val="004369BB"/>
    <w:rsid w:val="0043730A"/>
    <w:rsid w:val="0043747D"/>
    <w:rsid w:val="004375A9"/>
    <w:rsid w:val="00437B1A"/>
    <w:rsid w:val="00437EA5"/>
    <w:rsid w:val="00437F71"/>
    <w:rsid w:val="004405EC"/>
    <w:rsid w:val="004407A2"/>
    <w:rsid w:val="004413D2"/>
    <w:rsid w:val="004414AE"/>
    <w:rsid w:val="0044162F"/>
    <w:rsid w:val="00441F58"/>
    <w:rsid w:val="0044206F"/>
    <w:rsid w:val="004422F7"/>
    <w:rsid w:val="004428DD"/>
    <w:rsid w:val="00442CEA"/>
    <w:rsid w:val="00443413"/>
    <w:rsid w:val="004436E6"/>
    <w:rsid w:val="004441E8"/>
    <w:rsid w:val="00444655"/>
    <w:rsid w:val="00444AA2"/>
    <w:rsid w:val="00445C3E"/>
    <w:rsid w:val="00445DBC"/>
    <w:rsid w:val="00445ED6"/>
    <w:rsid w:val="00446179"/>
    <w:rsid w:val="00446467"/>
    <w:rsid w:val="00446661"/>
    <w:rsid w:val="0044666B"/>
    <w:rsid w:val="00446FD0"/>
    <w:rsid w:val="00447338"/>
    <w:rsid w:val="004473A8"/>
    <w:rsid w:val="004473D2"/>
    <w:rsid w:val="00447469"/>
    <w:rsid w:val="004474AA"/>
    <w:rsid w:val="00447684"/>
    <w:rsid w:val="004476E5"/>
    <w:rsid w:val="0044781C"/>
    <w:rsid w:val="00447D3A"/>
    <w:rsid w:val="004503FF"/>
    <w:rsid w:val="004504F6"/>
    <w:rsid w:val="004507BB"/>
    <w:rsid w:val="00451737"/>
    <w:rsid w:val="00451EAC"/>
    <w:rsid w:val="00452594"/>
    <w:rsid w:val="0045287B"/>
    <w:rsid w:val="00452B80"/>
    <w:rsid w:val="00452C5C"/>
    <w:rsid w:val="00453320"/>
    <w:rsid w:val="00453561"/>
    <w:rsid w:val="00453AB4"/>
    <w:rsid w:val="00453D7E"/>
    <w:rsid w:val="00453EA8"/>
    <w:rsid w:val="004541FF"/>
    <w:rsid w:val="00454976"/>
    <w:rsid w:val="00454CAE"/>
    <w:rsid w:val="00454E00"/>
    <w:rsid w:val="00454FC7"/>
    <w:rsid w:val="0045504A"/>
    <w:rsid w:val="00455785"/>
    <w:rsid w:val="00455993"/>
    <w:rsid w:val="00456B67"/>
    <w:rsid w:val="00456B87"/>
    <w:rsid w:val="0045761C"/>
    <w:rsid w:val="004577B4"/>
    <w:rsid w:val="0046004C"/>
    <w:rsid w:val="00460374"/>
    <w:rsid w:val="00460457"/>
    <w:rsid w:val="00460567"/>
    <w:rsid w:val="0046122C"/>
    <w:rsid w:val="00461806"/>
    <w:rsid w:val="004618E2"/>
    <w:rsid w:val="00461C51"/>
    <w:rsid w:val="00461DBE"/>
    <w:rsid w:val="0046241F"/>
    <w:rsid w:val="00462B28"/>
    <w:rsid w:val="00462DFC"/>
    <w:rsid w:val="00462F94"/>
    <w:rsid w:val="004630D2"/>
    <w:rsid w:val="00463639"/>
    <w:rsid w:val="00463730"/>
    <w:rsid w:val="004638A9"/>
    <w:rsid w:val="00463A9D"/>
    <w:rsid w:val="00463D2D"/>
    <w:rsid w:val="00463D84"/>
    <w:rsid w:val="004644E8"/>
    <w:rsid w:val="00464757"/>
    <w:rsid w:val="00464E03"/>
    <w:rsid w:val="00464E97"/>
    <w:rsid w:val="0046564F"/>
    <w:rsid w:val="00465C91"/>
    <w:rsid w:val="00466E1B"/>
    <w:rsid w:val="00466F65"/>
    <w:rsid w:val="004677AE"/>
    <w:rsid w:val="00467AD1"/>
    <w:rsid w:val="00467ADE"/>
    <w:rsid w:val="00470264"/>
    <w:rsid w:val="004704EF"/>
    <w:rsid w:val="004709BC"/>
    <w:rsid w:val="00470A57"/>
    <w:rsid w:val="00470A73"/>
    <w:rsid w:val="00470D71"/>
    <w:rsid w:val="0047106D"/>
    <w:rsid w:val="004710D9"/>
    <w:rsid w:val="00471558"/>
    <w:rsid w:val="0047159D"/>
    <w:rsid w:val="004716EF"/>
    <w:rsid w:val="00471C38"/>
    <w:rsid w:val="004725FA"/>
    <w:rsid w:val="00472AB8"/>
    <w:rsid w:val="00473CD1"/>
    <w:rsid w:val="004744D2"/>
    <w:rsid w:val="00474799"/>
    <w:rsid w:val="00474CEE"/>
    <w:rsid w:val="00474F36"/>
    <w:rsid w:val="00475104"/>
    <w:rsid w:val="00475382"/>
    <w:rsid w:val="004757FD"/>
    <w:rsid w:val="00475804"/>
    <w:rsid w:val="004759E3"/>
    <w:rsid w:val="00475A27"/>
    <w:rsid w:val="004765DC"/>
    <w:rsid w:val="00477920"/>
    <w:rsid w:val="00477AF1"/>
    <w:rsid w:val="00480166"/>
    <w:rsid w:val="0048056B"/>
    <w:rsid w:val="00480634"/>
    <w:rsid w:val="00480D5F"/>
    <w:rsid w:val="004817E2"/>
    <w:rsid w:val="00481B9B"/>
    <w:rsid w:val="00481C25"/>
    <w:rsid w:val="004829BE"/>
    <w:rsid w:val="00482E20"/>
    <w:rsid w:val="00482F02"/>
    <w:rsid w:val="00483287"/>
    <w:rsid w:val="0048333E"/>
    <w:rsid w:val="00483632"/>
    <w:rsid w:val="00483689"/>
    <w:rsid w:val="004837FC"/>
    <w:rsid w:val="0048456F"/>
    <w:rsid w:val="00485056"/>
    <w:rsid w:val="004851F7"/>
    <w:rsid w:val="00485B83"/>
    <w:rsid w:val="00485E01"/>
    <w:rsid w:val="004866A2"/>
    <w:rsid w:val="00486B6E"/>
    <w:rsid w:val="004870BD"/>
    <w:rsid w:val="00487654"/>
    <w:rsid w:val="00487C04"/>
    <w:rsid w:val="0049007F"/>
    <w:rsid w:val="0049014B"/>
    <w:rsid w:val="00490575"/>
    <w:rsid w:val="004907AC"/>
    <w:rsid w:val="00490AE9"/>
    <w:rsid w:val="00490C71"/>
    <w:rsid w:val="00490CA5"/>
    <w:rsid w:val="0049133B"/>
    <w:rsid w:val="004916EB"/>
    <w:rsid w:val="0049202D"/>
    <w:rsid w:val="0049262D"/>
    <w:rsid w:val="0049283F"/>
    <w:rsid w:val="00492A2E"/>
    <w:rsid w:val="00492D42"/>
    <w:rsid w:val="00493273"/>
    <w:rsid w:val="00493621"/>
    <w:rsid w:val="00493701"/>
    <w:rsid w:val="00493975"/>
    <w:rsid w:val="00494112"/>
    <w:rsid w:val="0049469D"/>
    <w:rsid w:val="0049478B"/>
    <w:rsid w:val="00494A70"/>
    <w:rsid w:val="004950C7"/>
    <w:rsid w:val="00495756"/>
    <w:rsid w:val="0049578A"/>
    <w:rsid w:val="00495978"/>
    <w:rsid w:val="00495D02"/>
    <w:rsid w:val="00496027"/>
    <w:rsid w:val="004969C1"/>
    <w:rsid w:val="00496C0E"/>
    <w:rsid w:val="004972C3"/>
    <w:rsid w:val="004975DB"/>
    <w:rsid w:val="00497BC4"/>
    <w:rsid w:val="004A0406"/>
    <w:rsid w:val="004A0911"/>
    <w:rsid w:val="004A0B2F"/>
    <w:rsid w:val="004A0B9B"/>
    <w:rsid w:val="004A154A"/>
    <w:rsid w:val="004A1C66"/>
    <w:rsid w:val="004A1CBD"/>
    <w:rsid w:val="004A1EA4"/>
    <w:rsid w:val="004A24DF"/>
    <w:rsid w:val="004A276A"/>
    <w:rsid w:val="004A2FC2"/>
    <w:rsid w:val="004A3786"/>
    <w:rsid w:val="004A3DFA"/>
    <w:rsid w:val="004A3E20"/>
    <w:rsid w:val="004A4593"/>
    <w:rsid w:val="004A46B8"/>
    <w:rsid w:val="004A4F64"/>
    <w:rsid w:val="004A5C1B"/>
    <w:rsid w:val="004A6258"/>
    <w:rsid w:val="004A6317"/>
    <w:rsid w:val="004A6399"/>
    <w:rsid w:val="004A66CF"/>
    <w:rsid w:val="004A6C4A"/>
    <w:rsid w:val="004A6CC7"/>
    <w:rsid w:val="004A6E73"/>
    <w:rsid w:val="004A6FF3"/>
    <w:rsid w:val="004A71E2"/>
    <w:rsid w:val="004A765C"/>
    <w:rsid w:val="004A7D0E"/>
    <w:rsid w:val="004A7EC9"/>
    <w:rsid w:val="004B0024"/>
    <w:rsid w:val="004B0025"/>
    <w:rsid w:val="004B0284"/>
    <w:rsid w:val="004B06C2"/>
    <w:rsid w:val="004B0CDE"/>
    <w:rsid w:val="004B1153"/>
    <w:rsid w:val="004B14A3"/>
    <w:rsid w:val="004B1651"/>
    <w:rsid w:val="004B1F5F"/>
    <w:rsid w:val="004B26AD"/>
    <w:rsid w:val="004B2782"/>
    <w:rsid w:val="004B2D8B"/>
    <w:rsid w:val="004B2DFE"/>
    <w:rsid w:val="004B2F35"/>
    <w:rsid w:val="004B331F"/>
    <w:rsid w:val="004B37B6"/>
    <w:rsid w:val="004B3CC1"/>
    <w:rsid w:val="004B3D5D"/>
    <w:rsid w:val="004B46E3"/>
    <w:rsid w:val="004B4CD9"/>
    <w:rsid w:val="004B547C"/>
    <w:rsid w:val="004B6F70"/>
    <w:rsid w:val="004B7039"/>
    <w:rsid w:val="004B7260"/>
    <w:rsid w:val="004B76D8"/>
    <w:rsid w:val="004B7771"/>
    <w:rsid w:val="004B79E9"/>
    <w:rsid w:val="004C0121"/>
    <w:rsid w:val="004C02C4"/>
    <w:rsid w:val="004C08CC"/>
    <w:rsid w:val="004C0CAB"/>
    <w:rsid w:val="004C0D67"/>
    <w:rsid w:val="004C0E88"/>
    <w:rsid w:val="004C1180"/>
    <w:rsid w:val="004C1380"/>
    <w:rsid w:val="004C1909"/>
    <w:rsid w:val="004C1957"/>
    <w:rsid w:val="004C2546"/>
    <w:rsid w:val="004C262F"/>
    <w:rsid w:val="004C2655"/>
    <w:rsid w:val="004C2BE7"/>
    <w:rsid w:val="004C2D00"/>
    <w:rsid w:val="004C3054"/>
    <w:rsid w:val="004C3494"/>
    <w:rsid w:val="004C38A6"/>
    <w:rsid w:val="004C3B0B"/>
    <w:rsid w:val="004C3C7F"/>
    <w:rsid w:val="004C3FFA"/>
    <w:rsid w:val="004C456C"/>
    <w:rsid w:val="004C46EC"/>
    <w:rsid w:val="004C4CF2"/>
    <w:rsid w:val="004C4F80"/>
    <w:rsid w:val="004C51F1"/>
    <w:rsid w:val="004C5A02"/>
    <w:rsid w:val="004C5E84"/>
    <w:rsid w:val="004C6065"/>
    <w:rsid w:val="004C6267"/>
    <w:rsid w:val="004C77DC"/>
    <w:rsid w:val="004C782B"/>
    <w:rsid w:val="004C7FFD"/>
    <w:rsid w:val="004D0543"/>
    <w:rsid w:val="004D0AC7"/>
    <w:rsid w:val="004D0C76"/>
    <w:rsid w:val="004D15CD"/>
    <w:rsid w:val="004D1BA9"/>
    <w:rsid w:val="004D20E4"/>
    <w:rsid w:val="004D2274"/>
    <w:rsid w:val="004D2365"/>
    <w:rsid w:val="004D2ABE"/>
    <w:rsid w:val="004D2ADA"/>
    <w:rsid w:val="004D2B17"/>
    <w:rsid w:val="004D2C2D"/>
    <w:rsid w:val="004D30D0"/>
    <w:rsid w:val="004D3233"/>
    <w:rsid w:val="004D3F84"/>
    <w:rsid w:val="004D436C"/>
    <w:rsid w:val="004D45B0"/>
    <w:rsid w:val="004D480F"/>
    <w:rsid w:val="004D500C"/>
    <w:rsid w:val="004D5449"/>
    <w:rsid w:val="004D61BF"/>
    <w:rsid w:val="004D68C9"/>
    <w:rsid w:val="004D77FE"/>
    <w:rsid w:val="004D7822"/>
    <w:rsid w:val="004D78F5"/>
    <w:rsid w:val="004D7920"/>
    <w:rsid w:val="004D7BD4"/>
    <w:rsid w:val="004E06D4"/>
    <w:rsid w:val="004E0927"/>
    <w:rsid w:val="004E11ED"/>
    <w:rsid w:val="004E135C"/>
    <w:rsid w:val="004E138A"/>
    <w:rsid w:val="004E206E"/>
    <w:rsid w:val="004E2084"/>
    <w:rsid w:val="004E302D"/>
    <w:rsid w:val="004E32D1"/>
    <w:rsid w:val="004E37B0"/>
    <w:rsid w:val="004E3A03"/>
    <w:rsid w:val="004E3D67"/>
    <w:rsid w:val="004E3E3A"/>
    <w:rsid w:val="004E410A"/>
    <w:rsid w:val="004E4760"/>
    <w:rsid w:val="004E49B9"/>
    <w:rsid w:val="004E4A9C"/>
    <w:rsid w:val="004E512C"/>
    <w:rsid w:val="004E5752"/>
    <w:rsid w:val="004E5CA6"/>
    <w:rsid w:val="004E5F35"/>
    <w:rsid w:val="004E627E"/>
    <w:rsid w:val="004E6894"/>
    <w:rsid w:val="004E6DF2"/>
    <w:rsid w:val="004E76CE"/>
    <w:rsid w:val="004E77E2"/>
    <w:rsid w:val="004E7DCD"/>
    <w:rsid w:val="004F020F"/>
    <w:rsid w:val="004F0876"/>
    <w:rsid w:val="004F0BE8"/>
    <w:rsid w:val="004F1B5A"/>
    <w:rsid w:val="004F1D6C"/>
    <w:rsid w:val="004F1E11"/>
    <w:rsid w:val="004F3201"/>
    <w:rsid w:val="004F38FC"/>
    <w:rsid w:val="004F3CA0"/>
    <w:rsid w:val="004F4207"/>
    <w:rsid w:val="004F4880"/>
    <w:rsid w:val="004F59A1"/>
    <w:rsid w:val="004F5AA5"/>
    <w:rsid w:val="004F602C"/>
    <w:rsid w:val="004F659A"/>
    <w:rsid w:val="004F699D"/>
    <w:rsid w:val="004F6BD4"/>
    <w:rsid w:val="004F6F3A"/>
    <w:rsid w:val="004F7F8E"/>
    <w:rsid w:val="00500E0E"/>
    <w:rsid w:val="00500ED6"/>
    <w:rsid w:val="005011C1"/>
    <w:rsid w:val="0050170E"/>
    <w:rsid w:val="00501FA9"/>
    <w:rsid w:val="00502CF3"/>
    <w:rsid w:val="00502DBA"/>
    <w:rsid w:val="0050361D"/>
    <w:rsid w:val="00503C32"/>
    <w:rsid w:val="00504997"/>
    <w:rsid w:val="00504AC5"/>
    <w:rsid w:val="00504D1D"/>
    <w:rsid w:val="00504D31"/>
    <w:rsid w:val="005051EF"/>
    <w:rsid w:val="005051FD"/>
    <w:rsid w:val="005056EA"/>
    <w:rsid w:val="0050592C"/>
    <w:rsid w:val="00505E86"/>
    <w:rsid w:val="005061CB"/>
    <w:rsid w:val="00506459"/>
    <w:rsid w:val="00506693"/>
    <w:rsid w:val="00506A9C"/>
    <w:rsid w:val="00506D7A"/>
    <w:rsid w:val="00507136"/>
    <w:rsid w:val="00507B52"/>
    <w:rsid w:val="00507BCC"/>
    <w:rsid w:val="00507D6A"/>
    <w:rsid w:val="0051027D"/>
    <w:rsid w:val="005106FD"/>
    <w:rsid w:val="00510A45"/>
    <w:rsid w:val="00510B5F"/>
    <w:rsid w:val="00510EB3"/>
    <w:rsid w:val="005117E5"/>
    <w:rsid w:val="00511BD2"/>
    <w:rsid w:val="00511FD1"/>
    <w:rsid w:val="005120B3"/>
    <w:rsid w:val="00512644"/>
    <w:rsid w:val="00512F0A"/>
    <w:rsid w:val="00513395"/>
    <w:rsid w:val="005133A8"/>
    <w:rsid w:val="005136AE"/>
    <w:rsid w:val="00513991"/>
    <w:rsid w:val="00513B7B"/>
    <w:rsid w:val="0051433B"/>
    <w:rsid w:val="005143A5"/>
    <w:rsid w:val="005145A9"/>
    <w:rsid w:val="00514761"/>
    <w:rsid w:val="00514E74"/>
    <w:rsid w:val="00514EBB"/>
    <w:rsid w:val="00514F2F"/>
    <w:rsid w:val="00514F39"/>
    <w:rsid w:val="00515102"/>
    <w:rsid w:val="00515DFA"/>
    <w:rsid w:val="00516168"/>
    <w:rsid w:val="0051672C"/>
    <w:rsid w:val="0051698B"/>
    <w:rsid w:val="00516A45"/>
    <w:rsid w:val="0051700E"/>
    <w:rsid w:val="0051784E"/>
    <w:rsid w:val="00517B31"/>
    <w:rsid w:val="00517F01"/>
    <w:rsid w:val="00517F78"/>
    <w:rsid w:val="00520563"/>
    <w:rsid w:val="005207A8"/>
    <w:rsid w:val="00521458"/>
    <w:rsid w:val="005218EF"/>
    <w:rsid w:val="00521911"/>
    <w:rsid w:val="00521E01"/>
    <w:rsid w:val="00522E07"/>
    <w:rsid w:val="00523A28"/>
    <w:rsid w:val="00523B1F"/>
    <w:rsid w:val="00524EC0"/>
    <w:rsid w:val="005259F5"/>
    <w:rsid w:val="005267C5"/>
    <w:rsid w:val="0052719A"/>
    <w:rsid w:val="00527430"/>
    <w:rsid w:val="00527D4E"/>
    <w:rsid w:val="005302B4"/>
    <w:rsid w:val="0053071D"/>
    <w:rsid w:val="00530781"/>
    <w:rsid w:val="00530ABE"/>
    <w:rsid w:val="00530C4F"/>
    <w:rsid w:val="005319D3"/>
    <w:rsid w:val="00531A09"/>
    <w:rsid w:val="00532986"/>
    <w:rsid w:val="00532E58"/>
    <w:rsid w:val="00532FAA"/>
    <w:rsid w:val="0053364F"/>
    <w:rsid w:val="00533C02"/>
    <w:rsid w:val="00534184"/>
    <w:rsid w:val="00534EC2"/>
    <w:rsid w:val="005354A5"/>
    <w:rsid w:val="005356C0"/>
    <w:rsid w:val="00536242"/>
    <w:rsid w:val="005362A4"/>
    <w:rsid w:val="00537389"/>
    <w:rsid w:val="00540EC0"/>
    <w:rsid w:val="005410F9"/>
    <w:rsid w:val="00541154"/>
    <w:rsid w:val="00541166"/>
    <w:rsid w:val="0054125B"/>
    <w:rsid w:val="0054216C"/>
    <w:rsid w:val="005425C1"/>
    <w:rsid w:val="005428B9"/>
    <w:rsid w:val="00542D35"/>
    <w:rsid w:val="00543595"/>
    <w:rsid w:val="005436BA"/>
    <w:rsid w:val="00543901"/>
    <w:rsid w:val="00543AF7"/>
    <w:rsid w:val="00543CD4"/>
    <w:rsid w:val="00543DC8"/>
    <w:rsid w:val="0054409A"/>
    <w:rsid w:val="00544256"/>
    <w:rsid w:val="0054439C"/>
    <w:rsid w:val="00544722"/>
    <w:rsid w:val="005447C8"/>
    <w:rsid w:val="005449CC"/>
    <w:rsid w:val="00544B56"/>
    <w:rsid w:val="00545133"/>
    <w:rsid w:val="00545329"/>
    <w:rsid w:val="00545713"/>
    <w:rsid w:val="00545807"/>
    <w:rsid w:val="00545F1E"/>
    <w:rsid w:val="00546344"/>
    <w:rsid w:val="00546957"/>
    <w:rsid w:val="00546A1F"/>
    <w:rsid w:val="00546CE8"/>
    <w:rsid w:val="00546EE8"/>
    <w:rsid w:val="00547064"/>
    <w:rsid w:val="0054718D"/>
    <w:rsid w:val="005473A8"/>
    <w:rsid w:val="005475EC"/>
    <w:rsid w:val="00547C91"/>
    <w:rsid w:val="005500DF"/>
    <w:rsid w:val="00550B0F"/>
    <w:rsid w:val="00550BD9"/>
    <w:rsid w:val="0055170B"/>
    <w:rsid w:val="00551A75"/>
    <w:rsid w:val="00551C21"/>
    <w:rsid w:val="00552394"/>
    <w:rsid w:val="00552896"/>
    <w:rsid w:val="00552D41"/>
    <w:rsid w:val="00552DDF"/>
    <w:rsid w:val="00553024"/>
    <w:rsid w:val="0055337C"/>
    <w:rsid w:val="0055365B"/>
    <w:rsid w:val="0055379F"/>
    <w:rsid w:val="00554A3B"/>
    <w:rsid w:val="00555100"/>
    <w:rsid w:val="005559F3"/>
    <w:rsid w:val="00555D6A"/>
    <w:rsid w:val="00555F45"/>
    <w:rsid w:val="005561AF"/>
    <w:rsid w:val="005563DB"/>
    <w:rsid w:val="005569B0"/>
    <w:rsid w:val="00556CD1"/>
    <w:rsid w:val="00556DFC"/>
    <w:rsid w:val="005570B2"/>
    <w:rsid w:val="005572FC"/>
    <w:rsid w:val="00557321"/>
    <w:rsid w:val="005574C9"/>
    <w:rsid w:val="0055755B"/>
    <w:rsid w:val="00557CCF"/>
    <w:rsid w:val="00560557"/>
    <w:rsid w:val="005607E3"/>
    <w:rsid w:val="0056098E"/>
    <w:rsid w:val="00560F12"/>
    <w:rsid w:val="00560FE0"/>
    <w:rsid w:val="0056139A"/>
    <w:rsid w:val="00561CB4"/>
    <w:rsid w:val="00561EA9"/>
    <w:rsid w:val="00561ED2"/>
    <w:rsid w:val="00561F68"/>
    <w:rsid w:val="00562108"/>
    <w:rsid w:val="00562382"/>
    <w:rsid w:val="005626AD"/>
    <w:rsid w:val="005628B6"/>
    <w:rsid w:val="00562AE4"/>
    <w:rsid w:val="00562E22"/>
    <w:rsid w:val="00562E3C"/>
    <w:rsid w:val="005632DC"/>
    <w:rsid w:val="005634E9"/>
    <w:rsid w:val="00563664"/>
    <w:rsid w:val="00563B3E"/>
    <w:rsid w:val="00563BCF"/>
    <w:rsid w:val="00563D64"/>
    <w:rsid w:val="0056403D"/>
    <w:rsid w:val="0056559A"/>
    <w:rsid w:val="005656A8"/>
    <w:rsid w:val="00566155"/>
    <w:rsid w:val="00566329"/>
    <w:rsid w:val="00566976"/>
    <w:rsid w:val="005669C5"/>
    <w:rsid w:val="00567B5E"/>
    <w:rsid w:val="00567D11"/>
    <w:rsid w:val="0057034C"/>
    <w:rsid w:val="00570441"/>
    <w:rsid w:val="005706E7"/>
    <w:rsid w:val="00570887"/>
    <w:rsid w:val="00570E75"/>
    <w:rsid w:val="005714D0"/>
    <w:rsid w:val="00571C45"/>
    <w:rsid w:val="00571E35"/>
    <w:rsid w:val="005722BF"/>
    <w:rsid w:val="005727ED"/>
    <w:rsid w:val="00572899"/>
    <w:rsid w:val="00573DC0"/>
    <w:rsid w:val="00574046"/>
    <w:rsid w:val="00574117"/>
    <w:rsid w:val="005746B8"/>
    <w:rsid w:val="00574BA0"/>
    <w:rsid w:val="00574BA1"/>
    <w:rsid w:val="005756DD"/>
    <w:rsid w:val="00575783"/>
    <w:rsid w:val="005758BA"/>
    <w:rsid w:val="00575B78"/>
    <w:rsid w:val="00575D93"/>
    <w:rsid w:val="005764FC"/>
    <w:rsid w:val="00576AD6"/>
    <w:rsid w:val="0057729C"/>
    <w:rsid w:val="00577717"/>
    <w:rsid w:val="0057771F"/>
    <w:rsid w:val="00577D21"/>
    <w:rsid w:val="0058089E"/>
    <w:rsid w:val="00581184"/>
    <w:rsid w:val="00581198"/>
    <w:rsid w:val="005811F2"/>
    <w:rsid w:val="005817AC"/>
    <w:rsid w:val="005818C1"/>
    <w:rsid w:val="00581BEF"/>
    <w:rsid w:val="005827AA"/>
    <w:rsid w:val="00582892"/>
    <w:rsid w:val="005829E5"/>
    <w:rsid w:val="005834F0"/>
    <w:rsid w:val="00583CAF"/>
    <w:rsid w:val="00584122"/>
    <w:rsid w:val="00584305"/>
    <w:rsid w:val="005844F1"/>
    <w:rsid w:val="00584A4D"/>
    <w:rsid w:val="00584E53"/>
    <w:rsid w:val="00584FCF"/>
    <w:rsid w:val="0058645A"/>
    <w:rsid w:val="0058655E"/>
    <w:rsid w:val="005871D3"/>
    <w:rsid w:val="005873CE"/>
    <w:rsid w:val="00587681"/>
    <w:rsid w:val="005909A4"/>
    <w:rsid w:val="00591210"/>
    <w:rsid w:val="00591644"/>
    <w:rsid w:val="00591D9D"/>
    <w:rsid w:val="005921FD"/>
    <w:rsid w:val="0059227D"/>
    <w:rsid w:val="00592AD8"/>
    <w:rsid w:val="00592BA2"/>
    <w:rsid w:val="00592EC7"/>
    <w:rsid w:val="005930F8"/>
    <w:rsid w:val="00593267"/>
    <w:rsid w:val="00593437"/>
    <w:rsid w:val="00593F9B"/>
    <w:rsid w:val="005940A2"/>
    <w:rsid w:val="0059422F"/>
    <w:rsid w:val="00594311"/>
    <w:rsid w:val="00594A0F"/>
    <w:rsid w:val="00594B09"/>
    <w:rsid w:val="00594D60"/>
    <w:rsid w:val="00595101"/>
    <w:rsid w:val="005954F1"/>
    <w:rsid w:val="00595690"/>
    <w:rsid w:val="005956E3"/>
    <w:rsid w:val="005958F3"/>
    <w:rsid w:val="00595C36"/>
    <w:rsid w:val="005962BC"/>
    <w:rsid w:val="005962D1"/>
    <w:rsid w:val="00596ACA"/>
    <w:rsid w:val="00596B5C"/>
    <w:rsid w:val="00596CE9"/>
    <w:rsid w:val="00596DA4"/>
    <w:rsid w:val="005971EE"/>
    <w:rsid w:val="0059739A"/>
    <w:rsid w:val="005973D2"/>
    <w:rsid w:val="005974CC"/>
    <w:rsid w:val="00597712"/>
    <w:rsid w:val="005979F2"/>
    <w:rsid w:val="005A0463"/>
    <w:rsid w:val="005A0584"/>
    <w:rsid w:val="005A0F90"/>
    <w:rsid w:val="005A19D5"/>
    <w:rsid w:val="005A1DE2"/>
    <w:rsid w:val="005A1DFC"/>
    <w:rsid w:val="005A27A0"/>
    <w:rsid w:val="005A28A7"/>
    <w:rsid w:val="005A3087"/>
    <w:rsid w:val="005A3139"/>
    <w:rsid w:val="005A32A9"/>
    <w:rsid w:val="005A3527"/>
    <w:rsid w:val="005A3747"/>
    <w:rsid w:val="005A406E"/>
    <w:rsid w:val="005A439B"/>
    <w:rsid w:val="005A49F2"/>
    <w:rsid w:val="005A4A0E"/>
    <w:rsid w:val="005A4B78"/>
    <w:rsid w:val="005A4D55"/>
    <w:rsid w:val="005A4ECC"/>
    <w:rsid w:val="005A6E7E"/>
    <w:rsid w:val="005A7CCE"/>
    <w:rsid w:val="005B0035"/>
    <w:rsid w:val="005B003D"/>
    <w:rsid w:val="005B04B7"/>
    <w:rsid w:val="005B09DE"/>
    <w:rsid w:val="005B0B8C"/>
    <w:rsid w:val="005B0D34"/>
    <w:rsid w:val="005B1584"/>
    <w:rsid w:val="005B1B8F"/>
    <w:rsid w:val="005B2BF1"/>
    <w:rsid w:val="005B2F6E"/>
    <w:rsid w:val="005B2FB1"/>
    <w:rsid w:val="005B34BC"/>
    <w:rsid w:val="005B34BF"/>
    <w:rsid w:val="005B3619"/>
    <w:rsid w:val="005B4922"/>
    <w:rsid w:val="005B49F6"/>
    <w:rsid w:val="005B5677"/>
    <w:rsid w:val="005B576C"/>
    <w:rsid w:val="005B582C"/>
    <w:rsid w:val="005B5F19"/>
    <w:rsid w:val="005B5F1B"/>
    <w:rsid w:val="005B6256"/>
    <w:rsid w:val="005B6C58"/>
    <w:rsid w:val="005B751B"/>
    <w:rsid w:val="005B79B6"/>
    <w:rsid w:val="005B7C4E"/>
    <w:rsid w:val="005B7D3F"/>
    <w:rsid w:val="005C0165"/>
    <w:rsid w:val="005C021C"/>
    <w:rsid w:val="005C0A06"/>
    <w:rsid w:val="005C0A17"/>
    <w:rsid w:val="005C0AA5"/>
    <w:rsid w:val="005C0BAA"/>
    <w:rsid w:val="005C0BC5"/>
    <w:rsid w:val="005C0D42"/>
    <w:rsid w:val="005C1391"/>
    <w:rsid w:val="005C13A5"/>
    <w:rsid w:val="005C1C35"/>
    <w:rsid w:val="005C1D98"/>
    <w:rsid w:val="005C1F57"/>
    <w:rsid w:val="005C21EC"/>
    <w:rsid w:val="005C2240"/>
    <w:rsid w:val="005C22DC"/>
    <w:rsid w:val="005C2C23"/>
    <w:rsid w:val="005C2DC6"/>
    <w:rsid w:val="005C2DE7"/>
    <w:rsid w:val="005C345C"/>
    <w:rsid w:val="005C3BED"/>
    <w:rsid w:val="005C3D21"/>
    <w:rsid w:val="005C3D87"/>
    <w:rsid w:val="005C4B3B"/>
    <w:rsid w:val="005C4C10"/>
    <w:rsid w:val="005C547C"/>
    <w:rsid w:val="005C556C"/>
    <w:rsid w:val="005C57B5"/>
    <w:rsid w:val="005C5A56"/>
    <w:rsid w:val="005C5EEA"/>
    <w:rsid w:val="005C7B1A"/>
    <w:rsid w:val="005C7BB3"/>
    <w:rsid w:val="005C7EFB"/>
    <w:rsid w:val="005D01CB"/>
    <w:rsid w:val="005D0A5D"/>
    <w:rsid w:val="005D10E4"/>
    <w:rsid w:val="005D11BB"/>
    <w:rsid w:val="005D11FC"/>
    <w:rsid w:val="005D13B3"/>
    <w:rsid w:val="005D1E23"/>
    <w:rsid w:val="005D2148"/>
    <w:rsid w:val="005D21A9"/>
    <w:rsid w:val="005D243D"/>
    <w:rsid w:val="005D2B90"/>
    <w:rsid w:val="005D34FA"/>
    <w:rsid w:val="005D377D"/>
    <w:rsid w:val="005D4031"/>
    <w:rsid w:val="005D4094"/>
    <w:rsid w:val="005D47EA"/>
    <w:rsid w:val="005D4CC7"/>
    <w:rsid w:val="005D50AC"/>
    <w:rsid w:val="005D5410"/>
    <w:rsid w:val="005D59EA"/>
    <w:rsid w:val="005D6AF4"/>
    <w:rsid w:val="005D6B6F"/>
    <w:rsid w:val="005D744F"/>
    <w:rsid w:val="005D7953"/>
    <w:rsid w:val="005D7BB4"/>
    <w:rsid w:val="005D7D64"/>
    <w:rsid w:val="005E073B"/>
    <w:rsid w:val="005E0B7C"/>
    <w:rsid w:val="005E0DA9"/>
    <w:rsid w:val="005E100D"/>
    <w:rsid w:val="005E1363"/>
    <w:rsid w:val="005E1457"/>
    <w:rsid w:val="005E1680"/>
    <w:rsid w:val="005E17B0"/>
    <w:rsid w:val="005E1D7C"/>
    <w:rsid w:val="005E220E"/>
    <w:rsid w:val="005E2706"/>
    <w:rsid w:val="005E2841"/>
    <w:rsid w:val="005E31FC"/>
    <w:rsid w:val="005E3D30"/>
    <w:rsid w:val="005E47BA"/>
    <w:rsid w:val="005E4F63"/>
    <w:rsid w:val="005E52B3"/>
    <w:rsid w:val="005E5330"/>
    <w:rsid w:val="005E5DC5"/>
    <w:rsid w:val="005E5F8C"/>
    <w:rsid w:val="005E6DFC"/>
    <w:rsid w:val="005E7016"/>
    <w:rsid w:val="005E728D"/>
    <w:rsid w:val="005E752C"/>
    <w:rsid w:val="005E7568"/>
    <w:rsid w:val="005E79AE"/>
    <w:rsid w:val="005F0588"/>
    <w:rsid w:val="005F0E98"/>
    <w:rsid w:val="005F12AC"/>
    <w:rsid w:val="005F21F5"/>
    <w:rsid w:val="005F21FC"/>
    <w:rsid w:val="005F239A"/>
    <w:rsid w:val="005F30B7"/>
    <w:rsid w:val="005F34EF"/>
    <w:rsid w:val="005F36BA"/>
    <w:rsid w:val="005F37CC"/>
    <w:rsid w:val="005F3DC7"/>
    <w:rsid w:val="005F3E64"/>
    <w:rsid w:val="005F41A3"/>
    <w:rsid w:val="005F474E"/>
    <w:rsid w:val="005F47FA"/>
    <w:rsid w:val="005F4949"/>
    <w:rsid w:val="005F4EAE"/>
    <w:rsid w:val="005F4F4A"/>
    <w:rsid w:val="005F54B2"/>
    <w:rsid w:val="005F56E9"/>
    <w:rsid w:val="005F5F02"/>
    <w:rsid w:val="005F608E"/>
    <w:rsid w:val="005F63BA"/>
    <w:rsid w:val="005F6512"/>
    <w:rsid w:val="005F651E"/>
    <w:rsid w:val="005F6654"/>
    <w:rsid w:val="005F6770"/>
    <w:rsid w:val="005F7091"/>
    <w:rsid w:val="005F73EB"/>
    <w:rsid w:val="005F7435"/>
    <w:rsid w:val="005F7790"/>
    <w:rsid w:val="005F78C1"/>
    <w:rsid w:val="005F7CE3"/>
    <w:rsid w:val="00600D19"/>
    <w:rsid w:val="00600F51"/>
    <w:rsid w:val="00601CA2"/>
    <w:rsid w:val="00601FBC"/>
    <w:rsid w:val="0060235B"/>
    <w:rsid w:val="00602614"/>
    <w:rsid w:val="00602732"/>
    <w:rsid w:val="00602C99"/>
    <w:rsid w:val="0060331F"/>
    <w:rsid w:val="00603349"/>
    <w:rsid w:val="00603647"/>
    <w:rsid w:val="00603715"/>
    <w:rsid w:val="00603838"/>
    <w:rsid w:val="0060393F"/>
    <w:rsid w:val="00603F1B"/>
    <w:rsid w:val="006048AD"/>
    <w:rsid w:val="006052F1"/>
    <w:rsid w:val="0060546E"/>
    <w:rsid w:val="00605B2A"/>
    <w:rsid w:val="00605B46"/>
    <w:rsid w:val="00605C73"/>
    <w:rsid w:val="00605EA0"/>
    <w:rsid w:val="00605F01"/>
    <w:rsid w:val="00605F0E"/>
    <w:rsid w:val="00606468"/>
    <w:rsid w:val="0060668B"/>
    <w:rsid w:val="006066BA"/>
    <w:rsid w:val="00606A5C"/>
    <w:rsid w:val="00606A6C"/>
    <w:rsid w:val="00607072"/>
    <w:rsid w:val="006072F5"/>
    <w:rsid w:val="0060795F"/>
    <w:rsid w:val="00607B74"/>
    <w:rsid w:val="006103AC"/>
    <w:rsid w:val="00610598"/>
    <w:rsid w:val="00610661"/>
    <w:rsid w:val="0061095A"/>
    <w:rsid w:val="00610A45"/>
    <w:rsid w:val="00610B9A"/>
    <w:rsid w:val="006111C0"/>
    <w:rsid w:val="006112F3"/>
    <w:rsid w:val="006118AB"/>
    <w:rsid w:val="00611D4A"/>
    <w:rsid w:val="00611DE5"/>
    <w:rsid w:val="00611F3A"/>
    <w:rsid w:val="00612352"/>
    <w:rsid w:val="0061273A"/>
    <w:rsid w:val="00612937"/>
    <w:rsid w:val="00612B8C"/>
    <w:rsid w:val="00613102"/>
    <w:rsid w:val="00613150"/>
    <w:rsid w:val="00613E0E"/>
    <w:rsid w:val="00613FA2"/>
    <w:rsid w:val="006141FB"/>
    <w:rsid w:val="006145F6"/>
    <w:rsid w:val="006145FA"/>
    <w:rsid w:val="006152F6"/>
    <w:rsid w:val="0061536F"/>
    <w:rsid w:val="00615588"/>
    <w:rsid w:val="0061573E"/>
    <w:rsid w:val="00615BDA"/>
    <w:rsid w:val="00615FE9"/>
    <w:rsid w:val="006160B5"/>
    <w:rsid w:val="0061675D"/>
    <w:rsid w:val="00617A5F"/>
    <w:rsid w:val="0062012D"/>
    <w:rsid w:val="00620168"/>
    <w:rsid w:val="00620403"/>
    <w:rsid w:val="00620A8B"/>
    <w:rsid w:val="00620BA9"/>
    <w:rsid w:val="00621195"/>
    <w:rsid w:val="006211CE"/>
    <w:rsid w:val="00621386"/>
    <w:rsid w:val="006216C1"/>
    <w:rsid w:val="00621F01"/>
    <w:rsid w:val="0062321A"/>
    <w:rsid w:val="0062416E"/>
    <w:rsid w:val="006244EA"/>
    <w:rsid w:val="00624CE2"/>
    <w:rsid w:val="006251D9"/>
    <w:rsid w:val="0062575D"/>
    <w:rsid w:val="00625A21"/>
    <w:rsid w:val="00625F46"/>
    <w:rsid w:val="006266BA"/>
    <w:rsid w:val="00627308"/>
    <w:rsid w:val="00627429"/>
    <w:rsid w:val="006277E0"/>
    <w:rsid w:val="00627ADE"/>
    <w:rsid w:val="00630329"/>
    <w:rsid w:val="0063114B"/>
    <w:rsid w:val="00631949"/>
    <w:rsid w:val="00631CD3"/>
    <w:rsid w:val="00632241"/>
    <w:rsid w:val="006324C6"/>
    <w:rsid w:val="00632D7F"/>
    <w:rsid w:val="00632E0B"/>
    <w:rsid w:val="0063305F"/>
    <w:rsid w:val="00633107"/>
    <w:rsid w:val="00633C30"/>
    <w:rsid w:val="00633C34"/>
    <w:rsid w:val="00633D67"/>
    <w:rsid w:val="00634028"/>
    <w:rsid w:val="006351E9"/>
    <w:rsid w:val="00635549"/>
    <w:rsid w:val="00635640"/>
    <w:rsid w:val="00635681"/>
    <w:rsid w:val="00635C6F"/>
    <w:rsid w:val="0063641B"/>
    <w:rsid w:val="00636806"/>
    <w:rsid w:val="006369B7"/>
    <w:rsid w:val="00636B0A"/>
    <w:rsid w:val="00636C90"/>
    <w:rsid w:val="00637084"/>
    <w:rsid w:val="006370BC"/>
    <w:rsid w:val="00637276"/>
    <w:rsid w:val="006377AF"/>
    <w:rsid w:val="0063781C"/>
    <w:rsid w:val="00637AC4"/>
    <w:rsid w:val="0064004C"/>
    <w:rsid w:val="006402C5"/>
    <w:rsid w:val="00640769"/>
    <w:rsid w:val="00640A4C"/>
    <w:rsid w:val="00640B39"/>
    <w:rsid w:val="00640D90"/>
    <w:rsid w:val="006410CA"/>
    <w:rsid w:val="006411F8"/>
    <w:rsid w:val="006412B6"/>
    <w:rsid w:val="00641312"/>
    <w:rsid w:val="00641F1E"/>
    <w:rsid w:val="00642059"/>
    <w:rsid w:val="006420E2"/>
    <w:rsid w:val="00642148"/>
    <w:rsid w:val="00642B0E"/>
    <w:rsid w:val="00642BAA"/>
    <w:rsid w:val="006431C3"/>
    <w:rsid w:val="00643810"/>
    <w:rsid w:val="00643943"/>
    <w:rsid w:val="00643ADA"/>
    <w:rsid w:val="006445AB"/>
    <w:rsid w:val="0064469C"/>
    <w:rsid w:val="00644DC7"/>
    <w:rsid w:val="00645101"/>
    <w:rsid w:val="006453BC"/>
    <w:rsid w:val="00645510"/>
    <w:rsid w:val="006457BB"/>
    <w:rsid w:val="00645A12"/>
    <w:rsid w:val="00645C5B"/>
    <w:rsid w:val="00645E44"/>
    <w:rsid w:val="00646300"/>
    <w:rsid w:val="006466ED"/>
    <w:rsid w:val="00646B0D"/>
    <w:rsid w:val="00646E30"/>
    <w:rsid w:val="00647171"/>
    <w:rsid w:val="00647733"/>
    <w:rsid w:val="00647825"/>
    <w:rsid w:val="00647D6F"/>
    <w:rsid w:val="006512CD"/>
    <w:rsid w:val="006514F8"/>
    <w:rsid w:val="006516F2"/>
    <w:rsid w:val="00651D9D"/>
    <w:rsid w:val="00651E9E"/>
    <w:rsid w:val="00652832"/>
    <w:rsid w:val="00652B0F"/>
    <w:rsid w:val="00652D6A"/>
    <w:rsid w:val="00652DC2"/>
    <w:rsid w:val="00652DF6"/>
    <w:rsid w:val="006530DA"/>
    <w:rsid w:val="006534B5"/>
    <w:rsid w:val="00653655"/>
    <w:rsid w:val="00653B31"/>
    <w:rsid w:val="006544CF"/>
    <w:rsid w:val="00654D98"/>
    <w:rsid w:val="0065507C"/>
    <w:rsid w:val="00655215"/>
    <w:rsid w:val="00655723"/>
    <w:rsid w:val="006567D6"/>
    <w:rsid w:val="00656C5B"/>
    <w:rsid w:val="00656DF2"/>
    <w:rsid w:val="006570C1"/>
    <w:rsid w:val="006577C0"/>
    <w:rsid w:val="006604F2"/>
    <w:rsid w:val="0066061A"/>
    <w:rsid w:val="006607D3"/>
    <w:rsid w:val="00660CF6"/>
    <w:rsid w:val="006616E6"/>
    <w:rsid w:val="00661D34"/>
    <w:rsid w:val="00662238"/>
    <w:rsid w:val="00662567"/>
    <w:rsid w:val="00662760"/>
    <w:rsid w:val="00662D0C"/>
    <w:rsid w:val="00662DFD"/>
    <w:rsid w:val="0066309A"/>
    <w:rsid w:val="006631D7"/>
    <w:rsid w:val="0066323B"/>
    <w:rsid w:val="0066324B"/>
    <w:rsid w:val="006635DA"/>
    <w:rsid w:val="00663676"/>
    <w:rsid w:val="00663D39"/>
    <w:rsid w:val="00663DD7"/>
    <w:rsid w:val="006642F0"/>
    <w:rsid w:val="006644EB"/>
    <w:rsid w:val="00664BCE"/>
    <w:rsid w:val="006655D4"/>
    <w:rsid w:val="00665669"/>
    <w:rsid w:val="006657E0"/>
    <w:rsid w:val="006659B6"/>
    <w:rsid w:val="00665B40"/>
    <w:rsid w:val="00665B82"/>
    <w:rsid w:val="00665CED"/>
    <w:rsid w:val="006665DD"/>
    <w:rsid w:val="0066660E"/>
    <w:rsid w:val="0066662F"/>
    <w:rsid w:val="0066663A"/>
    <w:rsid w:val="0066667D"/>
    <w:rsid w:val="00666BA1"/>
    <w:rsid w:val="00666D5F"/>
    <w:rsid w:val="006670C6"/>
    <w:rsid w:val="0066712C"/>
    <w:rsid w:val="0066740B"/>
    <w:rsid w:val="00667EC9"/>
    <w:rsid w:val="006706B5"/>
    <w:rsid w:val="00670AEC"/>
    <w:rsid w:val="00670C97"/>
    <w:rsid w:val="00670F66"/>
    <w:rsid w:val="00670FB4"/>
    <w:rsid w:val="00671822"/>
    <w:rsid w:val="00671AA7"/>
    <w:rsid w:val="00671B00"/>
    <w:rsid w:val="00673192"/>
    <w:rsid w:val="00673193"/>
    <w:rsid w:val="0067349E"/>
    <w:rsid w:val="0067372E"/>
    <w:rsid w:val="00673DA0"/>
    <w:rsid w:val="006745AF"/>
    <w:rsid w:val="00674E86"/>
    <w:rsid w:val="006754F6"/>
    <w:rsid w:val="00675572"/>
    <w:rsid w:val="0067589C"/>
    <w:rsid w:val="00675AF0"/>
    <w:rsid w:val="00675FBC"/>
    <w:rsid w:val="0067624C"/>
    <w:rsid w:val="00676277"/>
    <w:rsid w:val="006765E3"/>
    <w:rsid w:val="006767B1"/>
    <w:rsid w:val="00676E57"/>
    <w:rsid w:val="006771FD"/>
    <w:rsid w:val="006772A7"/>
    <w:rsid w:val="00677599"/>
    <w:rsid w:val="00677666"/>
    <w:rsid w:val="006776CE"/>
    <w:rsid w:val="006778D3"/>
    <w:rsid w:val="00677E63"/>
    <w:rsid w:val="00677F29"/>
    <w:rsid w:val="00680692"/>
    <w:rsid w:val="00680C04"/>
    <w:rsid w:val="006810D8"/>
    <w:rsid w:val="00681550"/>
    <w:rsid w:val="00681CB5"/>
    <w:rsid w:val="00681CC3"/>
    <w:rsid w:val="006820C0"/>
    <w:rsid w:val="0068228D"/>
    <w:rsid w:val="0068261D"/>
    <w:rsid w:val="00682ADE"/>
    <w:rsid w:val="00682C60"/>
    <w:rsid w:val="00682D4F"/>
    <w:rsid w:val="00682E04"/>
    <w:rsid w:val="00683000"/>
    <w:rsid w:val="0068312E"/>
    <w:rsid w:val="006831EF"/>
    <w:rsid w:val="0068324C"/>
    <w:rsid w:val="00683262"/>
    <w:rsid w:val="0068339C"/>
    <w:rsid w:val="006837C2"/>
    <w:rsid w:val="00683808"/>
    <w:rsid w:val="00683965"/>
    <w:rsid w:val="0068432E"/>
    <w:rsid w:val="00684734"/>
    <w:rsid w:val="00684AD9"/>
    <w:rsid w:val="00684B8E"/>
    <w:rsid w:val="0068589F"/>
    <w:rsid w:val="00685AC0"/>
    <w:rsid w:val="00685C00"/>
    <w:rsid w:val="006862EC"/>
    <w:rsid w:val="0068649F"/>
    <w:rsid w:val="00686F08"/>
    <w:rsid w:val="00687546"/>
    <w:rsid w:val="00687AEC"/>
    <w:rsid w:val="00687FB1"/>
    <w:rsid w:val="006908B1"/>
    <w:rsid w:val="006908B4"/>
    <w:rsid w:val="00690CD2"/>
    <w:rsid w:val="0069114D"/>
    <w:rsid w:val="00691209"/>
    <w:rsid w:val="00691709"/>
    <w:rsid w:val="00692522"/>
    <w:rsid w:val="00693971"/>
    <w:rsid w:val="00693B6B"/>
    <w:rsid w:val="00693CD2"/>
    <w:rsid w:val="00694248"/>
    <w:rsid w:val="0069506A"/>
    <w:rsid w:val="00695B80"/>
    <w:rsid w:val="00695F5F"/>
    <w:rsid w:val="0069687A"/>
    <w:rsid w:val="0069693B"/>
    <w:rsid w:val="00696C16"/>
    <w:rsid w:val="0069705B"/>
    <w:rsid w:val="00697107"/>
    <w:rsid w:val="00697188"/>
    <w:rsid w:val="00697371"/>
    <w:rsid w:val="006975E3"/>
    <w:rsid w:val="00697FB8"/>
    <w:rsid w:val="006A01C5"/>
    <w:rsid w:val="006A08CB"/>
    <w:rsid w:val="006A0EBF"/>
    <w:rsid w:val="006A1085"/>
    <w:rsid w:val="006A1B21"/>
    <w:rsid w:val="006A242D"/>
    <w:rsid w:val="006A25D1"/>
    <w:rsid w:val="006A28EA"/>
    <w:rsid w:val="006A2AD7"/>
    <w:rsid w:val="006A2B4E"/>
    <w:rsid w:val="006A2BC0"/>
    <w:rsid w:val="006A2E7A"/>
    <w:rsid w:val="006A3F9B"/>
    <w:rsid w:val="006A48FD"/>
    <w:rsid w:val="006A4A8E"/>
    <w:rsid w:val="006A4F14"/>
    <w:rsid w:val="006A5001"/>
    <w:rsid w:val="006A5440"/>
    <w:rsid w:val="006A57B3"/>
    <w:rsid w:val="006A6086"/>
    <w:rsid w:val="006A676A"/>
    <w:rsid w:val="006A68B4"/>
    <w:rsid w:val="006A6BBC"/>
    <w:rsid w:val="006A6F30"/>
    <w:rsid w:val="006A7072"/>
    <w:rsid w:val="006A72FF"/>
    <w:rsid w:val="006A7342"/>
    <w:rsid w:val="006A7919"/>
    <w:rsid w:val="006A79AE"/>
    <w:rsid w:val="006A7A60"/>
    <w:rsid w:val="006B03AC"/>
    <w:rsid w:val="006B0BE9"/>
    <w:rsid w:val="006B0F74"/>
    <w:rsid w:val="006B13C5"/>
    <w:rsid w:val="006B1456"/>
    <w:rsid w:val="006B15A4"/>
    <w:rsid w:val="006B1D95"/>
    <w:rsid w:val="006B1F5B"/>
    <w:rsid w:val="006B2F2E"/>
    <w:rsid w:val="006B37A6"/>
    <w:rsid w:val="006B3854"/>
    <w:rsid w:val="006B38AC"/>
    <w:rsid w:val="006B3A22"/>
    <w:rsid w:val="006B3AB1"/>
    <w:rsid w:val="006B3B8C"/>
    <w:rsid w:val="006B4217"/>
    <w:rsid w:val="006B43BD"/>
    <w:rsid w:val="006B4A20"/>
    <w:rsid w:val="006B4C8C"/>
    <w:rsid w:val="006B5212"/>
    <w:rsid w:val="006B534B"/>
    <w:rsid w:val="006B5787"/>
    <w:rsid w:val="006B57C1"/>
    <w:rsid w:val="006B5DEE"/>
    <w:rsid w:val="006B6CBF"/>
    <w:rsid w:val="006B7E00"/>
    <w:rsid w:val="006B7E50"/>
    <w:rsid w:val="006C01CD"/>
    <w:rsid w:val="006C09BB"/>
    <w:rsid w:val="006C10B8"/>
    <w:rsid w:val="006C1BFF"/>
    <w:rsid w:val="006C1E26"/>
    <w:rsid w:val="006C207C"/>
    <w:rsid w:val="006C24A7"/>
    <w:rsid w:val="006C2684"/>
    <w:rsid w:val="006C34CB"/>
    <w:rsid w:val="006C3683"/>
    <w:rsid w:val="006C43B7"/>
    <w:rsid w:val="006C4440"/>
    <w:rsid w:val="006C46FD"/>
    <w:rsid w:val="006C472B"/>
    <w:rsid w:val="006C4C88"/>
    <w:rsid w:val="006C53BA"/>
    <w:rsid w:val="006C5979"/>
    <w:rsid w:val="006C64C1"/>
    <w:rsid w:val="006C6765"/>
    <w:rsid w:val="006C6996"/>
    <w:rsid w:val="006C6A14"/>
    <w:rsid w:val="006C73E2"/>
    <w:rsid w:val="006C762E"/>
    <w:rsid w:val="006C7646"/>
    <w:rsid w:val="006C76B8"/>
    <w:rsid w:val="006C76BC"/>
    <w:rsid w:val="006D01C7"/>
    <w:rsid w:val="006D02AE"/>
    <w:rsid w:val="006D0340"/>
    <w:rsid w:val="006D0383"/>
    <w:rsid w:val="006D0F8A"/>
    <w:rsid w:val="006D1274"/>
    <w:rsid w:val="006D12D7"/>
    <w:rsid w:val="006D13E4"/>
    <w:rsid w:val="006D14AA"/>
    <w:rsid w:val="006D165F"/>
    <w:rsid w:val="006D21FA"/>
    <w:rsid w:val="006D22E3"/>
    <w:rsid w:val="006D2605"/>
    <w:rsid w:val="006D27F6"/>
    <w:rsid w:val="006D29F8"/>
    <w:rsid w:val="006D3784"/>
    <w:rsid w:val="006D399C"/>
    <w:rsid w:val="006D3DC0"/>
    <w:rsid w:val="006D4549"/>
    <w:rsid w:val="006D50A3"/>
    <w:rsid w:val="006D552F"/>
    <w:rsid w:val="006D5557"/>
    <w:rsid w:val="006D5FFA"/>
    <w:rsid w:val="006D650E"/>
    <w:rsid w:val="006D688C"/>
    <w:rsid w:val="006D6A44"/>
    <w:rsid w:val="006D6A88"/>
    <w:rsid w:val="006D6B33"/>
    <w:rsid w:val="006D6CEB"/>
    <w:rsid w:val="006D6F65"/>
    <w:rsid w:val="006D738F"/>
    <w:rsid w:val="006D7921"/>
    <w:rsid w:val="006E0735"/>
    <w:rsid w:val="006E07B5"/>
    <w:rsid w:val="006E0D79"/>
    <w:rsid w:val="006E0DC7"/>
    <w:rsid w:val="006E12E2"/>
    <w:rsid w:val="006E1417"/>
    <w:rsid w:val="006E1663"/>
    <w:rsid w:val="006E1B4A"/>
    <w:rsid w:val="006E215C"/>
    <w:rsid w:val="006E21F1"/>
    <w:rsid w:val="006E263B"/>
    <w:rsid w:val="006E2904"/>
    <w:rsid w:val="006E2C5E"/>
    <w:rsid w:val="006E2D96"/>
    <w:rsid w:val="006E3389"/>
    <w:rsid w:val="006E34B6"/>
    <w:rsid w:val="006E3783"/>
    <w:rsid w:val="006E37F5"/>
    <w:rsid w:val="006E3878"/>
    <w:rsid w:val="006E38D8"/>
    <w:rsid w:val="006E38F0"/>
    <w:rsid w:val="006E3932"/>
    <w:rsid w:val="006E3D20"/>
    <w:rsid w:val="006E3EF2"/>
    <w:rsid w:val="006E3F31"/>
    <w:rsid w:val="006E426A"/>
    <w:rsid w:val="006E478D"/>
    <w:rsid w:val="006E4B73"/>
    <w:rsid w:val="006E5083"/>
    <w:rsid w:val="006E508D"/>
    <w:rsid w:val="006E541B"/>
    <w:rsid w:val="006E55E9"/>
    <w:rsid w:val="006E56B4"/>
    <w:rsid w:val="006E5990"/>
    <w:rsid w:val="006E600E"/>
    <w:rsid w:val="006E60D9"/>
    <w:rsid w:val="006E60FA"/>
    <w:rsid w:val="006E6104"/>
    <w:rsid w:val="006E63D7"/>
    <w:rsid w:val="006E66E1"/>
    <w:rsid w:val="006E6703"/>
    <w:rsid w:val="006E67F0"/>
    <w:rsid w:val="006E67F2"/>
    <w:rsid w:val="006E689F"/>
    <w:rsid w:val="006E6AE7"/>
    <w:rsid w:val="006E6DA7"/>
    <w:rsid w:val="006E6F88"/>
    <w:rsid w:val="006E7073"/>
    <w:rsid w:val="006E7096"/>
    <w:rsid w:val="006E73A2"/>
    <w:rsid w:val="006E73F9"/>
    <w:rsid w:val="006E7471"/>
    <w:rsid w:val="006E79ED"/>
    <w:rsid w:val="006E7A4C"/>
    <w:rsid w:val="006E7C8B"/>
    <w:rsid w:val="006E7F3C"/>
    <w:rsid w:val="006F04A3"/>
    <w:rsid w:val="006F0693"/>
    <w:rsid w:val="006F0887"/>
    <w:rsid w:val="006F0EFC"/>
    <w:rsid w:val="006F13F7"/>
    <w:rsid w:val="006F1670"/>
    <w:rsid w:val="006F1917"/>
    <w:rsid w:val="006F1AA3"/>
    <w:rsid w:val="006F1F0B"/>
    <w:rsid w:val="006F2A74"/>
    <w:rsid w:val="006F2B60"/>
    <w:rsid w:val="006F2CC1"/>
    <w:rsid w:val="006F358E"/>
    <w:rsid w:val="006F3AC5"/>
    <w:rsid w:val="006F3D8C"/>
    <w:rsid w:val="006F3E45"/>
    <w:rsid w:val="006F412A"/>
    <w:rsid w:val="006F4A8D"/>
    <w:rsid w:val="006F4E5D"/>
    <w:rsid w:val="006F525A"/>
    <w:rsid w:val="006F533C"/>
    <w:rsid w:val="006F53DE"/>
    <w:rsid w:val="006F56D7"/>
    <w:rsid w:val="006F5A35"/>
    <w:rsid w:val="006F5AA2"/>
    <w:rsid w:val="006F5E3E"/>
    <w:rsid w:val="006F6338"/>
    <w:rsid w:val="006F64AD"/>
    <w:rsid w:val="006F66CA"/>
    <w:rsid w:val="006F6947"/>
    <w:rsid w:val="006F6961"/>
    <w:rsid w:val="006F6A50"/>
    <w:rsid w:val="006F6B4A"/>
    <w:rsid w:val="006F7458"/>
    <w:rsid w:val="006F7B4C"/>
    <w:rsid w:val="00700013"/>
    <w:rsid w:val="00700229"/>
    <w:rsid w:val="00700336"/>
    <w:rsid w:val="007009D4"/>
    <w:rsid w:val="00700D12"/>
    <w:rsid w:val="007019FC"/>
    <w:rsid w:val="00701B63"/>
    <w:rsid w:val="00702180"/>
    <w:rsid w:val="00702296"/>
    <w:rsid w:val="00702A4A"/>
    <w:rsid w:val="00702ECE"/>
    <w:rsid w:val="00703034"/>
    <w:rsid w:val="00703A4A"/>
    <w:rsid w:val="0070405E"/>
    <w:rsid w:val="00704329"/>
    <w:rsid w:val="00704860"/>
    <w:rsid w:val="00704876"/>
    <w:rsid w:val="00704E1D"/>
    <w:rsid w:val="00705353"/>
    <w:rsid w:val="0070556C"/>
    <w:rsid w:val="007057AA"/>
    <w:rsid w:val="00706050"/>
    <w:rsid w:val="0070606E"/>
    <w:rsid w:val="00706565"/>
    <w:rsid w:val="007066A6"/>
    <w:rsid w:val="00706CC4"/>
    <w:rsid w:val="00706F7F"/>
    <w:rsid w:val="00707211"/>
    <w:rsid w:val="00707230"/>
    <w:rsid w:val="00707418"/>
    <w:rsid w:val="00707BDE"/>
    <w:rsid w:val="007104EE"/>
    <w:rsid w:val="00710872"/>
    <w:rsid w:val="00710968"/>
    <w:rsid w:val="00710B61"/>
    <w:rsid w:val="00711265"/>
    <w:rsid w:val="007115F5"/>
    <w:rsid w:val="00711793"/>
    <w:rsid w:val="007119BF"/>
    <w:rsid w:val="00711E1A"/>
    <w:rsid w:val="007123B3"/>
    <w:rsid w:val="00712941"/>
    <w:rsid w:val="00712C93"/>
    <w:rsid w:val="00713C56"/>
    <w:rsid w:val="00713D49"/>
    <w:rsid w:val="00713E62"/>
    <w:rsid w:val="00713FED"/>
    <w:rsid w:val="00714109"/>
    <w:rsid w:val="0071518D"/>
    <w:rsid w:val="0071555D"/>
    <w:rsid w:val="00715A20"/>
    <w:rsid w:val="00715A44"/>
    <w:rsid w:val="0071638F"/>
    <w:rsid w:val="00716661"/>
    <w:rsid w:val="00716A57"/>
    <w:rsid w:val="0071756B"/>
    <w:rsid w:val="007176AA"/>
    <w:rsid w:val="00717784"/>
    <w:rsid w:val="007177BB"/>
    <w:rsid w:val="0071796E"/>
    <w:rsid w:val="007200F7"/>
    <w:rsid w:val="007202DB"/>
    <w:rsid w:val="00720371"/>
    <w:rsid w:val="007204EA"/>
    <w:rsid w:val="00720702"/>
    <w:rsid w:val="00720DEA"/>
    <w:rsid w:val="00721927"/>
    <w:rsid w:val="00721A73"/>
    <w:rsid w:val="00721BAE"/>
    <w:rsid w:val="00722A11"/>
    <w:rsid w:val="00723007"/>
    <w:rsid w:val="00723176"/>
    <w:rsid w:val="00723614"/>
    <w:rsid w:val="00723799"/>
    <w:rsid w:val="00724C66"/>
    <w:rsid w:val="00724DC0"/>
    <w:rsid w:val="007250E3"/>
    <w:rsid w:val="007253A1"/>
    <w:rsid w:val="0072578C"/>
    <w:rsid w:val="00725819"/>
    <w:rsid w:val="00725C55"/>
    <w:rsid w:val="00725D3E"/>
    <w:rsid w:val="00725E31"/>
    <w:rsid w:val="0072627C"/>
    <w:rsid w:val="007264A3"/>
    <w:rsid w:val="00726641"/>
    <w:rsid w:val="0072669E"/>
    <w:rsid w:val="00726F50"/>
    <w:rsid w:val="00727531"/>
    <w:rsid w:val="0072795A"/>
    <w:rsid w:val="00727ED8"/>
    <w:rsid w:val="007300F5"/>
    <w:rsid w:val="007306DC"/>
    <w:rsid w:val="0073078C"/>
    <w:rsid w:val="007309CE"/>
    <w:rsid w:val="00730E2B"/>
    <w:rsid w:val="007315EA"/>
    <w:rsid w:val="00731828"/>
    <w:rsid w:val="00731DF0"/>
    <w:rsid w:val="00731E58"/>
    <w:rsid w:val="007323C9"/>
    <w:rsid w:val="00732C51"/>
    <w:rsid w:val="00732EF5"/>
    <w:rsid w:val="00733C6D"/>
    <w:rsid w:val="00733F45"/>
    <w:rsid w:val="00734C21"/>
    <w:rsid w:val="00734DEE"/>
    <w:rsid w:val="00735D0F"/>
    <w:rsid w:val="00735DE6"/>
    <w:rsid w:val="00735EF5"/>
    <w:rsid w:val="00736358"/>
    <w:rsid w:val="0073674D"/>
    <w:rsid w:val="00740029"/>
    <w:rsid w:val="007404EB"/>
    <w:rsid w:val="0074132B"/>
    <w:rsid w:val="007414E2"/>
    <w:rsid w:val="00741BAF"/>
    <w:rsid w:val="00741FA8"/>
    <w:rsid w:val="0074281E"/>
    <w:rsid w:val="00742A2B"/>
    <w:rsid w:val="00742AC4"/>
    <w:rsid w:val="007432D0"/>
    <w:rsid w:val="00743424"/>
    <w:rsid w:val="007435DC"/>
    <w:rsid w:val="00743686"/>
    <w:rsid w:val="00743797"/>
    <w:rsid w:val="0074397E"/>
    <w:rsid w:val="00743CBC"/>
    <w:rsid w:val="00743F0D"/>
    <w:rsid w:val="007441FC"/>
    <w:rsid w:val="0074460B"/>
    <w:rsid w:val="00744838"/>
    <w:rsid w:val="00744B03"/>
    <w:rsid w:val="00744D04"/>
    <w:rsid w:val="00744D35"/>
    <w:rsid w:val="0074508B"/>
    <w:rsid w:val="00745F79"/>
    <w:rsid w:val="0074675A"/>
    <w:rsid w:val="0074677F"/>
    <w:rsid w:val="00747DD0"/>
    <w:rsid w:val="00747EDE"/>
    <w:rsid w:val="00750056"/>
    <w:rsid w:val="00750086"/>
    <w:rsid w:val="0075014A"/>
    <w:rsid w:val="007501BC"/>
    <w:rsid w:val="0075054E"/>
    <w:rsid w:val="0075058E"/>
    <w:rsid w:val="00750AAB"/>
    <w:rsid w:val="00750C84"/>
    <w:rsid w:val="00750DAA"/>
    <w:rsid w:val="00751849"/>
    <w:rsid w:val="00751F1E"/>
    <w:rsid w:val="00752158"/>
    <w:rsid w:val="00752224"/>
    <w:rsid w:val="0075245E"/>
    <w:rsid w:val="00752F26"/>
    <w:rsid w:val="007533DA"/>
    <w:rsid w:val="007536F3"/>
    <w:rsid w:val="0075380E"/>
    <w:rsid w:val="00753AC7"/>
    <w:rsid w:val="00753B2A"/>
    <w:rsid w:val="00753E42"/>
    <w:rsid w:val="00753FBE"/>
    <w:rsid w:val="00754993"/>
    <w:rsid w:val="00754A72"/>
    <w:rsid w:val="00754B5F"/>
    <w:rsid w:val="00754E29"/>
    <w:rsid w:val="00754F34"/>
    <w:rsid w:val="00755092"/>
    <w:rsid w:val="00755A16"/>
    <w:rsid w:val="00755EB0"/>
    <w:rsid w:val="00756237"/>
    <w:rsid w:val="0075671E"/>
    <w:rsid w:val="0075695B"/>
    <w:rsid w:val="00756B82"/>
    <w:rsid w:val="00756BBC"/>
    <w:rsid w:val="00756DB5"/>
    <w:rsid w:val="00757124"/>
    <w:rsid w:val="00757AD4"/>
    <w:rsid w:val="00757BCB"/>
    <w:rsid w:val="0076046E"/>
    <w:rsid w:val="007605DE"/>
    <w:rsid w:val="00760A00"/>
    <w:rsid w:val="00761263"/>
    <w:rsid w:val="00761371"/>
    <w:rsid w:val="00761A91"/>
    <w:rsid w:val="00761D64"/>
    <w:rsid w:val="00761F01"/>
    <w:rsid w:val="00762A25"/>
    <w:rsid w:val="00762B18"/>
    <w:rsid w:val="00762F50"/>
    <w:rsid w:val="00763432"/>
    <w:rsid w:val="0076367D"/>
    <w:rsid w:val="007639DC"/>
    <w:rsid w:val="00763AC8"/>
    <w:rsid w:val="00763B9C"/>
    <w:rsid w:val="0076442E"/>
    <w:rsid w:val="00765726"/>
    <w:rsid w:val="0076590D"/>
    <w:rsid w:val="00765931"/>
    <w:rsid w:val="0076599F"/>
    <w:rsid w:val="00765A7C"/>
    <w:rsid w:val="00765F76"/>
    <w:rsid w:val="007661E6"/>
    <w:rsid w:val="007664CA"/>
    <w:rsid w:val="007665E6"/>
    <w:rsid w:val="00766B4E"/>
    <w:rsid w:val="0076733F"/>
    <w:rsid w:val="00767D3E"/>
    <w:rsid w:val="00770768"/>
    <w:rsid w:val="00770878"/>
    <w:rsid w:val="00770A26"/>
    <w:rsid w:val="007710EB"/>
    <w:rsid w:val="00771418"/>
    <w:rsid w:val="00771D44"/>
    <w:rsid w:val="00772498"/>
    <w:rsid w:val="00772C0B"/>
    <w:rsid w:val="00773025"/>
    <w:rsid w:val="007732CD"/>
    <w:rsid w:val="00773941"/>
    <w:rsid w:val="00773CAA"/>
    <w:rsid w:val="0077460C"/>
    <w:rsid w:val="007748F3"/>
    <w:rsid w:val="00774D2A"/>
    <w:rsid w:val="0077541A"/>
    <w:rsid w:val="00775550"/>
    <w:rsid w:val="00775805"/>
    <w:rsid w:val="00775AEF"/>
    <w:rsid w:val="00775B3D"/>
    <w:rsid w:val="00775DBE"/>
    <w:rsid w:val="00775DE4"/>
    <w:rsid w:val="00775EE9"/>
    <w:rsid w:val="007763D2"/>
    <w:rsid w:val="00776543"/>
    <w:rsid w:val="007766E2"/>
    <w:rsid w:val="00776715"/>
    <w:rsid w:val="00776A6E"/>
    <w:rsid w:val="00776C1A"/>
    <w:rsid w:val="00776EFB"/>
    <w:rsid w:val="00777061"/>
    <w:rsid w:val="0077784C"/>
    <w:rsid w:val="00777A65"/>
    <w:rsid w:val="00777BA5"/>
    <w:rsid w:val="00777F37"/>
    <w:rsid w:val="00781477"/>
    <w:rsid w:val="007818D2"/>
    <w:rsid w:val="007819D1"/>
    <w:rsid w:val="00781EBE"/>
    <w:rsid w:val="00782188"/>
    <w:rsid w:val="0078398B"/>
    <w:rsid w:val="00783C2F"/>
    <w:rsid w:val="00783FF9"/>
    <w:rsid w:val="00784055"/>
    <w:rsid w:val="00784AF2"/>
    <w:rsid w:val="00784D56"/>
    <w:rsid w:val="00784DF8"/>
    <w:rsid w:val="0078531F"/>
    <w:rsid w:val="00785B0E"/>
    <w:rsid w:val="00786235"/>
    <w:rsid w:val="00786479"/>
    <w:rsid w:val="00786A28"/>
    <w:rsid w:val="00787812"/>
    <w:rsid w:val="007878D2"/>
    <w:rsid w:val="00787969"/>
    <w:rsid w:val="007879CC"/>
    <w:rsid w:val="00787C2C"/>
    <w:rsid w:val="00787D60"/>
    <w:rsid w:val="00790280"/>
    <w:rsid w:val="00790DC0"/>
    <w:rsid w:val="00791117"/>
    <w:rsid w:val="007911A3"/>
    <w:rsid w:val="00791435"/>
    <w:rsid w:val="00791577"/>
    <w:rsid w:val="00792EA1"/>
    <w:rsid w:val="007936F5"/>
    <w:rsid w:val="0079379A"/>
    <w:rsid w:val="007939C5"/>
    <w:rsid w:val="00793FD9"/>
    <w:rsid w:val="00794439"/>
    <w:rsid w:val="0079485B"/>
    <w:rsid w:val="00795006"/>
    <w:rsid w:val="007952BB"/>
    <w:rsid w:val="007958F2"/>
    <w:rsid w:val="007966F5"/>
    <w:rsid w:val="00797337"/>
    <w:rsid w:val="0079745E"/>
    <w:rsid w:val="007978E3"/>
    <w:rsid w:val="00797B65"/>
    <w:rsid w:val="007A02C3"/>
    <w:rsid w:val="007A07FC"/>
    <w:rsid w:val="007A08E1"/>
    <w:rsid w:val="007A1192"/>
    <w:rsid w:val="007A11CE"/>
    <w:rsid w:val="007A1A2B"/>
    <w:rsid w:val="007A2091"/>
    <w:rsid w:val="007A27FF"/>
    <w:rsid w:val="007A2ADE"/>
    <w:rsid w:val="007A363D"/>
    <w:rsid w:val="007A3DC5"/>
    <w:rsid w:val="007A3F8E"/>
    <w:rsid w:val="007A4220"/>
    <w:rsid w:val="007A43EF"/>
    <w:rsid w:val="007A44E4"/>
    <w:rsid w:val="007A487C"/>
    <w:rsid w:val="007A4EDB"/>
    <w:rsid w:val="007A594B"/>
    <w:rsid w:val="007A630E"/>
    <w:rsid w:val="007A66CB"/>
    <w:rsid w:val="007A6976"/>
    <w:rsid w:val="007A6A90"/>
    <w:rsid w:val="007A6E11"/>
    <w:rsid w:val="007A731C"/>
    <w:rsid w:val="007A7D71"/>
    <w:rsid w:val="007B0163"/>
    <w:rsid w:val="007B01FE"/>
    <w:rsid w:val="007B0297"/>
    <w:rsid w:val="007B03D1"/>
    <w:rsid w:val="007B0426"/>
    <w:rsid w:val="007B07A2"/>
    <w:rsid w:val="007B1118"/>
    <w:rsid w:val="007B11B8"/>
    <w:rsid w:val="007B1245"/>
    <w:rsid w:val="007B22C3"/>
    <w:rsid w:val="007B244E"/>
    <w:rsid w:val="007B26DB"/>
    <w:rsid w:val="007B298F"/>
    <w:rsid w:val="007B2D09"/>
    <w:rsid w:val="007B32D7"/>
    <w:rsid w:val="007B3300"/>
    <w:rsid w:val="007B35E6"/>
    <w:rsid w:val="007B453F"/>
    <w:rsid w:val="007B4C35"/>
    <w:rsid w:val="007B4F2A"/>
    <w:rsid w:val="007B4F7C"/>
    <w:rsid w:val="007B596B"/>
    <w:rsid w:val="007B5DC3"/>
    <w:rsid w:val="007B6671"/>
    <w:rsid w:val="007B6977"/>
    <w:rsid w:val="007B7988"/>
    <w:rsid w:val="007C00B4"/>
    <w:rsid w:val="007C0271"/>
    <w:rsid w:val="007C0396"/>
    <w:rsid w:val="007C0A6E"/>
    <w:rsid w:val="007C10B2"/>
    <w:rsid w:val="007C17C5"/>
    <w:rsid w:val="007C199A"/>
    <w:rsid w:val="007C230D"/>
    <w:rsid w:val="007C23B2"/>
    <w:rsid w:val="007C26B0"/>
    <w:rsid w:val="007C293C"/>
    <w:rsid w:val="007C2C3E"/>
    <w:rsid w:val="007C2F4C"/>
    <w:rsid w:val="007C3279"/>
    <w:rsid w:val="007C3C56"/>
    <w:rsid w:val="007C4607"/>
    <w:rsid w:val="007C4748"/>
    <w:rsid w:val="007C47DA"/>
    <w:rsid w:val="007C487D"/>
    <w:rsid w:val="007C5056"/>
    <w:rsid w:val="007C5B36"/>
    <w:rsid w:val="007C6409"/>
    <w:rsid w:val="007C6E4F"/>
    <w:rsid w:val="007C703A"/>
    <w:rsid w:val="007C78DD"/>
    <w:rsid w:val="007C79B8"/>
    <w:rsid w:val="007C7C2C"/>
    <w:rsid w:val="007C7CB8"/>
    <w:rsid w:val="007D017D"/>
    <w:rsid w:val="007D0911"/>
    <w:rsid w:val="007D0A0D"/>
    <w:rsid w:val="007D0D6A"/>
    <w:rsid w:val="007D1B5F"/>
    <w:rsid w:val="007D1BEE"/>
    <w:rsid w:val="007D1C54"/>
    <w:rsid w:val="007D244E"/>
    <w:rsid w:val="007D25C6"/>
    <w:rsid w:val="007D2A28"/>
    <w:rsid w:val="007D2D92"/>
    <w:rsid w:val="007D2DDB"/>
    <w:rsid w:val="007D3335"/>
    <w:rsid w:val="007D34F8"/>
    <w:rsid w:val="007D43D6"/>
    <w:rsid w:val="007D44DB"/>
    <w:rsid w:val="007D4689"/>
    <w:rsid w:val="007D470D"/>
    <w:rsid w:val="007D4BED"/>
    <w:rsid w:val="007D4C0A"/>
    <w:rsid w:val="007D549C"/>
    <w:rsid w:val="007D5515"/>
    <w:rsid w:val="007D612C"/>
    <w:rsid w:val="007D6D01"/>
    <w:rsid w:val="007D6D72"/>
    <w:rsid w:val="007E04E5"/>
    <w:rsid w:val="007E0C04"/>
    <w:rsid w:val="007E0E2C"/>
    <w:rsid w:val="007E1556"/>
    <w:rsid w:val="007E17C9"/>
    <w:rsid w:val="007E1920"/>
    <w:rsid w:val="007E1B26"/>
    <w:rsid w:val="007E1FE6"/>
    <w:rsid w:val="007E23B6"/>
    <w:rsid w:val="007E249F"/>
    <w:rsid w:val="007E27AB"/>
    <w:rsid w:val="007E28E8"/>
    <w:rsid w:val="007E2927"/>
    <w:rsid w:val="007E294B"/>
    <w:rsid w:val="007E29F0"/>
    <w:rsid w:val="007E2C34"/>
    <w:rsid w:val="007E2DC9"/>
    <w:rsid w:val="007E2EE9"/>
    <w:rsid w:val="007E3370"/>
    <w:rsid w:val="007E33BA"/>
    <w:rsid w:val="007E33D6"/>
    <w:rsid w:val="007E39E2"/>
    <w:rsid w:val="007E3B8B"/>
    <w:rsid w:val="007E3C1B"/>
    <w:rsid w:val="007E3D5E"/>
    <w:rsid w:val="007E3DFF"/>
    <w:rsid w:val="007E418A"/>
    <w:rsid w:val="007E4911"/>
    <w:rsid w:val="007E52B1"/>
    <w:rsid w:val="007E5DBD"/>
    <w:rsid w:val="007E6141"/>
    <w:rsid w:val="007E6C2C"/>
    <w:rsid w:val="007E6D51"/>
    <w:rsid w:val="007E71B3"/>
    <w:rsid w:val="007E7216"/>
    <w:rsid w:val="007E76BF"/>
    <w:rsid w:val="007E799B"/>
    <w:rsid w:val="007E7C93"/>
    <w:rsid w:val="007E7EB7"/>
    <w:rsid w:val="007F025C"/>
    <w:rsid w:val="007F03EE"/>
    <w:rsid w:val="007F0672"/>
    <w:rsid w:val="007F0771"/>
    <w:rsid w:val="007F0F90"/>
    <w:rsid w:val="007F1AF5"/>
    <w:rsid w:val="007F1F3E"/>
    <w:rsid w:val="007F24F9"/>
    <w:rsid w:val="007F2796"/>
    <w:rsid w:val="007F2C9F"/>
    <w:rsid w:val="007F2E22"/>
    <w:rsid w:val="007F2F7F"/>
    <w:rsid w:val="007F2FFA"/>
    <w:rsid w:val="007F32D4"/>
    <w:rsid w:val="007F3591"/>
    <w:rsid w:val="007F3881"/>
    <w:rsid w:val="007F3B99"/>
    <w:rsid w:val="007F445C"/>
    <w:rsid w:val="007F4FF3"/>
    <w:rsid w:val="007F556D"/>
    <w:rsid w:val="007F5F1C"/>
    <w:rsid w:val="007F628B"/>
    <w:rsid w:val="007F6ADE"/>
    <w:rsid w:val="007F6C4F"/>
    <w:rsid w:val="007F6CEF"/>
    <w:rsid w:val="007F7296"/>
    <w:rsid w:val="007F755E"/>
    <w:rsid w:val="007F7619"/>
    <w:rsid w:val="007F7DB9"/>
    <w:rsid w:val="008004EE"/>
    <w:rsid w:val="00800632"/>
    <w:rsid w:val="008009A4"/>
    <w:rsid w:val="00800C8A"/>
    <w:rsid w:val="00801289"/>
    <w:rsid w:val="008025E2"/>
    <w:rsid w:val="008027BB"/>
    <w:rsid w:val="00802A2C"/>
    <w:rsid w:val="00802CCD"/>
    <w:rsid w:val="00803653"/>
    <w:rsid w:val="008039F4"/>
    <w:rsid w:val="008044C4"/>
    <w:rsid w:val="008047B6"/>
    <w:rsid w:val="008048D0"/>
    <w:rsid w:val="00804B12"/>
    <w:rsid w:val="00804F23"/>
    <w:rsid w:val="00805792"/>
    <w:rsid w:val="008059CB"/>
    <w:rsid w:val="00805E5D"/>
    <w:rsid w:val="00805E8D"/>
    <w:rsid w:val="008062FA"/>
    <w:rsid w:val="00806AC8"/>
    <w:rsid w:val="00806DC4"/>
    <w:rsid w:val="00807ACE"/>
    <w:rsid w:val="00807DF3"/>
    <w:rsid w:val="00810193"/>
    <w:rsid w:val="00810233"/>
    <w:rsid w:val="0081036D"/>
    <w:rsid w:val="008108C2"/>
    <w:rsid w:val="00810984"/>
    <w:rsid w:val="00810C72"/>
    <w:rsid w:val="0081104A"/>
    <w:rsid w:val="00811274"/>
    <w:rsid w:val="00811AA9"/>
    <w:rsid w:val="00811AE6"/>
    <w:rsid w:val="00811D52"/>
    <w:rsid w:val="00811FAF"/>
    <w:rsid w:val="008123DC"/>
    <w:rsid w:val="00812E04"/>
    <w:rsid w:val="00812F70"/>
    <w:rsid w:val="008131AA"/>
    <w:rsid w:val="00814093"/>
    <w:rsid w:val="008145A4"/>
    <w:rsid w:val="00815B22"/>
    <w:rsid w:val="00815DAC"/>
    <w:rsid w:val="00815F68"/>
    <w:rsid w:val="008161CC"/>
    <w:rsid w:val="00816611"/>
    <w:rsid w:val="00816926"/>
    <w:rsid w:val="00817387"/>
    <w:rsid w:val="008177E4"/>
    <w:rsid w:val="00817A99"/>
    <w:rsid w:val="00817C78"/>
    <w:rsid w:val="0082001F"/>
    <w:rsid w:val="00820C88"/>
    <w:rsid w:val="00820F34"/>
    <w:rsid w:val="008212C9"/>
    <w:rsid w:val="00821940"/>
    <w:rsid w:val="008219FF"/>
    <w:rsid w:val="00821A41"/>
    <w:rsid w:val="00821E9D"/>
    <w:rsid w:val="00821F99"/>
    <w:rsid w:val="00822603"/>
    <w:rsid w:val="00822AEB"/>
    <w:rsid w:val="00822CC0"/>
    <w:rsid w:val="008231AA"/>
    <w:rsid w:val="0082384F"/>
    <w:rsid w:val="00824137"/>
    <w:rsid w:val="0082486C"/>
    <w:rsid w:val="00824A66"/>
    <w:rsid w:val="00825062"/>
    <w:rsid w:val="008259CD"/>
    <w:rsid w:val="008259F6"/>
    <w:rsid w:val="00825AED"/>
    <w:rsid w:val="00825EA3"/>
    <w:rsid w:val="00826058"/>
    <w:rsid w:val="00826075"/>
    <w:rsid w:val="00826140"/>
    <w:rsid w:val="008262CF"/>
    <w:rsid w:val="008263B3"/>
    <w:rsid w:val="008264BC"/>
    <w:rsid w:val="00826536"/>
    <w:rsid w:val="008266A1"/>
    <w:rsid w:val="00826C42"/>
    <w:rsid w:val="008279FC"/>
    <w:rsid w:val="00827B85"/>
    <w:rsid w:val="0083024D"/>
    <w:rsid w:val="008306B4"/>
    <w:rsid w:val="00830C24"/>
    <w:rsid w:val="008313DF"/>
    <w:rsid w:val="00831A5B"/>
    <w:rsid w:val="00831E35"/>
    <w:rsid w:val="00831FD9"/>
    <w:rsid w:val="00831FE4"/>
    <w:rsid w:val="00832176"/>
    <w:rsid w:val="008321F0"/>
    <w:rsid w:val="008327FF"/>
    <w:rsid w:val="00832814"/>
    <w:rsid w:val="0083288A"/>
    <w:rsid w:val="00832A60"/>
    <w:rsid w:val="00832DE7"/>
    <w:rsid w:val="008337FA"/>
    <w:rsid w:val="00833D9B"/>
    <w:rsid w:val="00834100"/>
    <w:rsid w:val="008342DC"/>
    <w:rsid w:val="00834ACC"/>
    <w:rsid w:val="008356F4"/>
    <w:rsid w:val="00835819"/>
    <w:rsid w:val="00835DD4"/>
    <w:rsid w:val="00835FB9"/>
    <w:rsid w:val="008360DA"/>
    <w:rsid w:val="008362A3"/>
    <w:rsid w:val="00836343"/>
    <w:rsid w:val="008365AF"/>
    <w:rsid w:val="00836E54"/>
    <w:rsid w:val="0083713C"/>
    <w:rsid w:val="00837170"/>
    <w:rsid w:val="008379B9"/>
    <w:rsid w:val="0084048A"/>
    <w:rsid w:val="0084048E"/>
    <w:rsid w:val="008405A8"/>
    <w:rsid w:val="008408C3"/>
    <w:rsid w:val="008409F7"/>
    <w:rsid w:val="00840B30"/>
    <w:rsid w:val="00841863"/>
    <w:rsid w:val="00841A91"/>
    <w:rsid w:val="00841C25"/>
    <w:rsid w:val="00841EC6"/>
    <w:rsid w:val="00841F2F"/>
    <w:rsid w:val="00842E53"/>
    <w:rsid w:val="008433D8"/>
    <w:rsid w:val="0084343E"/>
    <w:rsid w:val="0084344D"/>
    <w:rsid w:val="00844A16"/>
    <w:rsid w:val="00844B62"/>
    <w:rsid w:val="00844CAC"/>
    <w:rsid w:val="00844DF4"/>
    <w:rsid w:val="008450F9"/>
    <w:rsid w:val="0084541D"/>
    <w:rsid w:val="00845615"/>
    <w:rsid w:val="00845A03"/>
    <w:rsid w:val="00845CC0"/>
    <w:rsid w:val="008467EC"/>
    <w:rsid w:val="00846E9C"/>
    <w:rsid w:val="008471F9"/>
    <w:rsid w:val="008473F2"/>
    <w:rsid w:val="00847464"/>
    <w:rsid w:val="008478E8"/>
    <w:rsid w:val="00847C8C"/>
    <w:rsid w:val="00850669"/>
    <w:rsid w:val="00850BDC"/>
    <w:rsid w:val="00851984"/>
    <w:rsid w:val="00851A8C"/>
    <w:rsid w:val="00851C40"/>
    <w:rsid w:val="00852777"/>
    <w:rsid w:val="0085289D"/>
    <w:rsid w:val="00852D83"/>
    <w:rsid w:val="0085351E"/>
    <w:rsid w:val="00853765"/>
    <w:rsid w:val="00853CDE"/>
    <w:rsid w:val="00854664"/>
    <w:rsid w:val="00854685"/>
    <w:rsid w:val="008548E1"/>
    <w:rsid w:val="00854C96"/>
    <w:rsid w:val="008555C9"/>
    <w:rsid w:val="008558C4"/>
    <w:rsid w:val="00855934"/>
    <w:rsid w:val="00855E72"/>
    <w:rsid w:val="0085624E"/>
    <w:rsid w:val="00856999"/>
    <w:rsid w:val="00857225"/>
    <w:rsid w:val="008574AD"/>
    <w:rsid w:val="008577A3"/>
    <w:rsid w:val="00857826"/>
    <w:rsid w:val="00857B5C"/>
    <w:rsid w:val="00857C6C"/>
    <w:rsid w:val="008600B3"/>
    <w:rsid w:val="008605B6"/>
    <w:rsid w:val="0086064E"/>
    <w:rsid w:val="008607EB"/>
    <w:rsid w:val="00860A2E"/>
    <w:rsid w:val="00860CB3"/>
    <w:rsid w:val="00860E62"/>
    <w:rsid w:val="008610E0"/>
    <w:rsid w:val="0086128D"/>
    <w:rsid w:val="0086154C"/>
    <w:rsid w:val="008615D4"/>
    <w:rsid w:val="008618BC"/>
    <w:rsid w:val="00861ECF"/>
    <w:rsid w:val="00861F40"/>
    <w:rsid w:val="00862080"/>
    <w:rsid w:val="008621D4"/>
    <w:rsid w:val="008623C3"/>
    <w:rsid w:val="0086240F"/>
    <w:rsid w:val="00862EDF"/>
    <w:rsid w:val="008632AB"/>
    <w:rsid w:val="00863AC8"/>
    <w:rsid w:val="00863BFF"/>
    <w:rsid w:val="00863C4D"/>
    <w:rsid w:val="00864435"/>
    <w:rsid w:val="008647EA"/>
    <w:rsid w:val="00864C7C"/>
    <w:rsid w:val="00865DCC"/>
    <w:rsid w:val="00866039"/>
    <w:rsid w:val="008666B5"/>
    <w:rsid w:val="008666F2"/>
    <w:rsid w:val="00866915"/>
    <w:rsid w:val="00866A7F"/>
    <w:rsid w:val="00867DE6"/>
    <w:rsid w:val="00870150"/>
    <w:rsid w:val="0087043D"/>
    <w:rsid w:val="0087098A"/>
    <w:rsid w:val="008725A8"/>
    <w:rsid w:val="00872BCE"/>
    <w:rsid w:val="00872C24"/>
    <w:rsid w:val="00872E24"/>
    <w:rsid w:val="008733AB"/>
    <w:rsid w:val="00873895"/>
    <w:rsid w:val="00873E24"/>
    <w:rsid w:val="00873F88"/>
    <w:rsid w:val="00874411"/>
    <w:rsid w:val="00874697"/>
    <w:rsid w:val="008747E2"/>
    <w:rsid w:val="00874A60"/>
    <w:rsid w:val="0087544F"/>
    <w:rsid w:val="00875631"/>
    <w:rsid w:val="00875708"/>
    <w:rsid w:val="00875B23"/>
    <w:rsid w:val="00875FE5"/>
    <w:rsid w:val="00876591"/>
    <w:rsid w:val="008768BF"/>
    <w:rsid w:val="008769D2"/>
    <w:rsid w:val="00877137"/>
    <w:rsid w:val="008773E9"/>
    <w:rsid w:val="00877650"/>
    <w:rsid w:val="00877763"/>
    <w:rsid w:val="008801DF"/>
    <w:rsid w:val="008803B2"/>
    <w:rsid w:val="0088049C"/>
    <w:rsid w:val="0088063C"/>
    <w:rsid w:val="0088071D"/>
    <w:rsid w:val="008808CD"/>
    <w:rsid w:val="00880B83"/>
    <w:rsid w:val="00881037"/>
    <w:rsid w:val="008816FC"/>
    <w:rsid w:val="008819E4"/>
    <w:rsid w:val="00881B72"/>
    <w:rsid w:val="008820B3"/>
    <w:rsid w:val="0088212F"/>
    <w:rsid w:val="0088375C"/>
    <w:rsid w:val="00883891"/>
    <w:rsid w:val="00883C32"/>
    <w:rsid w:val="00883D51"/>
    <w:rsid w:val="00884561"/>
    <w:rsid w:val="008848FE"/>
    <w:rsid w:val="00884931"/>
    <w:rsid w:val="00884A34"/>
    <w:rsid w:val="00884FF3"/>
    <w:rsid w:val="008851BF"/>
    <w:rsid w:val="0088550D"/>
    <w:rsid w:val="008856AF"/>
    <w:rsid w:val="00885888"/>
    <w:rsid w:val="00885E8A"/>
    <w:rsid w:val="00886980"/>
    <w:rsid w:val="00887242"/>
    <w:rsid w:val="008873BE"/>
    <w:rsid w:val="00887726"/>
    <w:rsid w:val="00887D22"/>
    <w:rsid w:val="00887EB2"/>
    <w:rsid w:val="00890A15"/>
    <w:rsid w:val="00890C01"/>
    <w:rsid w:val="00890D91"/>
    <w:rsid w:val="00891350"/>
    <w:rsid w:val="0089169B"/>
    <w:rsid w:val="00891795"/>
    <w:rsid w:val="008919E5"/>
    <w:rsid w:val="00891A19"/>
    <w:rsid w:val="00891CED"/>
    <w:rsid w:val="008922AE"/>
    <w:rsid w:val="0089261B"/>
    <w:rsid w:val="00892AA6"/>
    <w:rsid w:val="00892B96"/>
    <w:rsid w:val="00892D1A"/>
    <w:rsid w:val="0089304B"/>
    <w:rsid w:val="0089308D"/>
    <w:rsid w:val="00893213"/>
    <w:rsid w:val="008937B7"/>
    <w:rsid w:val="00893902"/>
    <w:rsid w:val="0089466A"/>
    <w:rsid w:val="0089481B"/>
    <w:rsid w:val="00894A3B"/>
    <w:rsid w:val="0089538E"/>
    <w:rsid w:val="00895446"/>
    <w:rsid w:val="008956DD"/>
    <w:rsid w:val="00895B92"/>
    <w:rsid w:val="00895D32"/>
    <w:rsid w:val="008960AD"/>
    <w:rsid w:val="00896922"/>
    <w:rsid w:val="00897059"/>
    <w:rsid w:val="0089783A"/>
    <w:rsid w:val="008979A3"/>
    <w:rsid w:val="00897B4C"/>
    <w:rsid w:val="008A01AF"/>
    <w:rsid w:val="008A0600"/>
    <w:rsid w:val="008A12CB"/>
    <w:rsid w:val="008A19B5"/>
    <w:rsid w:val="008A19E1"/>
    <w:rsid w:val="008A24BE"/>
    <w:rsid w:val="008A25C0"/>
    <w:rsid w:val="008A2630"/>
    <w:rsid w:val="008A2710"/>
    <w:rsid w:val="008A37D3"/>
    <w:rsid w:val="008A387E"/>
    <w:rsid w:val="008A3F01"/>
    <w:rsid w:val="008A4948"/>
    <w:rsid w:val="008A4D29"/>
    <w:rsid w:val="008A5328"/>
    <w:rsid w:val="008A58A7"/>
    <w:rsid w:val="008A5978"/>
    <w:rsid w:val="008A5A89"/>
    <w:rsid w:val="008A5F6E"/>
    <w:rsid w:val="008A60F3"/>
    <w:rsid w:val="008A6202"/>
    <w:rsid w:val="008A63BB"/>
    <w:rsid w:val="008A6542"/>
    <w:rsid w:val="008A6813"/>
    <w:rsid w:val="008A6AAF"/>
    <w:rsid w:val="008A6BE6"/>
    <w:rsid w:val="008A7027"/>
    <w:rsid w:val="008A709D"/>
    <w:rsid w:val="008A73F2"/>
    <w:rsid w:val="008A785F"/>
    <w:rsid w:val="008A7862"/>
    <w:rsid w:val="008A7D48"/>
    <w:rsid w:val="008B0652"/>
    <w:rsid w:val="008B068E"/>
    <w:rsid w:val="008B0BAE"/>
    <w:rsid w:val="008B1FB4"/>
    <w:rsid w:val="008B210B"/>
    <w:rsid w:val="008B24FE"/>
    <w:rsid w:val="008B250C"/>
    <w:rsid w:val="008B2AA5"/>
    <w:rsid w:val="008B2B80"/>
    <w:rsid w:val="008B2C01"/>
    <w:rsid w:val="008B32A4"/>
    <w:rsid w:val="008B35DB"/>
    <w:rsid w:val="008B3C46"/>
    <w:rsid w:val="008B3ED3"/>
    <w:rsid w:val="008B449A"/>
    <w:rsid w:val="008B48D3"/>
    <w:rsid w:val="008B4E63"/>
    <w:rsid w:val="008B501D"/>
    <w:rsid w:val="008B53C7"/>
    <w:rsid w:val="008B5579"/>
    <w:rsid w:val="008B58E9"/>
    <w:rsid w:val="008B5B2C"/>
    <w:rsid w:val="008B5BB0"/>
    <w:rsid w:val="008B5D0B"/>
    <w:rsid w:val="008B5D80"/>
    <w:rsid w:val="008B65EB"/>
    <w:rsid w:val="008B65F6"/>
    <w:rsid w:val="008B67CA"/>
    <w:rsid w:val="008B6841"/>
    <w:rsid w:val="008B6B70"/>
    <w:rsid w:val="008B6BEE"/>
    <w:rsid w:val="008B7289"/>
    <w:rsid w:val="008B7460"/>
    <w:rsid w:val="008B7498"/>
    <w:rsid w:val="008B7D61"/>
    <w:rsid w:val="008B7D64"/>
    <w:rsid w:val="008C0432"/>
    <w:rsid w:val="008C0A08"/>
    <w:rsid w:val="008C0A77"/>
    <w:rsid w:val="008C0BE2"/>
    <w:rsid w:val="008C0CA9"/>
    <w:rsid w:val="008C0F0C"/>
    <w:rsid w:val="008C12FD"/>
    <w:rsid w:val="008C1C54"/>
    <w:rsid w:val="008C26E3"/>
    <w:rsid w:val="008C278F"/>
    <w:rsid w:val="008C2D0A"/>
    <w:rsid w:val="008C2DF5"/>
    <w:rsid w:val="008C2F98"/>
    <w:rsid w:val="008C359F"/>
    <w:rsid w:val="008C3769"/>
    <w:rsid w:val="008C384F"/>
    <w:rsid w:val="008C3896"/>
    <w:rsid w:val="008C39F5"/>
    <w:rsid w:val="008C3DDE"/>
    <w:rsid w:val="008C40C9"/>
    <w:rsid w:val="008C415C"/>
    <w:rsid w:val="008C47A0"/>
    <w:rsid w:val="008C53C5"/>
    <w:rsid w:val="008C58C9"/>
    <w:rsid w:val="008C5D0F"/>
    <w:rsid w:val="008C5E9D"/>
    <w:rsid w:val="008C6106"/>
    <w:rsid w:val="008C65FC"/>
    <w:rsid w:val="008C6A10"/>
    <w:rsid w:val="008C6FC1"/>
    <w:rsid w:val="008C710A"/>
    <w:rsid w:val="008C7C15"/>
    <w:rsid w:val="008C7CA4"/>
    <w:rsid w:val="008C7EF9"/>
    <w:rsid w:val="008D0143"/>
    <w:rsid w:val="008D074E"/>
    <w:rsid w:val="008D099B"/>
    <w:rsid w:val="008D0E70"/>
    <w:rsid w:val="008D1676"/>
    <w:rsid w:val="008D1AB1"/>
    <w:rsid w:val="008D3257"/>
    <w:rsid w:val="008D3C44"/>
    <w:rsid w:val="008D4416"/>
    <w:rsid w:val="008D4CC3"/>
    <w:rsid w:val="008D51F2"/>
    <w:rsid w:val="008D5219"/>
    <w:rsid w:val="008D58ED"/>
    <w:rsid w:val="008D59EB"/>
    <w:rsid w:val="008D5F65"/>
    <w:rsid w:val="008D62EA"/>
    <w:rsid w:val="008D653D"/>
    <w:rsid w:val="008D69AB"/>
    <w:rsid w:val="008D6AA4"/>
    <w:rsid w:val="008D6EDC"/>
    <w:rsid w:val="008D700E"/>
    <w:rsid w:val="008D7300"/>
    <w:rsid w:val="008D7898"/>
    <w:rsid w:val="008D7DD6"/>
    <w:rsid w:val="008E0095"/>
    <w:rsid w:val="008E0382"/>
    <w:rsid w:val="008E05EA"/>
    <w:rsid w:val="008E1319"/>
    <w:rsid w:val="008E17D8"/>
    <w:rsid w:val="008E1C8C"/>
    <w:rsid w:val="008E1EA9"/>
    <w:rsid w:val="008E22AF"/>
    <w:rsid w:val="008E22BA"/>
    <w:rsid w:val="008E272F"/>
    <w:rsid w:val="008E29FC"/>
    <w:rsid w:val="008E2C21"/>
    <w:rsid w:val="008E2F07"/>
    <w:rsid w:val="008E34C1"/>
    <w:rsid w:val="008E390A"/>
    <w:rsid w:val="008E4218"/>
    <w:rsid w:val="008E534A"/>
    <w:rsid w:val="008E547B"/>
    <w:rsid w:val="008E5CC5"/>
    <w:rsid w:val="008E634C"/>
    <w:rsid w:val="008E68E5"/>
    <w:rsid w:val="008E69F9"/>
    <w:rsid w:val="008E6A1A"/>
    <w:rsid w:val="008E6A60"/>
    <w:rsid w:val="008E6D05"/>
    <w:rsid w:val="008E6E23"/>
    <w:rsid w:val="008E6E9E"/>
    <w:rsid w:val="008E708D"/>
    <w:rsid w:val="008E70C0"/>
    <w:rsid w:val="008E7623"/>
    <w:rsid w:val="008F0272"/>
    <w:rsid w:val="008F0A8A"/>
    <w:rsid w:val="008F0BCA"/>
    <w:rsid w:val="008F0CD0"/>
    <w:rsid w:val="008F0EA2"/>
    <w:rsid w:val="008F1419"/>
    <w:rsid w:val="008F181D"/>
    <w:rsid w:val="008F1C57"/>
    <w:rsid w:val="008F2709"/>
    <w:rsid w:val="008F33EA"/>
    <w:rsid w:val="008F4285"/>
    <w:rsid w:val="008F4D22"/>
    <w:rsid w:val="008F4D98"/>
    <w:rsid w:val="008F52F5"/>
    <w:rsid w:val="008F551E"/>
    <w:rsid w:val="008F5631"/>
    <w:rsid w:val="008F56A9"/>
    <w:rsid w:val="008F575E"/>
    <w:rsid w:val="008F580E"/>
    <w:rsid w:val="008F585B"/>
    <w:rsid w:val="008F59BE"/>
    <w:rsid w:val="008F5A0F"/>
    <w:rsid w:val="008F6179"/>
    <w:rsid w:val="008F62CE"/>
    <w:rsid w:val="008F6689"/>
    <w:rsid w:val="008F6A1B"/>
    <w:rsid w:val="008F7158"/>
    <w:rsid w:val="008F73DA"/>
    <w:rsid w:val="008F7609"/>
    <w:rsid w:val="008F77C1"/>
    <w:rsid w:val="008F7B48"/>
    <w:rsid w:val="00900464"/>
    <w:rsid w:val="009009F6"/>
    <w:rsid w:val="00900A4B"/>
    <w:rsid w:val="00900EAE"/>
    <w:rsid w:val="00901057"/>
    <w:rsid w:val="009018F3"/>
    <w:rsid w:val="00901A46"/>
    <w:rsid w:val="00901E1C"/>
    <w:rsid w:val="00902293"/>
    <w:rsid w:val="0090242F"/>
    <w:rsid w:val="00902C7A"/>
    <w:rsid w:val="00902C90"/>
    <w:rsid w:val="00902D7D"/>
    <w:rsid w:val="00902D83"/>
    <w:rsid w:val="00903204"/>
    <w:rsid w:val="009034B8"/>
    <w:rsid w:val="0090379A"/>
    <w:rsid w:val="009042DC"/>
    <w:rsid w:val="0090432C"/>
    <w:rsid w:val="0090452E"/>
    <w:rsid w:val="0090487D"/>
    <w:rsid w:val="00904B57"/>
    <w:rsid w:val="00904EA4"/>
    <w:rsid w:val="00904EB6"/>
    <w:rsid w:val="0090534B"/>
    <w:rsid w:val="00905A8F"/>
    <w:rsid w:val="009061EE"/>
    <w:rsid w:val="00907088"/>
    <w:rsid w:val="00907253"/>
    <w:rsid w:val="00907603"/>
    <w:rsid w:val="00907945"/>
    <w:rsid w:val="00907F97"/>
    <w:rsid w:val="00910E1C"/>
    <w:rsid w:val="00910E6D"/>
    <w:rsid w:val="00910ED9"/>
    <w:rsid w:val="00911466"/>
    <w:rsid w:val="009114D8"/>
    <w:rsid w:val="0091159A"/>
    <w:rsid w:val="009115E5"/>
    <w:rsid w:val="009117B1"/>
    <w:rsid w:val="00911E4C"/>
    <w:rsid w:val="00911EBA"/>
    <w:rsid w:val="009120D2"/>
    <w:rsid w:val="0091248A"/>
    <w:rsid w:val="0091318F"/>
    <w:rsid w:val="00913284"/>
    <w:rsid w:val="00913322"/>
    <w:rsid w:val="0091344D"/>
    <w:rsid w:val="009135CA"/>
    <w:rsid w:val="009137B0"/>
    <w:rsid w:val="009139D2"/>
    <w:rsid w:val="0091461F"/>
    <w:rsid w:val="0091469F"/>
    <w:rsid w:val="00914A66"/>
    <w:rsid w:val="009150D8"/>
    <w:rsid w:val="00915193"/>
    <w:rsid w:val="00915F66"/>
    <w:rsid w:val="0091655C"/>
    <w:rsid w:val="009165E0"/>
    <w:rsid w:val="00916838"/>
    <w:rsid w:val="0091689C"/>
    <w:rsid w:val="009176EF"/>
    <w:rsid w:val="00917706"/>
    <w:rsid w:val="0091782F"/>
    <w:rsid w:val="00917906"/>
    <w:rsid w:val="00917AB5"/>
    <w:rsid w:val="00917DD3"/>
    <w:rsid w:val="00917F6F"/>
    <w:rsid w:val="0092004F"/>
    <w:rsid w:val="0092027F"/>
    <w:rsid w:val="00920392"/>
    <w:rsid w:val="009203BF"/>
    <w:rsid w:val="009206BA"/>
    <w:rsid w:val="0092156D"/>
    <w:rsid w:val="00921B0B"/>
    <w:rsid w:val="00921D4D"/>
    <w:rsid w:val="00921EA8"/>
    <w:rsid w:val="00922C67"/>
    <w:rsid w:val="00922C8E"/>
    <w:rsid w:val="00922F16"/>
    <w:rsid w:val="00923282"/>
    <w:rsid w:val="009235DB"/>
    <w:rsid w:val="009237F8"/>
    <w:rsid w:val="00923834"/>
    <w:rsid w:val="0092399A"/>
    <w:rsid w:val="009240CD"/>
    <w:rsid w:val="009248D2"/>
    <w:rsid w:val="00924C2F"/>
    <w:rsid w:val="00924C81"/>
    <w:rsid w:val="00924DC0"/>
    <w:rsid w:val="00924FD7"/>
    <w:rsid w:val="0092561F"/>
    <w:rsid w:val="0092562A"/>
    <w:rsid w:val="0092576A"/>
    <w:rsid w:val="00926773"/>
    <w:rsid w:val="009269A4"/>
    <w:rsid w:val="009274E1"/>
    <w:rsid w:val="00930004"/>
    <w:rsid w:val="0093078B"/>
    <w:rsid w:val="00930EDA"/>
    <w:rsid w:val="009317A5"/>
    <w:rsid w:val="00932380"/>
    <w:rsid w:val="00932537"/>
    <w:rsid w:val="009325CC"/>
    <w:rsid w:val="00932855"/>
    <w:rsid w:val="00932B10"/>
    <w:rsid w:val="009335A2"/>
    <w:rsid w:val="00933659"/>
    <w:rsid w:val="0093386F"/>
    <w:rsid w:val="00933C99"/>
    <w:rsid w:val="009341DF"/>
    <w:rsid w:val="0093421D"/>
    <w:rsid w:val="009352A7"/>
    <w:rsid w:val="00935398"/>
    <w:rsid w:val="0093579B"/>
    <w:rsid w:val="00935AC8"/>
    <w:rsid w:val="00935EC1"/>
    <w:rsid w:val="00935FD0"/>
    <w:rsid w:val="0093604F"/>
    <w:rsid w:val="009375D4"/>
    <w:rsid w:val="009378F1"/>
    <w:rsid w:val="0093796E"/>
    <w:rsid w:val="00937A96"/>
    <w:rsid w:val="00937C14"/>
    <w:rsid w:val="00940539"/>
    <w:rsid w:val="00940552"/>
    <w:rsid w:val="00940C6A"/>
    <w:rsid w:val="00940D87"/>
    <w:rsid w:val="00941297"/>
    <w:rsid w:val="009419EC"/>
    <w:rsid w:val="009422CE"/>
    <w:rsid w:val="0094273E"/>
    <w:rsid w:val="00942CED"/>
    <w:rsid w:val="00942DAF"/>
    <w:rsid w:val="0094353A"/>
    <w:rsid w:val="00943C7C"/>
    <w:rsid w:val="00943E6E"/>
    <w:rsid w:val="009440BE"/>
    <w:rsid w:val="00944188"/>
    <w:rsid w:val="0094506B"/>
    <w:rsid w:val="00945130"/>
    <w:rsid w:val="00945E61"/>
    <w:rsid w:val="00946261"/>
    <w:rsid w:val="00946622"/>
    <w:rsid w:val="00946906"/>
    <w:rsid w:val="0094697F"/>
    <w:rsid w:val="00946A36"/>
    <w:rsid w:val="00946BA5"/>
    <w:rsid w:val="0094762D"/>
    <w:rsid w:val="00947812"/>
    <w:rsid w:val="00947B13"/>
    <w:rsid w:val="00947F9B"/>
    <w:rsid w:val="00950293"/>
    <w:rsid w:val="009505A6"/>
    <w:rsid w:val="00950CEF"/>
    <w:rsid w:val="00950F88"/>
    <w:rsid w:val="00951522"/>
    <w:rsid w:val="00951858"/>
    <w:rsid w:val="0095227A"/>
    <w:rsid w:val="00952506"/>
    <w:rsid w:val="00952728"/>
    <w:rsid w:val="0095274A"/>
    <w:rsid w:val="00952830"/>
    <w:rsid w:val="009529DA"/>
    <w:rsid w:val="00952EA3"/>
    <w:rsid w:val="00953615"/>
    <w:rsid w:val="00953CB2"/>
    <w:rsid w:val="00954155"/>
    <w:rsid w:val="00954A7B"/>
    <w:rsid w:val="009552C0"/>
    <w:rsid w:val="009556AB"/>
    <w:rsid w:val="00955F1B"/>
    <w:rsid w:val="009561C2"/>
    <w:rsid w:val="009561D4"/>
    <w:rsid w:val="009568DE"/>
    <w:rsid w:val="00957355"/>
    <w:rsid w:val="00957AA2"/>
    <w:rsid w:val="00957B7F"/>
    <w:rsid w:val="00960879"/>
    <w:rsid w:val="00960CBD"/>
    <w:rsid w:val="009610CE"/>
    <w:rsid w:val="00961A99"/>
    <w:rsid w:val="00961ADC"/>
    <w:rsid w:val="00962534"/>
    <w:rsid w:val="009632C4"/>
    <w:rsid w:val="00963679"/>
    <w:rsid w:val="00963AA0"/>
    <w:rsid w:val="00963C09"/>
    <w:rsid w:val="00964644"/>
    <w:rsid w:val="00964985"/>
    <w:rsid w:val="00964A4C"/>
    <w:rsid w:val="00964B77"/>
    <w:rsid w:val="00964EE4"/>
    <w:rsid w:val="00965377"/>
    <w:rsid w:val="009655F0"/>
    <w:rsid w:val="00965866"/>
    <w:rsid w:val="00965B18"/>
    <w:rsid w:val="009661C9"/>
    <w:rsid w:val="00966307"/>
    <w:rsid w:val="009664DE"/>
    <w:rsid w:val="009668EA"/>
    <w:rsid w:val="00966AF9"/>
    <w:rsid w:val="009678CE"/>
    <w:rsid w:val="00967901"/>
    <w:rsid w:val="00970029"/>
    <w:rsid w:val="0097008E"/>
    <w:rsid w:val="00970365"/>
    <w:rsid w:val="00970728"/>
    <w:rsid w:val="00970883"/>
    <w:rsid w:val="00970975"/>
    <w:rsid w:val="00970B90"/>
    <w:rsid w:val="00970BE4"/>
    <w:rsid w:val="00970CE1"/>
    <w:rsid w:val="0097129A"/>
    <w:rsid w:val="0097190D"/>
    <w:rsid w:val="00971F80"/>
    <w:rsid w:val="0097275C"/>
    <w:rsid w:val="00972955"/>
    <w:rsid w:val="00972A5E"/>
    <w:rsid w:val="00972B35"/>
    <w:rsid w:val="009736E7"/>
    <w:rsid w:val="00973B1B"/>
    <w:rsid w:val="00973C66"/>
    <w:rsid w:val="009743C4"/>
    <w:rsid w:val="0097441D"/>
    <w:rsid w:val="009744AE"/>
    <w:rsid w:val="00974FDC"/>
    <w:rsid w:val="00975398"/>
    <w:rsid w:val="009757F9"/>
    <w:rsid w:val="00975A2D"/>
    <w:rsid w:val="00975D1D"/>
    <w:rsid w:val="00976229"/>
    <w:rsid w:val="009762DB"/>
    <w:rsid w:val="0097679C"/>
    <w:rsid w:val="00977602"/>
    <w:rsid w:val="0097772D"/>
    <w:rsid w:val="00977971"/>
    <w:rsid w:val="00977CDD"/>
    <w:rsid w:val="009802A6"/>
    <w:rsid w:val="00980721"/>
    <w:rsid w:val="0098076A"/>
    <w:rsid w:val="00980966"/>
    <w:rsid w:val="00980B48"/>
    <w:rsid w:val="00980C35"/>
    <w:rsid w:val="00980DE6"/>
    <w:rsid w:val="00980FCC"/>
    <w:rsid w:val="0098102D"/>
    <w:rsid w:val="0098113A"/>
    <w:rsid w:val="009815BC"/>
    <w:rsid w:val="009815FA"/>
    <w:rsid w:val="009819EF"/>
    <w:rsid w:val="009822C6"/>
    <w:rsid w:val="00982EDD"/>
    <w:rsid w:val="0098328F"/>
    <w:rsid w:val="00983542"/>
    <w:rsid w:val="00983743"/>
    <w:rsid w:val="009837F5"/>
    <w:rsid w:val="00983DA1"/>
    <w:rsid w:val="00983E03"/>
    <w:rsid w:val="00983F48"/>
    <w:rsid w:val="009842EB"/>
    <w:rsid w:val="00984679"/>
    <w:rsid w:val="00984BC9"/>
    <w:rsid w:val="00984FE0"/>
    <w:rsid w:val="00985296"/>
    <w:rsid w:val="00985C87"/>
    <w:rsid w:val="009860EE"/>
    <w:rsid w:val="009862E4"/>
    <w:rsid w:val="009869B7"/>
    <w:rsid w:val="00986A65"/>
    <w:rsid w:val="00986B91"/>
    <w:rsid w:val="00986DC9"/>
    <w:rsid w:val="00987AFC"/>
    <w:rsid w:val="00987EC3"/>
    <w:rsid w:val="00991567"/>
    <w:rsid w:val="009918CA"/>
    <w:rsid w:val="0099215B"/>
    <w:rsid w:val="00992345"/>
    <w:rsid w:val="009923A0"/>
    <w:rsid w:val="0099328F"/>
    <w:rsid w:val="009937EA"/>
    <w:rsid w:val="0099386D"/>
    <w:rsid w:val="009939BA"/>
    <w:rsid w:val="00993C2D"/>
    <w:rsid w:val="00993D61"/>
    <w:rsid w:val="009941E1"/>
    <w:rsid w:val="009947E7"/>
    <w:rsid w:val="00994A50"/>
    <w:rsid w:val="00994DA5"/>
    <w:rsid w:val="00994FE1"/>
    <w:rsid w:val="0099514A"/>
    <w:rsid w:val="009966A3"/>
    <w:rsid w:val="009968AA"/>
    <w:rsid w:val="009970E3"/>
    <w:rsid w:val="00997B69"/>
    <w:rsid w:val="00997B9F"/>
    <w:rsid w:val="009A0298"/>
    <w:rsid w:val="009A08AA"/>
    <w:rsid w:val="009A0A19"/>
    <w:rsid w:val="009A0CDC"/>
    <w:rsid w:val="009A0DF7"/>
    <w:rsid w:val="009A0F4A"/>
    <w:rsid w:val="009A0FFD"/>
    <w:rsid w:val="009A121B"/>
    <w:rsid w:val="009A1427"/>
    <w:rsid w:val="009A18D2"/>
    <w:rsid w:val="009A20D6"/>
    <w:rsid w:val="009A262E"/>
    <w:rsid w:val="009A2E26"/>
    <w:rsid w:val="009A3549"/>
    <w:rsid w:val="009A3DB8"/>
    <w:rsid w:val="009A3E11"/>
    <w:rsid w:val="009A3E8B"/>
    <w:rsid w:val="009A3EF4"/>
    <w:rsid w:val="009A4311"/>
    <w:rsid w:val="009A431A"/>
    <w:rsid w:val="009A46E5"/>
    <w:rsid w:val="009A4A03"/>
    <w:rsid w:val="009A4B99"/>
    <w:rsid w:val="009A4BB2"/>
    <w:rsid w:val="009A4E7B"/>
    <w:rsid w:val="009A5465"/>
    <w:rsid w:val="009A5BA5"/>
    <w:rsid w:val="009A5C9E"/>
    <w:rsid w:val="009A5F14"/>
    <w:rsid w:val="009A71FF"/>
    <w:rsid w:val="009A74EF"/>
    <w:rsid w:val="009A7855"/>
    <w:rsid w:val="009A7AE0"/>
    <w:rsid w:val="009A7C4A"/>
    <w:rsid w:val="009A7CE7"/>
    <w:rsid w:val="009A7E5C"/>
    <w:rsid w:val="009B01DC"/>
    <w:rsid w:val="009B0258"/>
    <w:rsid w:val="009B041E"/>
    <w:rsid w:val="009B05C2"/>
    <w:rsid w:val="009B0764"/>
    <w:rsid w:val="009B0F82"/>
    <w:rsid w:val="009B1149"/>
    <w:rsid w:val="009B13BA"/>
    <w:rsid w:val="009B145A"/>
    <w:rsid w:val="009B18D9"/>
    <w:rsid w:val="009B2343"/>
    <w:rsid w:val="009B2E85"/>
    <w:rsid w:val="009B337B"/>
    <w:rsid w:val="009B389C"/>
    <w:rsid w:val="009B4615"/>
    <w:rsid w:val="009B4641"/>
    <w:rsid w:val="009B46C4"/>
    <w:rsid w:val="009B5251"/>
    <w:rsid w:val="009B5297"/>
    <w:rsid w:val="009B53B9"/>
    <w:rsid w:val="009B548D"/>
    <w:rsid w:val="009B55FE"/>
    <w:rsid w:val="009B5FA4"/>
    <w:rsid w:val="009B7223"/>
    <w:rsid w:val="009B7439"/>
    <w:rsid w:val="009B79F3"/>
    <w:rsid w:val="009B7BC0"/>
    <w:rsid w:val="009B7C83"/>
    <w:rsid w:val="009C0229"/>
    <w:rsid w:val="009C02FE"/>
    <w:rsid w:val="009C07E6"/>
    <w:rsid w:val="009C0D56"/>
    <w:rsid w:val="009C17EA"/>
    <w:rsid w:val="009C1EE0"/>
    <w:rsid w:val="009C2392"/>
    <w:rsid w:val="009C29A8"/>
    <w:rsid w:val="009C2A66"/>
    <w:rsid w:val="009C2E03"/>
    <w:rsid w:val="009C2E91"/>
    <w:rsid w:val="009C32A2"/>
    <w:rsid w:val="009C35BA"/>
    <w:rsid w:val="009C36EC"/>
    <w:rsid w:val="009C3E3A"/>
    <w:rsid w:val="009C3EE0"/>
    <w:rsid w:val="009C41CA"/>
    <w:rsid w:val="009C425A"/>
    <w:rsid w:val="009C4630"/>
    <w:rsid w:val="009C522C"/>
    <w:rsid w:val="009C5277"/>
    <w:rsid w:val="009C57E9"/>
    <w:rsid w:val="009C59C9"/>
    <w:rsid w:val="009C59E0"/>
    <w:rsid w:val="009C6B5F"/>
    <w:rsid w:val="009C700E"/>
    <w:rsid w:val="009C79D0"/>
    <w:rsid w:val="009C7E54"/>
    <w:rsid w:val="009D083D"/>
    <w:rsid w:val="009D0BAD"/>
    <w:rsid w:val="009D0D5B"/>
    <w:rsid w:val="009D0E32"/>
    <w:rsid w:val="009D1388"/>
    <w:rsid w:val="009D1975"/>
    <w:rsid w:val="009D1B3B"/>
    <w:rsid w:val="009D1EF6"/>
    <w:rsid w:val="009D24F9"/>
    <w:rsid w:val="009D290F"/>
    <w:rsid w:val="009D2CC8"/>
    <w:rsid w:val="009D2CD5"/>
    <w:rsid w:val="009D35C7"/>
    <w:rsid w:val="009D3EC0"/>
    <w:rsid w:val="009D4757"/>
    <w:rsid w:val="009D4A20"/>
    <w:rsid w:val="009D4B65"/>
    <w:rsid w:val="009D4E59"/>
    <w:rsid w:val="009D4EDE"/>
    <w:rsid w:val="009D5828"/>
    <w:rsid w:val="009D6531"/>
    <w:rsid w:val="009D68D5"/>
    <w:rsid w:val="009D6C47"/>
    <w:rsid w:val="009D78D3"/>
    <w:rsid w:val="009D7988"/>
    <w:rsid w:val="009D7A27"/>
    <w:rsid w:val="009E125B"/>
    <w:rsid w:val="009E1979"/>
    <w:rsid w:val="009E1A5C"/>
    <w:rsid w:val="009E1BFA"/>
    <w:rsid w:val="009E1EB4"/>
    <w:rsid w:val="009E2160"/>
    <w:rsid w:val="009E246A"/>
    <w:rsid w:val="009E2AB0"/>
    <w:rsid w:val="009E2D21"/>
    <w:rsid w:val="009E3F29"/>
    <w:rsid w:val="009E4280"/>
    <w:rsid w:val="009E487E"/>
    <w:rsid w:val="009E5303"/>
    <w:rsid w:val="009E5C03"/>
    <w:rsid w:val="009E6315"/>
    <w:rsid w:val="009E6740"/>
    <w:rsid w:val="009E744A"/>
    <w:rsid w:val="009E78D5"/>
    <w:rsid w:val="009E79AE"/>
    <w:rsid w:val="009E7DFF"/>
    <w:rsid w:val="009E7E70"/>
    <w:rsid w:val="009E7EA3"/>
    <w:rsid w:val="009F00AB"/>
    <w:rsid w:val="009F00DD"/>
    <w:rsid w:val="009F050E"/>
    <w:rsid w:val="009F0732"/>
    <w:rsid w:val="009F07E7"/>
    <w:rsid w:val="009F0AB1"/>
    <w:rsid w:val="009F0B22"/>
    <w:rsid w:val="009F0CD4"/>
    <w:rsid w:val="009F1141"/>
    <w:rsid w:val="009F1AA7"/>
    <w:rsid w:val="009F1EFE"/>
    <w:rsid w:val="009F271D"/>
    <w:rsid w:val="009F2AD9"/>
    <w:rsid w:val="009F2F59"/>
    <w:rsid w:val="009F300E"/>
    <w:rsid w:val="009F3650"/>
    <w:rsid w:val="009F392D"/>
    <w:rsid w:val="009F3C92"/>
    <w:rsid w:val="009F3D74"/>
    <w:rsid w:val="009F3D90"/>
    <w:rsid w:val="009F4193"/>
    <w:rsid w:val="009F44EA"/>
    <w:rsid w:val="009F45BC"/>
    <w:rsid w:val="009F4958"/>
    <w:rsid w:val="009F4E46"/>
    <w:rsid w:val="009F54F2"/>
    <w:rsid w:val="009F5BF4"/>
    <w:rsid w:val="009F5E99"/>
    <w:rsid w:val="009F65DE"/>
    <w:rsid w:val="009F65E3"/>
    <w:rsid w:val="009F6B26"/>
    <w:rsid w:val="009F6D71"/>
    <w:rsid w:val="009F6F1F"/>
    <w:rsid w:val="009F72CD"/>
    <w:rsid w:val="009F7750"/>
    <w:rsid w:val="009F77F6"/>
    <w:rsid w:val="009F7C3E"/>
    <w:rsid w:val="009F7D67"/>
    <w:rsid w:val="009F7E09"/>
    <w:rsid w:val="00A00167"/>
    <w:rsid w:val="00A001C2"/>
    <w:rsid w:val="00A00221"/>
    <w:rsid w:val="00A00C19"/>
    <w:rsid w:val="00A0102B"/>
    <w:rsid w:val="00A01917"/>
    <w:rsid w:val="00A0192F"/>
    <w:rsid w:val="00A01B59"/>
    <w:rsid w:val="00A025D0"/>
    <w:rsid w:val="00A0263D"/>
    <w:rsid w:val="00A037DF"/>
    <w:rsid w:val="00A039B4"/>
    <w:rsid w:val="00A03B47"/>
    <w:rsid w:val="00A04883"/>
    <w:rsid w:val="00A04A18"/>
    <w:rsid w:val="00A04E81"/>
    <w:rsid w:val="00A052F9"/>
    <w:rsid w:val="00A0534D"/>
    <w:rsid w:val="00A05461"/>
    <w:rsid w:val="00A05828"/>
    <w:rsid w:val="00A05CD1"/>
    <w:rsid w:val="00A05D75"/>
    <w:rsid w:val="00A05E39"/>
    <w:rsid w:val="00A06240"/>
    <w:rsid w:val="00A06597"/>
    <w:rsid w:val="00A06611"/>
    <w:rsid w:val="00A06D0F"/>
    <w:rsid w:val="00A0776D"/>
    <w:rsid w:val="00A07B56"/>
    <w:rsid w:val="00A100AC"/>
    <w:rsid w:val="00A10BAE"/>
    <w:rsid w:val="00A11093"/>
    <w:rsid w:val="00A11341"/>
    <w:rsid w:val="00A11D15"/>
    <w:rsid w:val="00A11FF0"/>
    <w:rsid w:val="00A1253A"/>
    <w:rsid w:val="00A129FA"/>
    <w:rsid w:val="00A1311D"/>
    <w:rsid w:val="00A1391E"/>
    <w:rsid w:val="00A13B1A"/>
    <w:rsid w:val="00A1469F"/>
    <w:rsid w:val="00A1477C"/>
    <w:rsid w:val="00A14C27"/>
    <w:rsid w:val="00A15047"/>
    <w:rsid w:val="00A150D3"/>
    <w:rsid w:val="00A15305"/>
    <w:rsid w:val="00A1590B"/>
    <w:rsid w:val="00A15988"/>
    <w:rsid w:val="00A15B13"/>
    <w:rsid w:val="00A15DD2"/>
    <w:rsid w:val="00A16243"/>
    <w:rsid w:val="00A165B4"/>
    <w:rsid w:val="00A16A2F"/>
    <w:rsid w:val="00A16ADE"/>
    <w:rsid w:val="00A16C5C"/>
    <w:rsid w:val="00A17572"/>
    <w:rsid w:val="00A17C32"/>
    <w:rsid w:val="00A17CF7"/>
    <w:rsid w:val="00A200BD"/>
    <w:rsid w:val="00A20979"/>
    <w:rsid w:val="00A20B62"/>
    <w:rsid w:val="00A20CBD"/>
    <w:rsid w:val="00A21163"/>
    <w:rsid w:val="00A2134F"/>
    <w:rsid w:val="00A21764"/>
    <w:rsid w:val="00A22106"/>
    <w:rsid w:val="00A2221A"/>
    <w:rsid w:val="00A227EA"/>
    <w:rsid w:val="00A22D3A"/>
    <w:rsid w:val="00A22DCB"/>
    <w:rsid w:val="00A2328A"/>
    <w:rsid w:val="00A23341"/>
    <w:rsid w:val="00A23347"/>
    <w:rsid w:val="00A23B5F"/>
    <w:rsid w:val="00A23D2C"/>
    <w:rsid w:val="00A25ACD"/>
    <w:rsid w:val="00A26745"/>
    <w:rsid w:val="00A26C62"/>
    <w:rsid w:val="00A26D2D"/>
    <w:rsid w:val="00A26F77"/>
    <w:rsid w:val="00A270F5"/>
    <w:rsid w:val="00A27304"/>
    <w:rsid w:val="00A27368"/>
    <w:rsid w:val="00A27729"/>
    <w:rsid w:val="00A27853"/>
    <w:rsid w:val="00A27D1E"/>
    <w:rsid w:val="00A27F5D"/>
    <w:rsid w:val="00A30130"/>
    <w:rsid w:val="00A30189"/>
    <w:rsid w:val="00A302B8"/>
    <w:rsid w:val="00A30748"/>
    <w:rsid w:val="00A31888"/>
    <w:rsid w:val="00A31924"/>
    <w:rsid w:val="00A31F99"/>
    <w:rsid w:val="00A32303"/>
    <w:rsid w:val="00A32539"/>
    <w:rsid w:val="00A32A87"/>
    <w:rsid w:val="00A32B53"/>
    <w:rsid w:val="00A32CCC"/>
    <w:rsid w:val="00A32EE9"/>
    <w:rsid w:val="00A33587"/>
    <w:rsid w:val="00A33982"/>
    <w:rsid w:val="00A34046"/>
    <w:rsid w:val="00A34542"/>
    <w:rsid w:val="00A34684"/>
    <w:rsid w:val="00A34846"/>
    <w:rsid w:val="00A35710"/>
    <w:rsid w:val="00A35D56"/>
    <w:rsid w:val="00A36667"/>
    <w:rsid w:val="00A36F6A"/>
    <w:rsid w:val="00A37E7B"/>
    <w:rsid w:val="00A40A22"/>
    <w:rsid w:val="00A40F02"/>
    <w:rsid w:val="00A41B60"/>
    <w:rsid w:val="00A41F3B"/>
    <w:rsid w:val="00A41F81"/>
    <w:rsid w:val="00A4314A"/>
    <w:rsid w:val="00A431B9"/>
    <w:rsid w:val="00A431D3"/>
    <w:rsid w:val="00A44775"/>
    <w:rsid w:val="00A44786"/>
    <w:rsid w:val="00A447BF"/>
    <w:rsid w:val="00A44B32"/>
    <w:rsid w:val="00A451A6"/>
    <w:rsid w:val="00A45D25"/>
    <w:rsid w:val="00A4604A"/>
    <w:rsid w:val="00A46529"/>
    <w:rsid w:val="00A4705A"/>
    <w:rsid w:val="00A4717A"/>
    <w:rsid w:val="00A47343"/>
    <w:rsid w:val="00A47969"/>
    <w:rsid w:val="00A50E4A"/>
    <w:rsid w:val="00A51899"/>
    <w:rsid w:val="00A51E78"/>
    <w:rsid w:val="00A51FD1"/>
    <w:rsid w:val="00A52023"/>
    <w:rsid w:val="00A524BD"/>
    <w:rsid w:val="00A52FF5"/>
    <w:rsid w:val="00A541AD"/>
    <w:rsid w:val="00A547D9"/>
    <w:rsid w:val="00A54B70"/>
    <w:rsid w:val="00A54F79"/>
    <w:rsid w:val="00A551F4"/>
    <w:rsid w:val="00A562EA"/>
    <w:rsid w:val="00A564DC"/>
    <w:rsid w:val="00A569D6"/>
    <w:rsid w:val="00A56B86"/>
    <w:rsid w:val="00A56BDE"/>
    <w:rsid w:val="00A56EB2"/>
    <w:rsid w:val="00A57435"/>
    <w:rsid w:val="00A60116"/>
    <w:rsid w:val="00A603A8"/>
    <w:rsid w:val="00A60A52"/>
    <w:rsid w:val="00A61450"/>
    <w:rsid w:val="00A61880"/>
    <w:rsid w:val="00A61D48"/>
    <w:rsid w:val="00A624BB"/>
    <w:rsid w:val="00A62521"/>
    <w:rsid w:val="00A6261E"/>
    <w:rsid w:val="00A62687"/>
    <w:rsid w:val="00A62749"/>
    <w:rsid w:val="00A627B4"/>
    <w:rsid w:val="00A62D0E"/>
    <w:rsid w:val="00A62FB6"/>
    <w:rsid w:val="00A63318"/>
    <w:rsid w:val="00A633BB"/>
    <w:rsid w:val="00A634DA"/>
    <w:rsid w:val="00A63599"/>
    <w:rsid w:val="00A635A9"/>
    <w:rsid w:val="00A63B74"/>
    <w:rsid w:val="00A64245"/>
    <w:rsid w:val="00A642F6"/>
    <w:rsid w:val="00A6439B"/>
    <w:rsid w:val="00A64DA5"/>
    <w:rsid w:val="00A654CD"/>
    <w:rsid w:val="00A65780"/>
    <w:rsid w:val="00A65A2C"/>
    <w:rsid w:val="00A65AA2"/>
    <w:rsid w:val="00A6610E"/>
    <w:rsid w:val="00A66ADA"/>
    <w:rsid w:val="00A66AF8"/>
    <w:rsid w:val="00A66BDA"/>
    <w:rsid w:val="00A66F3B"/>
    <w:rsid w:val="00A67CA0"/>
    <w:rsid w:val="00A70140"/>
    <w:rsid w:val="00A71155"/>
    <w:rsid w:val="00A71679"/>
    <w:rsid w:val="00A7169E"/>
    <w:rsid w:val="00A71701"/>
    <w:rsid w:val="00A72089"/>
    <w:rsid w:val="00A7234F"/>
    <w:rsid w:val="00A72501"/>
    <w:rsid w:val="00A725F9"/>
    <w:rsid w:val="00A72929"/>
    <w:rsid w:val="00A72B1B"/>
    <w:rsid w:val="00A72D15"/>
    <w:rsid w:val="00A72EB9"/>
    <w:rsid w:val="00A736FE"/>
    <w:rsid w:val="00A73769"/>
    <w:rsid w:val="00A73F18"/>
    <w:rsid w:val="00A74ACA"/>
    <w:rsid w:val="00A74C24"/>
    <w:rsid w:val="00A75229"/>
    <w:rsid w:val="00A7555C"/>
    <w:rsid w:val="00A75685"/>
    <w:rsid w:val="00A75992"/>
    <w:rsid w:val="00A75AD9"/>
    <w:rsid w:val="00A75DA0"/>
    <w:rsid w:val="00A767A3"/>
    <w:rsid w:val="00A76C5F"/>
    <w:rsid w:val="00A7721A"/>
    <w:rsid w:val="00A77971"/>
    <w:rsid w:val="00A77C64"/>
    <w:rsid w:val="00A8020D"/>
    <w:rsid w:val="00A80426"/>
    <w:rsid w:val="00A80630"/>
    <w:rsid w:val="00A809A2"/>
    <w:rsid w:val="00A80C98"/>
    <w:rsid w:val="00A817A6"/>
    <w:rsid w:val="00A81830"/>
    <w:rsid w:val="00A81CE8"/>
    <w:rsid w:val="00A8285E"/>
    <w:rsid w:val="00A82DB8"/>
    <w:rsid w:val="00A836D8"/>
    <w:rsid w:val="00A8476E"/>
    <w:rsid w:val="00A847EA"/>
    <w:rsid w:val="00A849EB"/>
    <w:rsid w:val="00A84B4B"/>
    <w:rsid w:val="00A8524A"/>
    <w:rsid w:val="00A85276"/>
    <w:rsid w:val="00A852A6"/>
    <w:rsid w:val="00A853F9"/>
    <w:rsid w:val="00A85533"/>
    <w:rsid w:val="00A857CA"/>
    <w:rsid w:val="00A85FC0"/>
    <w:rsid w:val="00A863DB"/>
    <w:rsid w:val="00A86A50"/>
    <w:rsid w:val="00A8761B"/>
    <w:rsid w:val="00A87EC7"/>
    <w:rsid w:val="00A9024B"/>
    <w:rsid w:val="00A90307"/>
    <w:rsid w:val="00A90B7B"/>
    <w:rsid w:val="00A90C72"/>
    <w:rsid w:val="00A91A92"/>
    <w:rsid w:val="00A91E12"/>
    <w:rsid w:val="00A92218"/>
    <w:rsid w:val="00A92232"/>
    <w:rsid w:val="00A9258B"/>
    <w:rsid w:val="00A92B54"/>
    <w:rsid w:val="00A92EEA"/>
    <w:rsid w:val="00A92F88"/>
    <w:rsid w:val="00A92FBA"/>
    <w:rsid w:val="00A92FC8"/>
    <w:rsid w:val="00A933A7"/>
    <w:rsid w:val="00A9351D"/>
    <w:rsid w:val="00A9391A"/>
    <w:rsid w:val="00A943BC"/>
    <w:rsid w:val="00A94765"/>
    <w:rsid w:val="00A94D88"/>
    <w:rsid w:val="00A96726"/>
    <w:rsid w:val="00A969DE"/>
    <w:rsid w:val="00A96C81"/>
    <w:rsid w:val="00A97137"/>
    <w:rsid w:val="00A979A9"/>
    <w:rsid w:val="00A97A05"/>
    <w:rsid w:val="00A97E4F"/>
    <w:rsid w:val="00AA0870"/>
    <w:rsid w:val="00AA0AD6"/>
    <w:rsid w:val="00AA11E1"/>
    <w:rsid w:val="00AA138A"/>
    <w:rsid w:val="00AA2629"/>
    <w:rsid w:val="00AA27CE"/>
    <w:rsid w:val="00AA27FF"/>
    <w:rsid w:val="00AA2A08"/>
    <w:rsid w:val="00AA2ED5"/>
    <w:rsid w:val="00AA2F0A"/>
    <w:rsid w:val="00AA304F"/>
    <w:rsid w:val="00AA3672"/>
    <w:rsid w:val="00AA3B15"/>
    <w:rsid w:val="00AA3B7C"/>
    <w:rsid w:val="00AA4034"/>
    <w:rsid w:val="00AA4644"/>
    <w:rsid w:val="00AA46F9"/>
    <w:rsid w:val="00AA4806"/>
    <w:rsid w:val="00AA4FBA"/>
    <w:rsid w:val="00AA5199"/>
    <w:rsid w:val="00AA52F1"/>
    <w:rsid w:val="00AA581A"/>
    <w:rsid w:val="00AA5E77"/>
    <w:rsid w:val="00AA6C8C"/>
    <w:rsid w:val="00AA6EAA"/>
    <w:rsid w:val="00AA6F43"/>
    <w:rsid w:val="00AA784C"/>
    <w:rsid w:val="00AA7F6E"/>
    <w:rsid w:val="00AB04E3"/>
    <w:rsid w:val="00AB065E"/>
    <w:rsid w:val="00AB0A94"/>
    <w:rsid w:val="00AB0B79"/>
    <w:rsid w:val="00AB0ECF"/>
    <w:rsid w:val="00AB1007"/>
    <w:rsid w:val="00AB1174"/>
    <w:rsid w:val="00AB1179"/>
    <w:rsid w:val="00AB11A9"/>
    <w:rsid w:val="00AB1351"/>
    <w:rsid w:val="00AB1421"/>
    <w:rsid w:val="00AB194A"/>
    <w:rsid w:val="00AB1B40"/>
    <w:rsid w:val="00AB1BDF"/>
    <w:rsid w:val="00AB1E50"/>
    <w:rsid w:val="00AB2526"/>
    <w:rsid w:val="00AB2529"/>
    <w:rsid w:val="00AB2580"/>
    <w:rsid w:val="00AB25EB"/>
    <w:rsid w:val="00AB3098"/>
    <w:rsid w:val="00AB3468"/>
    <w:rsid w:val="00AB34D8"/>
    <w:rsid w:val="00AB350B"/>
    <w:rsid w:val="00AB3AFD"/>
    <w:rsid w:val="00AB4680"/>
    <w:rsid w:val="00AB4AC3"/>
    <w:rsid w:val="00AB4B29"/>
    <w:rsid w:val="00AB4D6C"/>
    <w:rsid w:val="00AB5073"/>
    <w:rsid w:val="00AB50D3"/>
    <w:rsid w:val="00AB512B"/>
    <w:rsid w:val="00AB51E1"/>
    <w:rsid w:val="00AB5669"/>
    <w:rsid w:val="00AB5EC3"/>
    <w:rsid w:val="00AB60A1"/>
    <w:rsid w:val="00AB66CC"/>
    <w:rsid w:val="00AB6B00"/>
    <w:rsid w:val="00AB6DEA"/>
    <w:rsid w:val="00AB6E0A"/>
    <w:rsid w:val="00AB6E35"/>
    <w:rsid w:val="00AB6FAB"/>
    <w:rsid w:val="00AB73B2"/>
    <w:rsid w:val="00AB778F"/>
    <w:rsid w:val="00AB7968"/>
    <w:rsid w:val="00AB7A8A"/>
    <w:rsid w:val="00AB7B9D"/>
    <w:rsid w:val="00AC0119"/>
    <w:rsid w:val="00AC077C"/>
    <w:rsid w:val="00AC08B5"/>
    <w:rsid w:val="00AC08BA"/>
    <w:rsid w:val="00AC0A47"/>
    <w:rsid w:val="00AC0D08"/>
    <w:rsid w:val="00AC0EF1"/>
    <w:rsid w:val="00AC1488"/>
    <w:rsid w:val="00AC1717"/>
    <w:rsid w:val="00AC1CCC"/>
    <w:rsid w:val="00AC1D84"/>
    <w:rsid w:val="00AC1EAA"/>
    <w:rsid w:val="00AC20AC"/>
    <w:rsid w:val="00AC21A0"/>
    <w:rsid w:val="00AC295B"/>
    <w:rsid w:val="00AC3125"/>
    <w:rsid w:val="00AC33B8"/>
    <w:rsid w:val="00AC3A92"/>
    <w:rsid w:val="00AC3B6C"/>
    <w:rsid w:val="00AC3F74"/>
    <w:rsid w:val="00AC4841"/>
    <w:rsid w:val="00AC5753"/>
    <w:rsid w:val="00AC6748"/>
    <w:rsid w:val="00AC6DB9"/>
    <w:rsid w:val="00AC6DDE"/>
    <w:rsid w:val="00AC7501"/>
    <w:rsid w:val="00AC75FC"/>
    <w:rsid w:val="00AC7CC6"/>
    <w:rsid w:val="00AD00B2"/>
    <w:rsid w:val="00AD00BD"/>
    <w:rsid w:val="00AD01B4"/>
    <w:rsid w:val="00AD048D"/>
    <w:rsid w:val="00AD0669"/>
    <w:rsid w:val="00AD0B79"/>
    <w:rsid w:val="00AD0E5F"/>
    <w:rsid w:val="00AD11F8"/>
    <w:rsid w:val="00AD1609"/>
    <w:rsid w:val="00AD1674"/>
    <w:rsid w:val="00AD170F"/>
    <w:rsid w:val="00AD174E"/>
    <w:rsid w:val="00AD1AF2"/>
    <w:rsid w:val="00AD1B95"/>
    <w:rsid w:val="00AD1C7C"/>
    <w:rsid w:val="00AD2135"/>
    <w:rsid w:val="00AD2290"/>
    <w:rsid w:val="00AD236B"/>
    <w:rsid w:val="00AD2679"/>
    <w:rsid w:val="00AD295E"/>
    <w:rsid w:val="00AD30E1"/>
    <w:rsid w:val="00AD3130"/>
    <w:rsid w:val="00AD33DA"/>
    <w:rsid w:val="00AD3675"/>
    <w:rsid w:val="00AD377A"/>
    <w:rsid w:val="00AD39AF"/>
    <w:rsid w:val="00AD3BFB"/>
    <w:rsid w:val="00AD42BA"/>
    <w:rsid w:val="00AD4BFD"/>
    <w:rsid w:val="00AD5370"/>
    <w:rsid w:val="00AD5828"/>
    <w:rsid w:val="00AD6590"/>
    <w:rsid w:val="00AD6969"/>
    <w:rsid w:val="00AD69BA"/>
    <w:rsid w:val="00AD6BB7"/>
    <w:rsid w:val="00AD74D5"/>
    <w:rsid w:val="00AE0078"/>
    <w:rsid w:val="00AE08D3"/>
    <w:rsid w:val="00AE0D07"/>
    <w:rsid w:val="00AE1B62"/>
    <w:rsid w:val="00AE1D56"/>
    <w:rsid w:val="00AE2836"/>
    <w:rsid w:val="00AE2FAC"/>
    <w:rsid w:val="00AE2FD4"/>
    <w:rsid w:val="00AE3605"/>
    <w:rsid w:val="00AE42A5"/>
    <w:rsid w:val="00AE456E"/>
    <w:rsid w:val="00AE47DA"/>
    <w:rsid w:val="00AE4971"/>
    <w:rsid w:val="00AE521A"/>
    <w:rsid w:val="00AE6463"/>
    <w:rsid w:val="00AE68A0"/>
    <w:rsid w:val="00AE6B55"/>
    <w:rsid w:val="00AE7175"/>
    <w:rsid w:val="00AE78C7"/>
    <w:rsid w:val="00AE7B0D"/>
    <w:rsid w:val="00AF08A2"/>
    <w:rsid w:val="00AF0E2F"/>
    <w:rsid w:val="00AF0FD5"/>
    <w:rsid w:val="00AF131B"/>
    <w:rsid w:val="00AF1F72"/>
    <w:rsid w:val="00AF269C"/>
    <w:rsid w:val="00AF2FAF"/>
    <w:rsid w:val="00AF3057"/>
    <w:rsid w:val="00AF33A9"/>
    <w:rsid w:val="00AF3664"/>
    <w:rsid w:val="00AF3980"/>
    <w:rsid w:val="00AF3A8D"/>
    <w:rsid w:val="00AF3B7E"/>
    <w:rsid w:val="00AF3D58"/>
    <w:rsid w:val="00AF3DD1"/>
    <w:rsid w:val="00AF407A"/>
    <w:rsid w:val="00AF4B6A"/>
    <w:rsid w:val="00AF4DDC"/>
    <w:rsid w:val="00AF4EBE"/>
    <w:rsid w:val="00AF580B"/>
    <w:rsid w:val="00AF5897"/>
    <w:rsid w:val="00AF5A61"/>
    <w:rsid w:val="00AF5B91"/>
    <w:rsid w:val="00AF667E"/>
    <w:rsid w:val="00AF66C7"/>
    <w:rsid w:val="00AF6846"/>
    <w:rsid w:val="00AF6CE4"/>
    <w:rsid w:val="00AF6DC0"/>
    <w:rsid w:val="00AF6DFA"/>
    <w:rsid w:val="00AF7DD5"/>
    <w:rsid w:val="00B00634"/>
    <w:rsid w:val="00B00887"/>
    <w:rsid w:val="00B00E34"/>
    <w:rsid w:val="00B012F5"/>
    <w:rsid w:val="00B01DDD"/>
    <w:rsid w:val="00B02223"/>
    <w:rsid w:val="00B029A0"/>
    <w:rsid w:val="00B02EDF"/>
    <w:rsid w:val="00B02FF3"/>
    <w:rsid w:val="00B031AD"/>
    <w:rsid w:val="00B03372"/>
    <w:rsid w:val="00B03609"/>
    <w:rsid w:val="00B03FE2"/>
    <w:rsid w:val="00B0427D"/>
    <w:rsid w:val="00B04EBB"/>
    <w:rsid w:val="00B05495"/>
    <w:rsid w:val="00B05ADE"/>
    <w:rsid w:val="00B05FFF"/>
    <w:rsid w:val="00B067FC"/>
    <w:rsid w:val="00B06B9C"/>
    <w:rsid w:val="00B06C68"/>
    <w:rsid w:val="00B06CB8"/>
    <w:rsid w:val="00B070DF"/>
    <w:rsid w:val="00B07440"/>
    <w:rsid w:val="00B07BF1"/>
    <w:rsid w:val="00B07CE0"/>
    <w:rsid w:val="00B10A79"/>
    <w:rsid w:val="00B11001"/>
    <w:rsid w:val="00B1111E"/>
    <w:rsid w:val="00B1113F"/>
    <w:rsid w:val="00B1159B"/>
    <w:rsid w:val="00B1161B"/>
    <w:rsid w:val="00B11C99"/>
    <w:rsid w:val="00B11D7C"/>
    <w:rsid w:val="00B12045"/>
    <w:rsid w:val="00B12A78"/>
    <w:rsid w:val="00B12DBD"/>
    <w:rsid w:val="00B1302C"/>
    <w:rsid w:val="00B13162"/>
    <w:rsid w:val="00B132E7"/>
    <w:rsid w:val="00B13512"/>
    <w:rsid w:val="00B1365A"/>
    <w:rsid w:val="00B139E2"/>
    <w:rsid w:val="00B13D66"/>
    <w:rsid w:val="00B13FCE"/>
    <w:rsid w:val="00B144B4"/>
    <w:rsid w:val="00B150F7"/>
    <w:rsid w:val="00B151F1"/>
    <w:rsid w:val="00B15225"/>
    <w:rsid w:val="00B15333"/>
    <w:rsid w:val="00B1630F"/>
    <w:rsid w:val="00B1691F"/>
    <w:rsid w:val="00B16AD5"/>
    <w:rsid w:val="00B16B3B"/>
    <w:rsid w:val="00B202A9"/>
    <w:rsid w:val="00B2037C"/>
    <w:rsid w:val="00B20ED9"/>
    <w:rsid w:val="00B20FF8"/>
    <w:rsid w:val="00B218FE"/>
    <w:rsid w:val="00B21959"/>
    <w:rsid w:val="00B21B63"/>
    <w:rsid w:val="00B220E2"/>
    <w:rsid w:val="00B2234F"/>
    <w:rsid w:val="00B225EE"/>
    <w:rsid w:val="00B228BE"/>
    <w:rsid w:val="00B2354F"/>
    <w:rsid w:val="00B23767"/>
    <w:rsid w:val="00B23AE9"/>
    <w:rsid w:val="00B23D7B"/>
    <w:rsid w:val="00B23D84"/>
    <w:rsid w:val="00B244B9"/>
    <w:rsid w:val="00B24544"/>
    <w:rsid w:val="00B246B5"/>
    <w:rsid w:val="00B25377"/>
    <w:rsid w:val="00B255F8"/>
    <w:rsid w:val="00B25C54"/>
    <w:rsid w:val="00B2639B"/>
    <w:rsid w:val="00B265D6"/>
    <w:rsid w:val="00B26B62"/>
    <w:rsid w:val="00B27602"/>
    <w:rsid w:val="00B278C3"/>
    <w:rsid w:val="00B27959"/>
    <w:rsid w:val="00B27C53"/>
    <w:rsid w:val="00B301AF"/>
    <w:rsid w:val="00B3041B"/>
    <w:rsid w:val="00B30888"/>
    <w:rsid w:val="00B30C64"/>
    <w:rsid w:val="00B31C7A"/>
    <w:rsid w:val="00B3238A"/>
    <w:rsid w:val="00B3272D"/>
    <w:rsid w:val="00B3275D"/>
    <w:rsid w:val="00B3288B"/>
    <w:rsid w:val="00B32EF0"/>
    <w:rsid w:val="00B3320D"/>
    <w:rsid w:val="00B336DB"/>
    <w:rsid w:val="00B337DF"/>
    <w:rsid w:val="00B337FE"/>
    <w:rsid w:val="00B34466"/>
    <w:rsid w:val="00B351CE"/>
    <w:rsid w:val="00B3542F"/>
    <w:rsid w:val="00B35A77"/>
    <w:rsid w:val="00B36010"/>
    <w:rsid w:val="00B363C8"/>
    <w:rsid w:val="00B36424"/>
    <w:rsid w:val="00B36A93"/>
    <w:rsid w:val="00B36C51"/>
    <w:rsid w:val="00B36E72"/>
    <w:rsid w:val="00B36F21"/>
    <w:rsid w:val="00B3703D"/>
    <w:rsid w:val="00B37447"/>
    <w:rsid w:val="00B376A5"/>
    <w:rsid w:val="00B37AFB"/>
    <w:rsid w:val="00B37FEB"/>
    <w:rsid w:val="00B40D13"/>
    <w:rsid w:val="00B41321"/>
    <w:rsid w:val="00B4132C"/>
    <w:rsid w:val="00B414F3"/>
    <w:rsid w:val="00B41521"/>
    <w:rsid w:val="00B41676"/>
    <w:rsid w:val="00B41692"/>
    <w:rsid w:val="00B427FA"/>
    <w:rsid w:val="00B42C0D"/>
    <w:rsid w:val="00B42EF0"/>
    <w:rsid w:val="00B430C5"/>
    <w:rsid w:val="00B43599"/>
    <w:rsid w:val="00B44604"/>
    <w:rsid w:val="00B449CE"/>
    <w:rsid w:val="00B44CCD"/>
    <w:rsid w:val="00B44F01"/>
    <w:rsid w:val="00B4537B"/>
    <w:rsid w:val="00B456AE"/>
    <w:rsid w:val="00B459DE"/>
    <w:rsid w:val="00B45C7E"/>
    <w:rsid w:val="00B45FCF"/>
    <w:rsid w:val="00B460FF"/>
    <w:rsid w:val="00B4630A"/>
    <w:rsid w:val="00B4645A"/>
    <w:rsid w:val="00B46A76"/>
    <w:rsid w:val="00B4780D"/>
    <w:rsid w:val="00B47C7C"/>
    <w:rsid w:val="00B47D15"/>
    <w:rsid w:val="00B5005E"/>
    <w:rsid w:val="00B50703"/>
    <w:rsid w:val="00B50B09"/>
    <w:rsid w:val="00B50B86"/>
    <w:rsid w:val="00B50D59"/>
    <w:rsid w:val="00B51176"/>
    <w:rsid w:val="00B513E3"/>
    <w:rsid w:val="00B51757"/>
    <w:rsid w:val="00B51E39"/>
    <w:rsid w:val="00B51ED5"/>
    <w:rsid w:val="00B52077"/>
    <w:rsid w:val="00B5299D"/>
    <w:rsid w:val="00B530FA"/>
    <w:rsid w:val="00B535F8"/>
    <w:rsid w:val="00B5383E"/>
    <w:rsid w:val="00B5399D"/>
    <w:rsid w:val="00B53BA3"/>
    <w:rsid w:val="00B547D7"/>
    <w:rsid w:val="00B548A0"/>
    <w:rsid w:val="00B5490F"/>
    <w:rsid w:val="00B54A33"/>
    <w:rsid w:val="00B54DB7"/>
    <w:rsid w:val="00B55576"/>
    <w:rsid w:val="00B55C80"/>
    <w:rsid w:val="00B55E9C"/>
    <w:rsid w:val="00B55ECC"/>
    <w:rsid w:val="00B56028"/>
    <w:rsid w:val="00B566EF"/>
    <w:rsid w:val="00B56873"/>
    <w:rsid w:val="00B57198"/>
    <w:rsid w:val="00B57957"/>
    <w:rsid w:val="00B6018F"/>
    <w:rsid w:val="00B6026C"/>
    <w:rsid w:val="00B6048F"/>
    <w:rsid w:val="00B60814"/>
    <w:rsid w:val="00B609E5"/>
    <w:rsid w:val="00B60A21"/>
    <w:rsid w:val="00B60D59"/>
    <w:rsid w:val="00B61663"/>
    <w:rsid w:val="00B62618"/>
    <w:rsid w:val="00B6267F"/>
    <w:rsid w:val="00B62ACC"/>
    <w:rsid w:val="00B631BE"/>
    <w:rsid w:val="00B63C30"/>
    <w:rsid w:val="00B64BB1"/>
    <w:rsid w:val="00B650EF"/>
    <w:rsid w:val="00B65D5B"/>
    <w:rsid w:val="00B661D0"/>
    <w:rsid w:val="00B66418"/>
    <w:rsid w:val="00B667A2"/>
    <w:rsid w:val="00B66BEE"/>
    <w:rsid w:val="00B66CA0"/>
    <w:rsid w:val="00B673EA"/>
    <w:rsid w:val="00B67637"/>
    <w:rsid w:val="00B67BE1"/>
    <w:rsid w:val="00B67C44"/>
    <w:rsid w:val="00B7089A"/>
    <w:rsid w:val="00B70D87"/>
    <w:rsid w:val="00B7107F"/>
    <w:rsid w:val="00B716CC"/>
    <w:rsid w:val="00B7176B"/>
    <w:rsid w:val="00B71ABE"/>
    <w:rsid w:val="00B720E4"/>
    <w:rsid w:val="00B7280A"/>
    <w:rsid w:val="00B72A4B"/>
    <w:rsid w:val="00B72CBD"/>
    <w:rsid w:val="00B72DF2"/>
    <w:rsid w:val="00B7307C"/>
    <w:rsid w:val="00B732CB"/>
    <w:rsid w:val="00B73320"/>
    <w:rsid w:val="00B73422"/>
    <w:rsid w:val="00B7354C"/>
    <w:rsid w:val="00B7390E"/>
    <w:rsid w:val="00B73EB5"/>
    <w:rsid w:val="00B74955"/>
    <w:rsid w:val="00B74AD6"/>
    <w:rsid w:val="00B74CAD"/>
    <w:rsid w:val="00B75242"/>
    <w:rsid w:val="00B75547"/>
    <w:rsid w:val="00B75A3F"/>
    <w:rsid w:val="00B7656F"/>
    <w:rsid w:val="00B7678C"/>
    <w:rsid w:val="00B768E2"/>
    <w:rsid w:val="00B76B7E"/>
    <w:rsid w:val="00B76CE1"/>
    <w:rsid w:val="00B771E3"/>
    <w:rsid w:val="00B773E8"/>
    <w:rsid w:val="00B8070E"/>
    <w:rsid w:val="00B80724"/>
    <w:rsid w:val="00B8090B"/>
    <w:rsid w:val="00B80DBB"/>
    <w:rsid w:val="00B80FA0"/>
    <w:rsid w:val="00B813F2"/>
    <w:rsid w:val="00B814E8"/>
    <w:rsid w:val="00B81D6E"/>
    <w:rsid w:val="00B82F82"/>
    <w:rsid w:val="00B83275"/>
    <w:rsid w:val="00B83475"/>
    <w:rsid w:val="00B83523"/>
    <w:rsid w:val="00B8419C"/>
    <w:rsid w:val="00B84205"/>
    <w:rsid w:val="00B845B7"/>
    <w:rsid w:val="00B849F7"/>
    <w:rsid w:val="00B84A01"/>
    <w:rsid w:val="00B84C4F"/>
    <w:rsid w:val="00B84EA6"/>
    <w:rsid w:val="00B851B2"/>
    <w:rsid w:val="00B858B4"/>
    <w:rsid w:val="00B85CE6"/>
    <w:rsid w:val="00B86195"/>
    <w:rsid w:val="00B863F3"/>
    <w:rsid w:val="00B86877"/>
    <w:rsid w:val="00B86FBF"/>
    <w:rsid w:val="00B875AF"/>
    <w:rsid w:val="00B87613"/>
    <w:rsid w:val="00B87863"/>
    <w:rsid w:val="00B87A16"/>
    <w:rsid w:val="00B87B4D"/>
    <w:rsid w:val="00B87BC7"/>
    <w:rsid w:val="00B907FE"/>
    <w:rsid w:val="00B908AA"/>
    <w:rsid w:val="00B90A54"/>
    <w:rsid w:val="00B90D4C"/>
    <w:rsid w:val="00B911D5"/>
    <w:rsid w:val="00B91791"/>
    <w:rsid w:val="00B92B20"/>
    <w:rsid w:val="00B92E39"/>
    <w:rsid w:val="00B92F13"/>
    <w:rsid w:val="00B93467"/>
    <w:rsid w:val="00B93576"/>
    <w:rsid w:val="00B936E3"/>
    <w:rsid w:val="00B93746"/>
    <w:rsid w:val="00B937D8"/>
    <w:rsid w:val="00B93C27"/>
    <w:rsid w:val="00B93FFD"/>
    <w:rsid w:val="00B9422D"/>
    <w:rsid w:val="00B94658"/>
    <w:rsid w:val="00B9488E"/>
    <w:rsid w:val="00B94949"/>
    <w:rsid w:val="00B94AD7"/>
    <w:rsid w:val="00B9507F"/>
    <w:rsid w:val="00B9517A"/>
    <w:rsid w:val="00B955F5"/>
    <w:rsid w:val="00B955F9"/>
    <w:rsid w:val="00B9618A"/>
    <w:rsid w:val="00B961F4"/>
    <w:rsid w:val="00B9629B"/>
    <w:rsid w:val="00B965DD"/>
    <w:rsid w:val="00B9667C"/>
    <w:rsid w:val="00B9709C"/>
    <w:rsid w:val="00B97C0A"/>
    <w:rsid w:val="00B97E1C"/>
    <w:rsid w:val="00BA0698"/>
    <w:rsid w:val="00BA0ACA"/>
    <w:rsid w:val="00BA1124"/>
    <w:rsid w:val="00BA1D2D"/>
    <w:rsid w:val="00BA2DF0"/>
    <w:rsid w:val="00BA3226"/>
    <w:rsid w:val="00BA3280"/>
    <w:rsid w:val="00BA3407"/>
    <w:rsid w:val="00BA34C4"/>
    <w:rsid w:val="00BA376A"/>
    <w:rsid w:val="00BA3848"/>
    <w:rsid w:val="00BA4058"/>
    <w:rsid w:val="00BA45BF"/>
    <w:rsid w:val="00BA468F"/>
    <w:rsid w:val="00BA4791"/>
    <w:rsid w:val="00BA48CE"/>
    <w:rsid w:val="00BA4BB8"/>
    <w:rsid w:val="00BA4D13"/>
    <w:rsid w:val="00BA51B0"/>
    <w:rsid w:val="00BA5246"/>
    <w:rsid w:val="00BA5F9A"/>
    <w:rsid w:val="00BA6556"/>
    <w:rsid w:val="00BA67D5"/>
    <w:rsid w:val="00BA6815"/>
    <w:rsid w:val="00BA6D8D"/>
    <w:rsid w:val="00BA70BC"/>
    <w:rsid w:val="00BA7211"/>
    <w:rsid w:val="00BA7DBC"/>
    <w:rsid w:val="00BB0249"/>
    <w:rsid w:val="00BB06BB"/>
    <w:rsid w:val="00BB07BC"/>
    <w:rsid w:val="00BB07F5"/>
    <w:rsid w:val="00BB1105"/>
    <w:rsid w:val="00BB1649"/>
    <w:rsid w:val="00BB16E0"/>
    <w:rsid w:val="00BB1A1A"/>
    <w:rsid w:val="00BB1B50"/>
    <w:rsid w:val="00BB1BAF"/>
    <w:rsid w:val="00BB1CA3"/>
    <w:rsid w:val="00BB2053"/>
    <w:rsid w:val="00BB24A3"/>
    <w:rsid w:val="00BB24F7"/>
    <w:rsid w:val="00BB2882"/>
    <w:rsid w:val="00BB2901"/>
    <w:rsid w:val="00BB2C13"/>
    <w:rsid w:val="00BB30CE"/>
    <w:rsid w:val="00BB30E8"/>
    <w:rsid w:val="00BB33C7"/>
    <w:rsid w:val="00BB347D"/>
    <w:rsid w:val="00BB389F"/>
    <w:rsid w:val="00BB47B1"/>
    <w:rsid w:val="00BB4B81"/>
    <w:rsid w:val="00BB4D2A"/>
    <w:rsid w:val="00BB52AB"/>
    <w:rsid w:val="00BB57F5"/>
    <w:rsid w:val="00BB5A2C"/>
    <w:rsid w:val="00BB6246"/>
    <w:rsid w:val="00BB657A"/>
    <w:rsid w:val="00BB6967"/>
    <w:rsid w:val="00BB6CB9"/>
    <w:rsid w:val="00BB71AB"/>
    <w:rsid w:val="00BB7481"/>
    <w:rsid w:val="00BB7674"/>
    <w:rsid w:val="00BB7CD1"/>
    <w:rsid w:val="00BB7DBA"/>
    <w:rsid w:val="00BC06AA"/>
    <w:rsid w:val="00BC113A"/>
    <w:rsid w:val="00BC17A3"/>
    <w:rsid w:val="00BC17BB"/>
    <w:rsid w:val="00BC1A1F"/>
    <w:rsid w:val="00BC2C76"/>
    <w:rsid w:val="00BC2FD2"/>
    <w:rsid w:val="00BC3D9C"/>
    <w:rsid w:val="00BC4622"/>
    <w:rsid w:val="00BC4BDA"/>
    <w:rsid w:val="00BC4FF5"/>
    <w:rsid w:val="00BC53BE"/>
    <w:rsid w:val="00BC60D0"/>
    <w:rsid w:val="00BC6E6E"/>
    <w:rsid w:val="00BC7DD1"/>
    <w:rsid w:val="00BD103C"/>
    <w:rsid w:val="00BD10F1"/>
    <w:rsid w:val="00BD1B74"/>
    <w:rsid w:val="00BD1E43"/>
    <w:rsid w:val="00BD1F44"/>
    <w:rsid w:val="00BD277A"/>
    <w:rsid w:val="00BD28D3"/>
    <w:rsid w:val="00BD2AAA"/>
    <w:rsid w:val="00BD2D23"/>
    <w:rsid w:val="00BD2E83"/>
    <w:rsid w:val="00BD406D"/>
    <w:rsid w:val="00BD410D"/>
    <w:rsid w:val="00BD413D"/>
    <w:rsid w:val="00BD4793"/>
    <w:rsid w:val="00BD483F"/>
    <w:rsid w:val="00BD4B95"/>
    <w:rsid w:val="00BD4DC5"/>
    <w:rsid w:val="00BD5105"/>
    <w:rsid w:val="00BD51C1"/>
    <w:rsid w:val="00BD5386"/>
    <w:rsid w:val="00BD53D1"/>
    <w:rsid w:val="00BD5EB8"/>
    <w:rsid w:val="00BD62EE"/>
    <w:rsid w:val="00BD645A"/>
    <w:rsid w:val="00BD6CFC"/>
    <w:rsid w:val="00BD7114"/>
    <w:rsid w:val="00BD7350"/>
    <w:rsid w:val="00BD77D7"/>
    <w:rsid w:val="00BD78AB"/>
    <w:rsid w:val="00BD79BB"/>
    <w:rsid w:val="00BE036B"/>
    <w:rsid w:val="00BE04E7"/>
    <w:rsid w:val="00BE051F"/>
    <w:rsid w:val="00BE0644"/>
    <w:rsid w:val="00BE10F5"/>
    <w:rsid w:val="00BE1270"/>
    <w:rsid w:val="00BE1276"/>
    <w:rsid w:val="00BE1389"/>
    <w:rsid w:val="00BE146D"/>
    <w:rsid w:val="00BE147E"/>
    <w:rsid w:val="00BE171C"/>
    <w:rsid w:val="00BE1DFC"/>
    <w:rsid w:val="00BE25E1"/>
    <w:rsid w:val="00BE2F60"/>
    <w:rsid w:val="00BE312E"/>
    <w:rsid w:val="00BE32D9"/>
    <w:rsid w:val="00BE3457"/>
    <w:rsid w:val="00BE3605"/>
    <w:rsid w:val="00BE39CC"/>
    <w:rsid w:val="00BE4063"/>
    <w:rsid w:val="00BE4391"/>
    <w:rsid w:val="00BE44CF"/>
    <w:rsid w:val="00BE4B28"/>
    <w:rsid w:val="00BE53EC"/>
    <w:rsid w:val="00BE5948"/>
    <w:rsid w:val="00BE599A"/>
    <w:rsid w:val="00BE610A"/>
    <w:rsid w:val="00BE658D"/>
    <w:rsid w:val="00BE6F3F"/>
    <w:rsid w:val="00BE72E3"/>
    <w:rsid w:val="00BE73A6"/>
    <w:rsid w:val="00BE76CA"/>
    <w:rsid w:val="00BE79CB"/>
    <w:rsid w:val="00BE7F05"/>
    <w:rsid w:val="00BE7F32"/>
    <w:rsid w:val="00BF08E1"/>
    <w:rsid w:val="00BF0C7E"/>
    <w:rsid w:val="00BF0CFF"/>
    <w:rsid w:val="00BF0F32"/>
    <w:rsid w:val="00BF1C1B"/>
    <w:rsid w:val="00BF1CE3"/>
    <w:rsid w:val="00BF1E4E"/>
    <w:rsid w:val="00BF24A4"/>
    <w:rsid w:val="00BF260B"/>
    <w:rsid w:val="00BF3DC6"/>
    <w:rsid w:val="00BF3DF8"/>
    <w:rsid w:val="00BF4E83"/>
    <w:rsid w:val="00BF502A"/>
    <w:rsid w:val="00BF524B"/>
    <w:rsid w:val="00BF53B2"/>
    <w:rsid w:val="00BF5486"/>
    <w:rsid w:val="00BF54BB"/>
    <w:rsid w:val="00BF56A0"/>
    <w:rsid w:val="00BF6037"/>
    <w:rsid w:val="00BF625A"/>
    <w:rsid w:val="00BF6630"/>
    <w:rsid w:val="00BF68D7"/>
    <w:rsid w:val="00BF6AB8"/>
    <w:rsid w:val="00BF6BA2"/>
    <w:rsid w:val="00BF6BBA"/>
    <w:rsid w:val="00BF72A0"/>
    <w:rsid w:val="00BF7820"/>
    <w:rsid w:val="00BF783C"/>
    <w:rsid w:val="00BF7F99"/>
    <w:rsid w:val="00C003C8"/>
    <w:rsid w:val="00C0040C"/>
    <w:rsid w:val="00C012CB"/>
    <w:rsid w:val="00C015FB"/>
    <w:rsid w:val="00C01683"/>
    <w:rsid w:val="00C01EC6"/>
    <w:rsid w:val="00C0209D"/>
    <w:rsid w:val="00C02256"/>
    <w:rsid w:val="00C02285"/>
    <w:rsid w:val="00C0235F"/>
    <w:rsid w:val="00C0261D"/>
    <w:rsid w:val="00C0307F"/>
    <w:rsid w:val="00C033C6"/>
    <w:rsid w:val="00C03C09"/>
    <w:rsid w:val="00C03D22"/>
    <w:rsid w:val="00C03D66"/>
    <w:rsid w:val="00C03EC4"/>
    <w:rsid w:val="00C0406C"/>
    <w:rsid w:val="00C04393"/>
    <w:rsid w:val="00C04869"/>
    <w:rsid w:val="00C04BE4"/>
    <w:rsid w:val="00C052F3"/>
    <w:rsid w:val="00C054C4"/>
    <w:rsid w:val="00C05988"/>
    <w:rsid w:val="00C05E3E"/>
    <w:rsid w:val="00C05F1C"/>
    <w:rsid w:val="00C0628F"/>
    <w:rsid w:val="00C067CA"/>
    <w:rsid w:val="00C069E0"/>
    <w:rsid w:val="00C06E58"/>
    <w:rsid w:val="00C06E8D"/>
    <w:rsid w:val="00C070F1"/>
    <w:rsid w:val="00C073C3"/>
    <w:rsid w:val="00C0742F"/>
    <w:rsid w:val="00C07533"/>
    <w:rsid w:val="00C07AD4"/>
    <w:rsid w:val="00C07BC4"/>
    <w:rsid w:val="00C1031B"/>
    <w:rsid w:val="00C104F1"/>
    <w:rsid w:val="00C10B7D"/>
    <w:rsid w:val="00C110E0"/>
    <w:rsid w:val="00C11119"/>
    <w:rsid w:val="00C11515"/>
    <w:rsid w:val="00C1159E"/>
    <w:rsid w:val="00C116D2"/>
    <w:rsid w:val="00C119ED"/>
    <w:rsid w:val="00C1317E"/>
    <w:rsid w:val="00C13228"/>
    <w:rsid w:val="00C137CF"/>
    <w:rsid w:val="00C13977"/>
    <w:rsid w:val="00C13A59"/>
    <w:rsid w:val="00C13A8B"/>
    <w:rsid w:val="00C13C6E"/>
    <w:rsid w:val="00C14316"/>
    <w:rsid w:val="00C149DC"/>
    <w:rsid w:val="00C156A0"/>
    <w:rsid w:val="00C157D9"/>
    <w:rsid w:val="00C16653"/>
    <w:rsid w:val="00C166B0"/>
    <w:rsid w:val="00C16787"/>
    <w:rsid w:val="00C16796"/>
    <w:rsid w:val="00C1681A"/>
    <w:rsid w:val="00C16B6C"/>
    <w:rsid w:val="00C17781"/>
    <w:rsid w:val="00C2046C"/>
    <w:rsid w:val="00C2056E"/>
    <w:rsid w:val="00C20ED7"/>
    <w:rsid w:val="00C20F9F"/>
    <w:rsid w:val="00C2109D"/>
    <w:rsid w:val="00C214E2"/>
    <w:rsid w:val="00C21730"/>
    <w:rsid w:val="00C21743"/>
    <w:rsid w:val="00C21F93"/>
    <w:rsid w:val="00C22BB6"/>
    <w:rsid w:val="00C22C42"/>
    <w:rsid w:val="00C23298"/>
    <w:rsid w:val="00C238C4"/>
    <w:rsid w:val="00C23C14"/>
    <w:rsid w:val="00C23FB7"/>
    <w:rsid w:val="00C245C7"/>
    <w:rsid w:val="00C2491A"/>
    <w:rsid w:val="00C25A26"/>
    <w:rsid w:val="00C25B93"/>
    <w:rsid w:val="00C25C1D"/>
    <w:rsid w:val="00C25CAC"/>
    <w:rsid w:val="00C25E65"/>
    <w:rsid w:val="00C26108"/>
    <w:rsid w:val="00C26A12"/>
    <w:rsid w:val="00C26B3F"/>
    <w:rsid w:val="00C271C8"/>
    <w:rsid w:val="00C274A3"/>
    <w:rsid w:val="00C27674"/>
    <w:rsid w:val="00C27B92"/>
    <w:rsid w:val="00C30036"/>
    <w:rsid w:val="00C30156"/>
    <w:rsid w:val="00C30242"/>
    <w:rsid w:val="00C302AC"/>
    <w:rsid w:val="00C30766"/>
    <w:rsid w:val="00C30B97"/>
    <w:rsid w:val="00C32892"/>
    <w:rsid w:val="00C32CEF"/>
    <w:rsid w:val="00C33012"/>
    <w:rsid w:val="00C3340B"/>
    <w:rsid w:val="00C337B9"/>
    <w:rsid w:val="00C3381F"/>
    <w:rsid w:val="00C338A6"/>
    <w:rsid w:val="00C3393C"/>
    <w:rsid w:val="00C3394A"/>
    <w:rsid w:val="00C33C89"/>
    <w:rsid w:val="00C33DA1"/>
    <w:rsid w:val="00C34012"/>
    <w:rsid w:val="00C3482A"/>
    <w:rsid w:val="00C34F30"/>
    <w:rsid w:val="00C34FCF"/>
    <w:rsid w:val="00C35368"/>
    <w:rsid w:val="00C35663"/>
    <w:rsid w:val="00C3575A"/>
    <w:rsid w:val="00C35997"/>
    <w:rsid w:val="00C3623E"/>
    <w:rsid w:val="00C362B8"/>
    <w:rsid w:val="00C36528"/>
    <w:rsid w:val="00C3698F"/>
    <w:rsid w:val="00C36BEE"/>
    <w:rsid w:val="00C36FCB"/>
    <w:rsid w:val="00C3799B"/>
    <w:rsid w:val="00C4001D"/>
    <w:rsid w:val="00C403F4"/>
    <w:rsid w:val="00C405DA"/>
    <w:rsid w:val="00C40F89"/>
    <w:rsid w:val="00C40F96"/>
    <w:rsid w:val="00C40FB3"/>
    <w:rsid w:val="00C413C5"/>
    <w:rsid w:val="00C420BB"/>
    <w:rsid w:val="00C42958"/>
    <w:rsid w:val="00C42D35"/>
    <w:rsid w:val="00C43BCE"/>
    <w:rsid w:val="00C43DA4"/>
    <w:rsid w:val="00C43E5D"/>
    <w:rsid w:val="00C43F41"/>
    <w:rsid w:val="00C441E2"/>
    <w:rsid w:val="00C4476A"/>
    <w:rsid w:val="00C44C23"/>
    <w:rsid w:val="00C451DC"/>
    <w:rsid w:val="00C45455"/>
    <w:rsid w:val="00C457D2"/>
    <w:rsid w:val="00C45E02"/>
    <w:rsid w:val="00C467E0"/>
    <w:rsid w:val="00C46A4C"/>
    <w:rsid w:val="00C47022"/>
    <w:rsid w:val="00C4710F"/>
    <w:rsid w:val="00C478BA"/>
    <w:rsid w:val="00C47B89"/>
    <w:rsid w:val="00C47C07"/>
    <w:rsid w:val="00C50496"/>
    <w:rsid w:val="00C50601"/>
    <w:rsid w:val="00C50655"/>
    <w:rsid w:val="00C5079E"/>
    <w:rsid w:val="00C50CE0"/>
    <w:rsid w:val="00C50E04"/>
    <w:rsid w:val="00C50F93"/>
    <w:rsid w:val="00C51455"/>
    <w:rsid w:val="00C514A5"/>
    <w:rsid w:val="00C5157E"/>
    <w:rsid w:val="00C51DD2"/>
    <w:rsid w:val="00C52078"/>
    <w:rsid w:val="00C5278F"/>
    <w:rsid w:val="00C52915"/>
    <w:rsid w:val="00C52EA4"/>
    <w:rsid w:val="00C52FB2"/>
    <w:rsid w:val="00C53AC6"/>
    <w:rsid w:val="00C53BC8"/>
    <w:rsid w:val="00C54293"/>
    <w:rsid w:val="00C547F7"/>
    <w:rsid w:val="00C5481E"/>
    <w:rsid w:val="00C55925"/>
    <w:rsid w:val="00C559E6"/>
    <w:rsid w:val="00C55A9A"/>
    <w:rsid w:val="00C55B05"/>
    <w:rsid w:val="00C56B3A"/>
    <w:rsid w:val="00C572E3"/>
    <w:rsid w:val="00C5798D"/>
    <w:rsid w:val="00C57E0A"/>
    <w:rsid w:val="00C57E0C"/>
    <w:rsid w:val="00C60F70"/>
    <w:rsid w:val="00C61038"/>
    <w:rsid w:val="00C61088"/>
    <w:rsid w:val="00C61148"/>
    <w:rsid w:val="00C61BCF"/>
    <w:rsid w:val="00C61ECF"/>
    <w:rsid w:val="00C62E9C"/>
    <w:rsid w:val="00C63170"/>
    <w:rsid w:val="00C637C3"/>
    <w:rsid w:val="00C63A73"/>
    <w:rsid w:val="00C63E44"/>
    <w:rsid w:val="00C64123"/>
    <w:rsid w:val="00C6496B"/>
    <w:rsid w:val="00C64AF0"/>
    <w:rsid w:val="00C64CA8"/>
    <w:rsid w:val="00C65430"/>
    <w:rsid w:val="00C65567"/>
    <w:rsid w:val="00C6585D"/>
    <w:rsid w:val="00C65A6B"/>
    <w:rsid w:val="00C65E1E"/>
    <w:rsid w:val="00C6696E"/>
    <w:rsid w:val="00C66C28"/>
    <w:rsid w:val="00C66E41"/>
    <w:rsid w:val="00C67208"/>
    <w:rsid w:val="00C673C8"/>
    <w:rsid w:val="00C6744D"/>
    <w:rsid w:val="00C67A7B"/>
    <w:rsid w:val="00C67A8A"/>
    <w:rsid w:val="00C7020E"/>
    <w:rsid w:val="00C702D3"/>
    <w:rsid w:val="00C706BE"/>
    <w:rsid w:val="00C70793"/>
    <w:rsid w:val="00C70960"/>
    <w:rsid w:val="00C710CF"/>
    <w:rsid w:val="00C717AF"/>
    <w:rsid w:val="00C720BB"/>
    <w:rsid w:val="00C72251"/>
    <w:rsid w:val="00C72418"/>
    <w:rsid w:val="00C725A7"/>
    <w:rsid w:val="00C7269B"/>
    <w:rsid w:val="00C72887"/>
    <w:rsid w:val="00C72C65"/>
    <w:rsid w:val="00C73148"/>
    <w:rsid w:val="00C732EF"/>
    <w:rsid w:val="00C73603"/>
    <w:rsid w:val="00C737A7"/>
    <w:rsid w:val="00C73BCC"/>
    <w:rsid w:val="00C740B6"/>
    <w:rsid w:val="00C740C4"/>
    <w:rsid w:val="00C74597"/>
    <w:rsid w:val="00C7463E"/>
    <w:rsid w:val="00C7536C"/>
    <w:rsid w:val="00C75426"/>
    <w:rsid w:val="00C75611"/>
    <w:rsid w:val="00C757E9"/>
    <w:rsid w:val="00C75823"/>
    <w:rsid w:val="00C75A50"/>
    <w:rsid w:val="00C75B7F"/>
    <w:rsid w:val="00C75FF0"/>
    <w:rsid w:val="00C763DE"/>
    <w:rsid w:val="00C769AD"/>
    <w:rsid w:val="00C76AAC"/>
    <w:rsid w:val="00C77C19"/>
    <w:rsid w:val="00C802B8"/>
    <w:rsid w:val="00C802E5"/>
    <w:rsid w:val="00C80556"/>
    <w:rsid w:val="00C8076B"/>
    <w:rsid w:val="00C8093D"/>
    <w:rsid w:val="00C80AE5"/>
    <w:rsid w:val="00C80C6A"/>
    <w:rsid w:val="00C80C8B"/>
    <w:rsid w:val="00C81A95"/>
    <w:rsid w:val="00C82002"/>
    <w:rsid w:val="00C821C8"/>
    <w:rsid w:val="00C823A3"/>
    <w:rsid w:val="00C82AFB"/>
    <w:rsid w:val="00C82E91"/>
    <w:rsid w:val="00C83D29"/>
    <w:rsid w:val="00C844EB"/>
    <w:rsid w:val="00C847A7"/>
    <w:rsid w:val="00C850B4"/>
    <w:rsid w:val="00C8578B"/>
    <w:rsid w:val="00C85804"/>
    <w:rsid w:val="00C86019"/>
    <w:rsid w:val="00C8620C"/>
    <w:rsid w:val="00C86214"/>
    <w:rsid w:val="00C86A97"/>
    <w:rsid w:val="00C87B4D"/>
    <w:rsid w:val="00C906DD"/>
    <w:rsid w:val="00C90A5C"/>
    <w:rsid w:val="00C90E1C"/>
    <w:rsid w:val="00C9107A"/>
    <w:rsid w:val="00C9111C"/>
    <w:rsid w:val="00C912B2"/>
    <w:rsid w:val="00C91512"/>
    <w:rsid w:val="00C91B38"/>
    <w:rsid w:val="00C92F1D"/>
    <w:rsid w:val="00C93365"/>
    <w:rsid w:val="00C9474D"/>
    <w:rsid w:val="00C94B09"/>
    <w:rsid w:val="00C9579E"/>
    <w:rsid w:val="00C95CDE"/>
    <w:rsid w:val="00C95F48"/>
    <w:rsid w:val="00C9687E"/>
    <w:rsid w:val="00C96DFB"/>
    <w:rsid w:val="00C96E5E"/>
    <w:rsid w:val="00CA00F4"/>
    <w:rsid w:val="00CA0166"/>
    <w:rsid w:val="00CA0232"/>
    <w:rsid w:val="00CA08D4"/>
    <w:rsid w:val="00CA0D34"/>
    <w:rsid w:val="00CA11AF"/>
    <w:rsid w:val="00CA144A"/>
    <w:rsid w:val="00CA18B4"/>
    <w:rsid w:val="00CA22A6"/>
    <w:rsid w:val="00CA3480"/>
    <w:rsid w:val="00CA369B"/>
    <w:rsid w:val="00CA3DFF"/>
    <w:rsid w:val="00CA4212"/>
    <w:rsid w:val="00CA4286"/>
    <w:rsid w:val="00CA4548"/>
    <w:rsid w:val="00CA47E4"/>
    <w:rsid w:val="00CA4E74"/>
    <w:rsid w:val="00CA592B"/>
    <w:rsid w:val="00CA5D37"/>
    <w:rsid w:val="00CA5FB0"/>
    <w:rsid w:val="00CA6210"/>
    <w:rsid w:val="00CA652E"/>
    <w:rsid w:val="00CA6D65"/>
    <w:rsid w:val="00CA6E07"/>
    <w:rsid w:val="00CA7335"/>
    <w:rsid w:val="00CA743E"/>
    <w:rsid w:val="00CB01F6"/>
    <w:rsid w:val="00CB0924"/>
    <w:rsid w:val="00CB0C2B"/>
    <w:rsid w:val="00CB0D87"/>
    <w:rsid w:val="00CB0E59"/>
    <w:rsid w:val="00CB1225"/>
    <w:rsid w:val="00CB1783"/>
    <w:rsid w:val="00CB207D"/>
    <w:rsid w:val="00CB20F0"/>
    <w:rsid w:val="00CB28CE"/>
    <w:rsid w:val="00CB28FA"/>
    <w:rsid w:val="00CB2A5D"/>
    <w:rsid w:val="00CB3587"/>
    <w:rsid w:val="00CB35D0"/>
    <w:rsid w:val="00CB37E0"/>
    <w:rsid w:val="00CB3CA3"/>
    <w:rsid w:val="00CB3CCA"/>
    <w:rsid w:val="00CB3EAD"/>
    <w:rsid w:val="00CB436A"/>
    <w:rsid w:val="00CB4DA1"/>
    <w:rsid w:val="00CB5224"/>
    <w:rsid w:val="00CB54D4"/>
    <w:rsid w:val="00CB5D61"/>
    <w:rsid w:val="00CB5FB3"/>
    <w:rsid w:val="00CB6132"/>
    <w:rsid w:val="00CB64F5"/>
    <w:rsid w:val="00CB6B63"/>
    <w:rsid w:val="00CB76B9"/>
    <w:rsid w:val="00CB7BAF"/>
    <w:rsid w:val="00CB7E35"/>
    <w:rsid w:val="00CB7E42"/>
    <w:rsid w:val="00CB7FE2"/>
    <w:rsid w:val="00CC00EF"/>
    <w:rsid w:val="00CC037E"/>
    <w:rsid w:val="00CC04FC"/>
    <w:rsid w:val="00CC0CD6"/>
    <w:rsid w:val="00CC0D14"/>
    <w:rsid w:val="00CC0E47"/>
    <w:rsid w:val="00CC127F"/>
    <w:rsid w:val="00CC1635"/>
    <w:rsid w:val="00CC180D"/>
    <w:rsid w:val="00CC1971"/>
    <w:rsid w:val="00CC1DBC"/>
    <w:rsid w:val="00CC22D9"/>
    <w:rsid w:val="00CC25B2"/>
    <w:rsid w:val="00CC260A"/>
    <w:rsid w:val="00CC267B"/>
    <w:rsid w:val="00CC310E"/>
    <w:rsid w:val="00CC312A"/>
    <w:rsid w:val="00CC321A"/>
    <w:rsid w:val="00CC3533"/>
    <w:rsid w:val="00CC389F"/>
    <w:rsid w:val="00CC3B7D"/>
    <w:rsid w:val="00CC4758"/>
    <w:rsid w:val="00CC4B63"/>
    <w:rsid w:val="00CC4FEB"/>
    <w:rsid w:val="00CC555D"/>
    <w:rsid w:val="00CC55DE"/>
    <w:rsid w:val="00CC6827"/>
    <w:rsid w:val="00CC68CF"/>
    <w:rsid w:val="00CC6A47"/>
    <w:rsid w:val="00CC6C41"/>
    <w:rsid w:val="00CC6E46"/>
    <w:rsid w:val="00CC6F90"/>
    <w:rsid w:val="00CC753B"/>
    <w:rsid w:val="00CC76BD"/>
    <w:rsid w:val="00CC7B50"/>
    <w:rsid w:val="00CC7C81"/>
    <w:rsid w:val="00CC7ED3"/>
    <w:rsid w:val="00CD005E"/>
    <w:rsid w:val="00CD00B3"/>
    <w:rsid w:val="00CD11DB"/>
    <w:rsid w:val="00CD196B"/>
    <w:rsid w:val="00CD1DA3"/>
    <w:rsid w:val="00CD1F0D"/>
    <w:rsid w:val="00CD1F8E"/>
    <w:rsid w:val="00CD24AE"/>
    <w:rsid w:val="00CD3560"/>
    <w:rsid w:val="00CD3B93"/>
    <w:rsid w:val="00CD3CC8"/>
    <w:rsid w:val="00CD3DDF"/>
    <w:rsid w:val="00CD42C2"/>
    <w:rsid w:val="00CD4D95"/>
    <w:rsid w:val="00CD4DAC"/>
    <w:rsid w:val="00CD51F2"/>
    <w:rsid w:val="00CD549D"/>
    <w:rsid w:val="00CD586C"/>
    <w:rsid w:val="00CD5A21"/>
    <w:rsid w:val="00CD5A45"/>
    <w:rsid w:val="00CD5A9D"/>
    <w:rsid w:val="00CD5AB0"/>
    <w:rsid w:val="00CD5AE9"/>
    <w:rsid w:val="00CD5EC3"/>
    <w:rsid w:val="00CD61A6"/>
    <w:rsid w:val="00CD69DC"/>
    <w:rsid w:val="00CD6E7A"/>
    <w:rsid w:val="00CD7076"/>
    <w:rsid w:val="00CD7207"/>
    <w:rsid w:val="00CD77F3"/>
    <w:rsid w:val="00CD78C9"/>
    <w:rsid w:val="00CD7A29"/>
    <w:rsid w:val="00CD7B43"/>
    <w:rsid w:val="00CE04CC"/>
    <w:rsid w:val="00CE0C8D"/>
    <w:rsid w:val="00CE1FDB"/>
    <w:rsid w:val="00CE224C"/>
    <w:rsid w:val="00CE2787"/>
    <w:rsid w:val="00CE2825"/>
    <w:rsid w:val="00CE29FD"/>
    <w:rsid w:val="00CE2EBF"/>
    <w:rsid w:val="00CE2F4A"/>
    <w:rsid w:val="00CE391A"/>
    <w:rsid w:val="00CE39F4"/>
    <w:rsid w:val="00CE3E8F"/>
    <w:rsid w:val="00CE40B4"/>
    <w:rsid w:val="00CE4322"/>
    <w:rsid w:val="00CE4655"/>
    <w:rsid w:val="00CE4816"/>
    <w:rsid w:val="00CE53ED"/>
    <w:rsid w:val="00CE561A"/>
    <w:rsid w:val="00CE5E1B"/>
    <w:rsid w:val="00CE7166"/>
    <w:rsid w:val="00CE75DA"/>
    <w:rsid w:val="00CE7873"/>
    <w:rsid w:val="00CE7959"/>
    <w:rsid w:val="00CE7F77"/>
    <w:rsid w:val="00CF007B"/>
    <w:rsid w:val="00CF02CA"/>
    <w:rsid w:val="00CF04C2"/>
    <w:rsid w:val="00CF093D"/>
    <w:rsid w:val="00CF0CD4"/>
    <w:rsid w:val="00CF0D6F"/>
    <w:rsid w:val="00CF114F"/>
    <w:rsid w:val="00CF1A04"/>
    <w:rsid w:val="00CF2ED9"/>
    <w:rsid w:val="00CF3959"/>
    <w:rsid w:val="00CF3F59"/>
    <w:rsid w:val="00CF44C1"/>
    <w:rsid w:val="00CF45A1"/>
    <w:rsid w:val="00CF4AA5"/>
    <w:rsid w:val="00CF5270"/>
    <w:rsid w:val="00CF55A1"/>
    <w:rsid w:val="00CF6763"/>
    <w:rsid w:val="00CF687E"/>
    <w:rsid w:val="00CF68BC"/>
    <w:rsid w:val="00CF6B5B"/>
    <w:rsid w:val="00CF6CAA"/>
    <w:rsid w:val="00CF70F4"/>
    <w:rsid w:val="00CF7273"/>
    <w:rsid w:val="00CF72B5"/>
    <w:rsid w:val="00CF76AA"/>
    <w:rsid w:val="00CF7E5A"/>
    <w:rsid w:val="00D0007F"/>
    <w:rsid w:val="00D0037C"/>
    <w:rsid w:val="00D003A2"/>
    <w:rsid w:val="00D004C2"/>
    <w:rsid w:val="00D0058C"/>
    <w:rsid w:val="00D00866"/>
    <w:rsid w:val="00D00CFB"/>
    <w:rsid w:val="00D00D8F"/>
    <w:rsid w:val="00D00F6D"/>
    <w:rsid w:val="00D01195"/>
    <w:rsid w:val="00D011B0"/>
    <w:rsid w:val="00D021B8"/>
    <w:rsid w:val="00D02D58"/>
    <w:rsid w:val="00D02E22"/>
    <w:rsid w:val="00D034F1"/>
    <w:rsid w:val="00D03B3A"/>
    <w:rsid w:val="00D04007"/>
    <w:rsid w:val="00D04836"/>
    <w:rsid w:val="00D049D0"/>
    <w:rsid w:val="00D04E92"/>
    <w:rsid w:val="00D051A4"/>
    <w:rsid w:val="00D05923"/>
    <w:rsid w:val="00D05972"/>
    <w:rsid w:val="00D059BD"/>
    <w:rsid w:val="00D06181"/>
    <w:rsid w:val="00D06B3D"/>
    <w:rsid w:val="00D06BCA"/>
    <w:rsid w:val="00D06F05"/>
    <w:rsid w:val="00D06F7F"/>
    <w:rsid w:val="00D0705A"/>
    <w:rsid w:val="00D07134"/>
    <w:rsid w:val="00D0725A"/>
    <w:rsid w:val="00D07692"/>
    <w:rsid w:val="00D0772E"/>
    <w:rsid w:val="00D07A1C"/>
    <w:rsid w:val="00D07C41"/>
    <w:rsid w:val="00D07E40"/>
    <w:rsid w:val="00D10A8D"/>
    <w:rsid w:val="00D114A7"/>
    <w:rsid w:val="00D11B64"/>
    <w:rsid w:val="00D11C00"/>
    <w:rsid w:val="00D11D67"/>
    <w:rsid w:val="00D11DBD"/>
    <w:rsid w:val="00D11EB0"/>
    <w:rsid w:val="00D11F99"/>
    <w:rsid w:val="00D124EA"/>
    <w:rsid w:val="00D12582"/>
    <w:rsid w:val="00D13123"/>
    <w:rsid w:val="00D135CC"/>
    <w:rsid w:val="00D13709"/>
    <w:rsid w:val="00D13835"/>
    <w:rsid w:val="00D14046"/>
    <w:rsid w:val="00D14700"/>
    <w:rsid w:val="00D14781"/>
    <w:rsid w:val="00D154AE"/>
    <w:rsid w:val="00D15733"/>
    <w:rsid w:val="00D159DE"/>
    <w:rsid w:val="00D15C38"/>
    <w:rsid w:val="00D15D3C"/>
    <w:rsid w:val="00D15D64"/>
    <w:rsid w:val="00D15FCE"/>
    <w:rsid w:val="00D1646A"/>
    <w:rsid w:val="00D1658F"/>
    <w:rsid w:val="00D16BF9"/>
    <w:rsid w:val="00D16E92"/>
    <w:rsid w:val="00D17332"/>
    <w:rsid w:val="00D17658"/>
    <w:rsid w:val="00D1794D"/>
    <w:rsid w:val="00D203EB"/>
    <w:rsid w:val="00D20600"/>
    <w:rsid w:val="00D20795"/>
    <w:rsid w:val="00D213F4"/>
    <w:rsid w:val="00D218C5"/>
    <w:rsid w:val="00D21986"/>
    <w:rsid w:val="00D21C6E"/>
    <w:rsid w:val="00D22972"/>
    <w:rsid w:val="00D2306B"/>
    <w:rsid w:val="00D230AF"/>
    <w:rsid w:val="00D23CC2"/>
    <w:rsid w:val="00D24D99"/>
    <w:rsid w:val="00D24DB4"/>
    <w:rsid w:val="00D2540A"/>
    <w:rsid w:val="00D25452"/>
    <w:rsid w:val="00D25609"/>
    <w:rsid w:val="00D256A4"/>
    <w:rsid w:val="00D25BCB"/>
    <w:rsid w:val="00D25DC1"/>
    <w:rsid w:val="00D25FE7"/>
    <w:rsid w:val="00D2612F"/>
    <w:rsid w:val="00D26B57"/>
    <w:rsid w:val="00D26CEC"/>
    <w:rsid w:val="00D26E0C"/>
    <w:rsid w:val="00D26E4B"/>
    <w:rsid w:val="00D2752F"/>
    <w:rsid w:val="00D27626"/>
    <w:rsid w:val="00D277E8"/>
    <w:rsid w:val="00D27A64"/>
    <w:rsid w:val="00D27AE9"/>
    <w:rsid w:val="00D27B1D"/>
    <w:rsid w:val="00D30518"/>
    <w:rsid w:val="00D30761"/>
    <w:rsid w:val="00D30A01"/>
    <w:rsid w:val="00D30A22"/>
    <w:rsid w:val="00D30FF5"/>
    <w:rsid w:val="00D31390"/>
    <w:rsid w:val="00D31466"/>
    <w:rsid w:val="00D31496"/>
    <w:rsid w:val="00D317CD"/>
    <w:rsid w:val="00D31A43"/>
    <w:rsid w:val="00D31F53"/>
    <w:rsid w:val="00D3205C"/>
    <w:rsid w:val="00D32661"/>
    <w:rsid w:val="00D32ACB"/>
    <w:rsid w:val="00D33015"/>
    <w:rsid w:val="00D339A1"/>
    <w:rsid w:val="00D33D82"/>
    <w:rsid w:val="00D354C5"/>
    <w:rsid w:val="00D354D8"/>
    <w:rsid w:val="00D35701"/>
    <w:rsid w:val="00D3575C"/>
    <w:rsid w:val="00D35AF7"/>
    <w:rsid w:val="00D3607D"/>
    <w:rsid w:val="00D360F1"/>
    <w:rsid w:val="00D365E4"/>
    <w:rsid w:val="00D366FB"/>
    <w:rsid w:val="00D36F46"/>
    <w:rsid w:val="00D370EB"/>
    <w:rsid w:val="00D3725C"/>
    <w:rsid w:val="00D378C0"/>
    <w:rsid w:val="00D379FF"/>
    <w:rsid w:val="00D37ACB"/>
    <w:rsid w:val="00D37C12"/>
    <w:rsid w:val="00D40E6D"/>
    <w:rsid w:val="00D414AE"/>
    <w:rsid w:val="00D41E9D"/>
    <w:rsid w:val="00D42235"/>
    <w:rsid w:val="00D42410"/>
    <w:rsid w:val="00D428AA"/>
    <w:rsid w:val="00D42F5E"/>
    <w:rsid w:val="00D4328E"/>
    <w:rsid w:val="00D4382A"/>
    <w:rsid w:val="00D43A34"/>
    <w:rsid w:val="00D43D2F"/>
    <w:rsid w:val="00D43DAB"/>
    <w:rsid w:val="00D44345"/>
    <w:rsid w:val="00D4467E"/>
    <w:rsid w:val="00D44779"/>
    <w:rsid w:val="00D447DE"/>
    <w:rsid w:val="00D44AE4"/>
    <w:rsid w:val="00D45C4B"/>
    <w:rsid w:val="00D4611C"/>
    <w:rsid w:val="00D465FA"/>
    <w:rsid w:val="00D46D56"/>
    <w:rsid w:val="00D47044"/>
    <w:rsid w:val="00D473FE"/>
    <w:rsid w:val="00D474F0"/>
    <w:rsid w:val="00D476E5"/>
    <w:rsid w:val="00D50A6A"/>
    <w:rsid w:val="00D50C37"/>
    <w:rsid w:val="00D50E7B"/>
    <w:rsid w:val="00D51404"/>
    <w:rsid w:val="00D516FB"/>
    <w:rsid w:val="00D51764"/>
    <w:rsid w:val="00D518C6"/>
    <w:rsid w:val="00D52161"/>
    <w:rsid w:val="00D52440"/>
    <w:rsid w:val="00D52B7E"/>
    <w:rsid w:val="00D534AE"/>
    <w:rsid w:val="00D536E8"/>
    <w:rsid w:val="00D538DA"/>
    <w:rsid w:val="00D53A68"/>
    <w:rsid w:val="00D53E9F"/>
    <w:rsid w:val="00D54370"/>
    <w:rsid w:val="00D5489C"/>
    <w:rsid w:val="00D548A6"/>
    <w:rsid w:val="00D54AAA"/>
    <w:rsid w:val="00D55807"/>
    <w:rsid w:val="00D5641C"/>
    <w:rsid w:val="00D56795"/>
    <w:rsid w:val="00D5699A"/>
    <w:rsid w:val="00D569B4"/>
    <w:rsid w:val="00D56C22"/>
    <w:rsid w:val="00D56FE3"/>
    <w:rsid w:val="00D57048"/>
    <w:rsid w:val="00D5737D"/>
    <w:rsid w:val="00D5745F"/>
    <w:rsid w:val="00D576FD"/>
    <w:rsid w:val="00D57BEC"/>
    <w:rsid w:val="00D60508"/>
    <w:rsid w:val="00D607E3"/>
    <w:rsid w:val="00D608FA"/>
    <w:rsid w:val="00D60988"/>
    <w:rsid w:val="00D60EA9"/>
    <w:rsid w:val="00D60FC4"/>
    <w:rsid w:val="00D6107C"/>
    <w:rsid w:val="00D61A5F"/>
    <w:rsid w:val="00D61E18"/>
    <w:rsid w:val="00D61EB0"/>
    <w:rsid w:val="00D62363"/>
    <w:rsid w:val="00D625F5"/>
    <w:rsid w:val="00D62A0A"/>
    <w:rsid w:val="00D62B31"/>
    <w:rsid w:val="00D62E65"/>
    <w:rsid w:val="00D631DB"/>
    <w:rsid w:val="00D63444"/>
    <w:rsid w:val="00D6387F"/>
    <w:rsid w:val="00D641FC"/>
    <w:rsid w:val="00D642B8"/>
    <w:rsid w:val="00D642F8"/>
    <w:rsid w:val="00D64D94"/>
    <w:rsid w:val="00D64DAC"/>
    <w:rsid w:val="00D65057"/>
    <w:rsid w:val="00D6519D"/>
    <w:rsid w:val="00D65786"/>
    <w:rsid w:val="00D65AC8"/>
    <w:rsid w:val="00D65C79"/>
    <w:rsid w:val="00D65FF0"/>
    <w:rsid w:val="00D660FE"/>
    <w:rsid w:val="00D6623B"/>
    <w:rsid w:val="00D66610"/>
    <w:rsid w:val="00D666CA"/>
    <w:rsid w:val="00D66A42"/>
    <w:rsid w:val="00D67773"/>
    <w:rsid w:val="00D7028E"/>
    <w:rsid w:val="00D707E2"/>
    <w:rsid w:val="00D709D1"/>
    <w:rsid w:val="00D70F0C"/>
    <w:rsid w:val="00D70F2D"/>
    <w:rsid w:val="00D7176D"/>
    <w:rsid w:val="00D71843"/>
    <w:rsid w:val="00D71A93"/>
    <w:rsid w:val="00D72184"/>
    <w:rsid w:val="00D72350"/>
    <w:rsid w:val="00D72B20"/>
    <w:rsid w:val="00D72FCE"/>
    <w:rsid w:val="00D73169"/>
    <w:rsid w:val="00D7319F"/>
    <w:rsid w:val="00D7396E"/>
    <w:rsid w:val="00D74229"/>
    <w:rsid w:val="00D742DA"/>
    <w:rsid w:val="00D74536"/>
    <w:rsid w:val="00D746DB"/>
    <w:rsid w:val="00D74742"/>
    <w:rsid w:val="00D74D57"/>
    <w:rsid w:val="00D756BB"/>
    <w:rsid w:val="00D759F0"/>
    <w:rsid w:val="00D75E2C"/>
    <w:rsid w:val="00D760C5"/>
    <w:rsid w:val="00D76465"/>
    <w:rsid w:val="00D767A0"/>
    <w:rsid w:val="00D76822"/>
    <w:rsid w:val="00D76B0B"/>
    <w:rsid w:val="00D76DD9"/>
    <w:rsid w:val="00D76E9B"/>
    <w:rsid w:val="00D77095"/>
    <w:rsid w:val="00D772DD"/>
    <w:rsid w:val="00D774A1"/>
    <w:rsid w:val="00D774B7"/>
    <w:rsid w:val="00D77501"/>
    <w:rsid w:val="00D775AB"/>
    <w:rsid w:val="00D7797E"/>
    <w:rsid w:val="00D77E12"/>
    <w:rsid w:val="00D80258"/>
    <w:rsid w:val="00D80C14"/>
    <w:rsid w:val="00D8150A"/>
    <w:rsid w:val="00D81667"/>
    <w:rsid w:val="00D816FA"/>
    <w:rsid w:val="00D818DC"/>
    <w:rsid w:val="00D8196E"/>
    <w:rsid w:val="00D81EF3"/>
    <w:rsid w:val="00D822E4"/>
    <w:rsid w:val="00D824C4"/>
    <w:rsid w:val="00D82E33"/>
    <w:rsid w:val="00D82FAF"/>
    <w:rsid w:val="00D8355D"/>
    <w:rsid w:val="00D83889"/>
    <w:rsid w:val="00D83A07"/>
    <w:rsid w:val="00D83D17"/>
    <w:rsid w:val="00D84C22"/>
    <w:rsid w:val="00D84D6B"/>
    <w:rsid w:val="00D8538E"/>
    <w:rsid w:val="00D85D4D"/>
    <w:rsid w:val="00D86101"/>
    <w:rsid w:val="00D86537"/>
    <w:rsid w:val="00D86FD6"/>
    <w:rsid w:val="00D87A6A"/>
    <w:rsid w:val="00D901E7"/>
    <w:rsid w:val="00D90A2A"/>
    <w:rsid w:val="00D91B78"/>
    <w:rsid w:val="00D91C57"/>
    <w:rsid w:val="00D91C71"/>
    <w:rsid w:val="00D923CD"/>
    <w:rsid w:val="00D92FAF"/>
    <w:rsid w:val="00D932D5"/>
    <w:rsid w:val="00D933A0"/>
    <w:rsid w:val="00D9358D"/>
    <w:rsid w:val="00D937C1"/>
    <w:rsid w:val="00D9473E"/>
    <w:rsid w:val="00D951DA"/>
    <w:rsid w:val="00D95475"/>
    <w:rsid w:val="00D95A1C"/>
    <w:rsid w:val="00D95D77"/>
    <w:rsid w:val="00D96059"/>
    <w:rsid w:val="00D9650F"/>
    <w:rsid w:val="00D96556"/>
    <w:rsid w:val="00D96DC9"/>
    <w:rsid w:val="00D97019"/>
    <w:rsid w:val="00D9758B"/>
    <w:rsid w:val="00D97B2F"/>
    <w:rsid w:val="00D97CB5"/>
    <w:rsid w:val="00DA0664"/>
    <w:rsid w:val="00DA0A1C"/>
    <w:rsid w:val="00DA0D53"/>
    <w:rsid w:val="00DA1395"/>
    <w:rsid w:val="00DA1634"/>
    <w:rsid w:val="00DA1A0F"/>
    <w:rsid w:val="00DA2CBA"/>
    <w:rsid w:val="00DA3664"/>
    <w:rsid w:val="00DA3852"/>
    <w:rsid w:val="00DA3984"/>
    <w:rsid w:val="00DA41EB"/>
    <w:rsid w:val="00DA421F"/>
    <w:rsid w:val="00DA42A4"/>
    <w:rsid w:val="00DA4501"/>
    <w:rsid w:val="00DA45A6"/>
    <w:rsid w:val="00DA4E8D"/>
    <w:rsid w:val="00DA553D"/>
    <w:rsid w:val="00DA5802"/>
    <w:rsid w:val="00DA5830"/>
    <w:rsid w:val="00DA64AD"/>
    <w:rsid w:val="00DA6D84"/>
    <w:rsid w:val="00DA6E3C"/>
    <w:rsid w:val="00DA6FBD"/>
    <w:rsid w:val="00DA7521"/>
    <w:rsid w:val="00DA7D96"/>
    <w:rsid w:val="00DB0136"/>
    <w:rsid w:val="00DB0716"/>
    <w:rsid w:val="00DB0868"/>
    <w:rsid w:val="00DB0982"/>
    <w:rsid w:val="00DB0CCE"/>
    <w:rsid w:val="00DB0F11"/>
    <w:rsid w:val="00DB1290"/>
    <w:rsid w:val="00DB12D6"/>
    <w:rsid w:val="00DB18B0"/>
    <w:rsid w:val="00DB195A"/>
    <w:rsid w:val="00DB1BD3"/>
    <w:rsid w:val="00DB1DDE"/>
    <w:rsid w:val="00DB20C2"/>
    <w:rsid w:val="00DB252D"/>
    <w:rsid w:val="00DB287E"/>
    <w:rsid w:val="00DB2C5D"/>
    <w:rsid w:val="00DB2CEE"/>
    <w:rsid w:val="00DB2EED"/>
    <w:rsid w:val="00DB33A4"/>
    <w:rsid w:val="00DB3496"/>
    <w:rsid w:val="00DB3517"/>
    <w:rsid w:val="00DB37F4"/>
    <w:rsid w:val="00DB39CE"/>
    <w:rsid w:val="00DB3AF8"/>
    <w:rsid w:val="00DB3D01"/>
    <w:rsid w:val="00DB4260"/>
    <w:rsid w:val="00DB42F5"/>
    <w:rsid w:val="00DB448F"/>
    <w:rsid w:val="00DB453D"/>
    <w:rsid w:val="00DB4945"/>
    <w:rsid w:val="00DB5254"/>
    <w:rsid w:val="00DB5729"/>
    <w:rsid w:val="00DB573E"/>
    <w:rsid w:val="00DB58EE"/>
    <w:rsid w:val="00DB5BBC"/>
    <w:rsid w:val="00DB5EA1"/>
    <w:rsid w:val="00DB6029"/>
    <w:rsid w:val="00DB6164"/>
    <w:rsid w:val="00DB6BB3"/>
    <w:rsid w:val="00DB7D4F"/>
    <w:rsid w:val="00DB7EBF"/>
    <w:rsid w:val="00DC00CE"/>
    <w:rsid w:val="00DC01A2"/>
    <w:rsid w:val="00DC148D"/>
    <w:rsid w:val="00DC16BB"/>
    <w:rsid w:val="00DC187B"/>
    <w:rsid w:val="00DC1EBF"/>
    <w:rsid w:val="00DC2565"/>
    <w:rsid w:val="00DC27ED"/>
    <w:rsid w:val="00DC2B47"/>
    <w:rsid w:val="00DC2B9B"/>
    <w:rsid w:val="00DC2DDB"/>
    <w:rsid w:val="00DC31E7"/>
    <w:rsid w:val="00DC36D3"/>
    <w:rsid w:val="00DC38D6"/>
    <w:rsid w:val="00DC3B13"/>
    <w:rsid w:val="00DC3B2D"/>
    <w:rsid w:val="00DC3B8C"/>
    <w:rsid w:val="00DC4142"/>
    <w:rsid w:val="00DC43FE"/>
    <w:rsid w:val="00DC4641"/>
    <w:rsid w:val="00DC4AE1"/>
    <w:rsid w:val="00DC4D92"/>
    <w:rsid w:val="00DC5948"/>
    <w:rsid w:val="00DC5A82"/>
    <w:rsid w:val="00DC5C0D"/>
    <w:rsid w:val="00DC5DBF"/>
    <w:rsid w:val="00DC732D"/>
    <w:rsid w:val="00DC7CF3"/>
    <w:rsid w:val="00DD0163"/>
    <w:rsid w:val="00DD0F87"/>
    <w:rsid w:val="00DD11BA"/>
    <w:rsid w:val="00DD13EB"/>
    <w:rsid w:val="00DD182A"/>
    <w:rsid w:val="00DD1E53"/>
    <w:rsid w:val="00DD1F07"/>
    <w:rsid w:val="00DD2068"/>
    <w:rsid w:val="00DD36C5"/>
    <w:rsid w:val="00DD43C1"/>
    <w:rsid w:val="00DD4923"/>
    <w:rsid w:val="00DD4D34"/>
    <w:rsid w:val="00DD4D84"/>
    <w:rsid w:val="00DD5109"/>
    <w:rsid w:val="00DD5470"/>
    <w:rsid w:val="00DD5AB3"/>
    <w:rsid w:val="00DD6DF2"/>
    <w:rsid w:val="00DD6F98"/>
    <w:rsid w:val="00DD7226"/>
    <w:rsid w:val="00DD7249"/>
    <w:rsid w:val="00DD73B9"/>
    <w:rsid w:val="00DD782C"/>
    <w:rsid w:val="00DD7842"/>
    <w:rsid w:val="00DD7A2F"/>
    <w:rsid w:val="00DD7DFF"/>
    <w:rsid w:val="00DE0264"/>
    <w:rsid w:val="00DE128F"/>
    <w:rsid w:val="00DE1E18"/>
    <w:rsid w:val="00DE1F2F"/>
    <w:rsid w:val="00DE232D"/>
    <w:rsid w:val="00DE29EB"/>
    <w:rsid w:val="00DE2D94"/>
    <w:rsid w:val="00DE394D"/>
    <w:rsid w:val="00DE39B3"/>
    <w:rsid w:val="00DE520F"/>
    <w:rsid w:val="00DE5969"/>
    <w:rsid w:val="00DE5A95"/>
    <w:rsid w:val="00DE605C"/>
    <w:rsid w:val="00DE62DA"/>
    <w:rsid w:val="00DE64AF"/>
    <w:rsid w:val="00DE6707"/>
    <w:rsid w:val="00DE67A6"/>
    <w:rsid w:val="00DE6A81"/>
    <w:rsid w:val="00DE7825"/>
    <w:rsid w:val="00DE7B70"/>
    <w:rsid w:val="00DF0079"/>
    <w:rsid w:val="00DF0207"/>
    <w:rsid w:val="00DF0321"/>
    <w:rsid w:val="00DF080F"/>
    <w:rsid w:val="00DF1177"/>
    <w:rsid w:val="00DF13AE"/>
    <w:rsid w:val="00DF1DFE"/>
    <w:rsid w:val="00DF1EEB"/>
    <w:rsid w:val="00DF1F15"/>
    <w:rsid w:val="00DF292E"/>
    <w:rsid w:val="00DF2E60"/>
    <w:rsid w:val="00DF31C8"/>
    <w:rsid w:val="00DF3253"/>
    <w:rsid w:val="00DF3418"/>
    <w:rsid w:val="00DF3E24"/>
    <w:rsid w:val="00DF4581"/>
    <w:rsid w:val="00DF484C"/>
    <w:rsid w:val="00DF4D01"/>
    <w:rsid w:val="00DF4F46"/>
    <w:rsid w:val="00DF5399"/>
    <w:rsid w:val="00DF54C8"/>
    <w:rsid w:val="00DF5573"/>
    <w:rsid w:val="00DF5681"/>
    <w:rsid w:val="00DF581C"/>
    <w:rsid w:val="00DF5A96"/>
    <w:rsid w:val="00DF5BCB"/>
    <w:rsid w:val="00DF5C9C"/>
    <w:rsid w:val="00DF5E82"/>
    <w:rsid w:val="00DF6A29"/>
    <w:rsid w:val="00DF6BE0"/>
    <w:rsid w:val="00DF724A"/>
    <w:rsid w:val="00DF7463"/>
    <w:rsid w:val="00DF75D3"/>
    <w:rsid w:val="00DF7B30"/>
    <w:rsid w:val="00DF7FD2"/>
    <w:rsid w:val="00E00063"/>
    <w:rsid w:val="00E005C6"/>
    <w:rsid w:val="00E00611"/>
    <w:rsid w:val="00E00D55"/>
    <w:rsid w:val="00E011D1"/>
    <w:rsid w:val="00E0125A"/>
    <w:rsid w:val="00E02091"/>
    <w:rsid w:val="00E026B2"/>
    <w:rsid w:val="00E026CC"/>
    <w:rsid w:val="00E02A77"/>
    <w:rsid w:val="00E02DC2"/>
    <w:rsid w:val="00E02DD3"/>
    <w:rsid w:val="00E0372D"/>
    <w:rsid w:val="00E03A2E"/>
    <w:rsid w:val="00E03C7F"/>
    <w:rsid w:val="00E03D1E"/>
    <w:rsid w:val="00E0447C"/>
    <w:rsid w:val="00E04608"/>
    <w:rsid w:val="00E05527"/>
    <w:rsid w:val="00E05CD0"/>
    <w:rsid w:val="00E06283"/>
    <w:rsid w:val="00E06AF2"/>
    <w:rsid w:val="00E06C35"/>
    <w:rsid w:val="00E06DC8"/>
    <w:rsid w:val="00E076A6"/>
    <w:rsid w:val="00E07AE4"/>
    <w:rsid w:val="00E07BDE"/>
    <w:rsid w:val="00E11AA3"/>
    <w:rsid w:val="00E11F79"/>
    <w:rsid w:val="00E12A9D"/>
    <w:rsid w:val="00E12BCC"/>
    <w:rsid w:val="00E12F05"/>
    <w:rsid w:val="00E13ED5"/>
    <w:rsid w:val="00E14124"/>
    <w:rsid w:val="00E1487C"/>
    <w:rsid w:val="00E1492F"/>
    <w:rsid w:val="00E14A7E"/>
    <w:rsid w:val="00E150FD"/>
    <w:rsid w:val="00E1548E"/>
    <w:rsid w:val="00E15AAE"/>
    <w:rsid w:val="00E1650B"/>
    <w:rsid w:val="00E167DB"/>
    <w:rsid w:val="00E167F8"/>
    <w:rsid w:val="00E1691F"/>
    <w:rsid w:val="00E16DB1"/>
    <w:rsid w:val="00E17101"/>
    <w:rsid w:val="00E17673"/>
    <w:rsid w:val="00E202DC"/>
    <w:rsid w:val="00E203ED"/>
    <w:rsid w:val="00E2051A"/>
    <w:rsid w:val="00E20908"/>
    <w:rsid w:val="00E20D70"/>
    <w:rsid w:val="00E20E18"/>
    <w:rsid w:val="00E210B7"/>
    <w:rsid w:val="00E213FC"/>
    <w:rsid w:val="00E21C2E"/>
    <w:rsid w:val="00E21D70"/>
    <w:rsid w:val="00E2214D"/>
    <w:rsid w:val="00E2217A"/>
    <w:rsid w:val="00E22394"/>
    <w:rsid w:val="00E23020"/>
    <w:rsid w:val="00E23681"/>
    <w:rsid w:val="00E2369B"/>
    <w:rsid w:val="00E238AE"/>
    <w:rsid w:val="00E23B2D"/>
    <w:rsid w:val="00E24004"/>
    <w:rsid w:val="00E24BD1"/>
    <w:rsid w:val="00E254C7"/>
    <w:rsid w:val="00E25782"/>
    <w:rsid w:val="00E258F2"/>
    <w:rsid w:val="00E25D90"/>
    <w:rsid w:val="00E26192"/>
    <w:rsid w:val="00E2639A"/>
    <w:rsid w:val="00E269C6"/>
    <w:rsid w:val="00E270A2"/>
    <w:rsid w:val="00E2729C"/>
    <w:rsid w:val="00E272F3"/>
    <w:rsid w:val="00E27872"/>
    <w:rsid w:val="00E27A8A"/>
    <w:rsid w:val="00E27A90"/>
    <w:rsid w:val="00E27C5D"/>
    <w:rsid w:val="00E27ECF"/>
    <w:rsid w:val="00E30008"/>
    <w:rsid w:val="00E3009E"/>
    <w:rsid w:val="00E30E7F"/>
    <w:rsid w:val="00E316E2"/>
    <w:rsid w:val="00E316F5"/>
    <w:rsid w:val="00E317D5"/>
    <w:rsid w:val="00E31E54"/>
    <w:rsid w:val="00E328B8"/>
    <w:rsid w:val="00E3297A"/>
    <w:rsid w:val="00E32F89"/>
    <w:rsid w:val="00E33014"/>
    <w:rsid w:val="00E33602"/>
    <w:rsid w:val="00E3419B"/>
    <w:rsid w:val="00E357B1"/>
    <w:rsid w:val="00E35EE2"/>
    <w:rsid w:val="00E3697E"/>
    <w:rsid w:val="00E36BA0"/>
    <w:rsid w:val="00E36BD9"/>
    <w:rsid w:val="00E36D3E"/>
    <w:rsid w:val="00E36F7D"/>
    <w:rsid w:val="00E3729A"/>
    <w:rsid w:val="00E37AD7"/>
    <w:rsid w:val="00E37BA8"/>
    <w:rsid w:val="00E40505"/>
    <w:rsid w:val="00E405D2"/>
    <w:rsid w:val="00E40B71"/>
    <w:rsid w:val="00E40D6E"/>
    <w:rsid w:val="00E4121D"/>
    <w:rsid w:val="00E41320"/>
    <w:rsid w:val="00E41335"/>
    <w:rsid w:val="00E41718"/>
    <w:rsid w:val="00E41E44"/>
    <w:rsid w:val="00E41F4F"/>
    <w:rsid w:val="00E4210C"/>
    <w:rsid w:val="00E42198"/>
    <w:rsid w:val="00E42349"/>
    <w:rsid w:val="00E4290F"/>
    <w:rsid w:val="00E429E0"/>
    <w:rsid w:val="00E42EE3"/>
    <w:rsid w:val="00E43710"/>
    <w:rsid w:val="00E4400A"/>
    <w:rsid w:val="00E446CC"/>
    <w:rsid w:val="00E452DA"/>
    <w:rsid w:val="00E45A8E"/>
    <w:rsid w:val="00E45DEE"/>
    <w:rsid w:val="00E45F8E"/>
    <w:rsid w:val="00E46326"/>
    <w:rsid w:val="00E46B1A"/>
    <w:rsid w:val="00E46BBD"/>
    <w:rsid w:val="00E46C05"/>
    <w:rsid w:val="00E46CCD"/>
    <w:rsid w:val="00E46D8C"/>
    <w:rsid w:val="00E47174"/>
    <w:rsid w:val="00E47B98"/>
    <w:rsid w:val="00E47F6A"/>
    <w:rsid w:val="00E50140"/>
    <w:rsid w:val="00E50448"/>
    <w:rsid w:val="00E51166"/>
    <w:rsid w:val="00E51668"/>
    <w:rsid w:val="00E5175A"/>
    <w:rsid w:val="00E51B4B"/>
    <w:rsid w:val="00E51C06"/>
    <w:rsid w:val="00E51E9E"/>
    <w:rsid w:val="00E51EEE"/>
    <w:rsid w:val="00E53096"/>
    <w:rsid w:val="00E53559"/>
    <w:rsid w:val="00E53D80"/>
    <w:rsid w:val="00E5417A"/>
    <w:rsid w:val="00E542CC"/>
    <w:rsid w:val="00E54413"/>
    <w:rsid w:val="00E54B6D"/>
    <w:rsid w:val="00E5522D"/>
    <w:rsid w:val="00E55310"/>
    <w:rsid w:val="00E5549F"/>
    <w:rsid w:val="00E55619"/>
    <w:rsid w:val="00E55A40"/>
    <w:rsid w:val="00E56391"/>
    <w:rsid w:val="00E56506"/>
    <w:rsid w:val="00E575F0"/>
    <w:rsid w:val="00E57755"/>
    <w:rsid w:val="00E57D44"/>
    <w:rsid w:val="00E606C1"/>
    <w:rsid w:val="00E60E7D"/>
    <w:rsid w:val="00E61A78"/>
    <w:rsid w:val="00E62ABA"/>
    <w:rsid w:val="00E636B5"/>
    <w:rsid w:val="00E63C06"/>
    <w:rsid w:val="00E63D85"/>
    <w:rsid w:val="00E63DB2"/>
    <w:rsid w:val="00E63FBF"/>
    <w:rsid w:val="00E64062"/>
    <w:rsid w:val="00E64644"/>
    <w:rsid w:val="00E64857"/>
    <w:rsid w:val="00E64FFF"/>
    <w:rsid w:val="00E65202"/>
    <w:rsid w:val="00E65271"/>
    <w:rsid w:val="00E6535F"/>
    <w:rsid w:val="00E6552B"/>
    <w:rsid w:val="00E66279"/>
    <w:rsid w:val="00E66327"/>
    <w:rsid w:val="00E663F3"/>
    <w:rsid w:val="00E666C8"/>
    <w:rsid w:val="00E66981"/>
    <w:rsid w:val="00E669C6"/>
    <w:rsid w:val="00E66B41"/>
    <w:rsid w:val="00E66BAF"/>
    <w:rsid w:val="00E66FCF"/>
    <w:rsid w:val="00E6765E"/>
    <w:rsid w:val="00E67F53"/>
    <w:rsid w:val="00E702D9"/>
    <w:rsid w:val="00E706D5"/>
    <w:rsid w:val="00E70767"/>
    <w:rsid w:val="00E71115"/>
    <w:rsid w:val="00E717CC"/>
    <w:rsid w:val="00E71A7B"/>
    <w:rsid w:val="00E71EE5"/>
    <w:rsid w:val="00E725EF"/>
    <w:rsid w:val="00E72DE9"/>
    <w:rsid w:val="00E7386B"/>
    <w:rsid w:val="00E73A00"/>
    <w:rsid w:val="00E73A76"/>
    <w:rsid w:val="00E73F40"/>
    <w:rsid w:val="00E73FE2"/>
    <w:rsid w:val="00E74518"/>
    <w:rsid w:val="00E74668"/>
    <w:rsid w:val="00E747FE"/>
    <w:rsid w:val="00E74933"/>
    <w:rsid w:val="00E754E6"/>
    <w:rsid w:val="00E76191"/>
    <w:rsid w:val="00E76210"/>
    <w:rsid w:val="00E76868"/>
    <w:rsid w:val="00E76C62"/>
    <w:rsid w:val="00E76C9A"/>
    <w:rsid w:val="00E76E35"/>
    <w:rsid w:val="00E771DF"/>
    <w:rsid w:val="00E77264"/>
    <w:rsid w:val="00E774FE"/>
    <w:rsid w:val="00E77A3F"/>
    <w:rsid w:val="00E808B8"/>
    <w:rsid w:val="00E81112"/>
    <w:rsid w:val="00E8176D"/>
    <w:rsid w:val="00E817AD"/>
    <w:rsid w:val="00E81DF0"/>
    <w:rsid w:val="00E824D8"/>
    <w:rsid w:val="00E82D4F"/>
    <w:rsid w:val="00E83190"/>
    <w:rsid w:val="00E83AF5"/>
    <w:rsid w:val="00E84063"/>
    <w:rsid w:val="00E84381"/>
    <w:rsid w:val="00E847CD"/>
    <w:rsid w:val="00E84813"/>
    <w:rsid w:val="00E84CBF"/>
    <w:rsid w:val="00E84D35"/>
    <w:rsid w:val="00E85146"/>
    <w:rsid w:val="00E852F4"/>
    <w:rsid w:val="00E85384"/>
    <w:rsid w:val="00E854D9"/>
    <w:rsid w:val="00E85CC0"/>
    <w:rsid w:val="00E85CE5"/>
    <w:rsid w:val="00E85FB1"/>
    <w:rsid w:val="00E86043"/>
    <w:rsid w:val="00E86128"/>
    <w:rsid w:val="00E8726A"/>
    <w:rsid w:val="00E87757"/>
    <w:rsid w:val="00E901D9"/>
    <w:rsid w:val="00E90462"/>
    <w:rsid w:val="00E9047E"/>
    <w:rsid w:val="00E909E8"/>
    <w:rsid w:val="00E90C83"/>
    <w:rsid w:val="00E9197E"/>
    <w:rsid w:val="00E91C73"/>
    <w:rsid w:val="00E91D0B"/>
    <w:rsid w:val="00E920F5"/>
    <w:rsid w:val="00E9224D"/>
    <w:rsid w:val="00E92B53"/>
    <w:rsid w:val="00E933C3"/>
    <w:rsid w:val="00E93506"/>
    <w:rsid w:val="00E93522"/>
    <w:rsid w:val="00E9396D"/>
    <w:rsid w:val="00E939AC"/>
    <w:rsid w:val="00E939EC"/>
    <w:rsid w:val="00E93BDE"/>
    <w:rsid w:val="00E93DA4"/>
    <w:rsid w:val="00E94504"/>
    <w:rsid w:val="00E94C1F"/>
    <w:rsid w:val="00E94C23"/>
    <w:rsid w:val="00E9507E"/>
    <w:rsid w:val="00E950ED"/>
    <w:rsid w:val="00E954A1"/>
    <w:rsid w:val="00E95B01"/>
    <w:rsid w:val="00E95B35"/>
    <w:rsid w:val="00E95D05"/>
    <w:rsid w:val="00E95FE3"/>
    <w:rsid w:val="00E9639B"/>
    <w:rsid w:val="00E9674C"/>
    <w:rsid w:val="00E967E5"/>
    <w:rsid w:val="00E9690C"/>
    <w:rsid w:val="00E96A21"/>
    <w:rsid w:val="00E971D5"/>
    <w:rsid w:val="00E977CE"/>
    <w:rsid w:val="00EA0011"/>
    <w:rsid w:val="00EA0216"/>
    <w:rsid w:val="00EA0427"/>
    <w:rsid w:val="00EA0B18"/>
    <w:rsid w:val="00EA1066"/>
    <w:rsid w:val="00EA121A"/>
    <w:rsid w:val="00EA126E"/>
    <w:rsid w:val="00EA16AF"/>
    <w:rsid w:val="00EA18BC"/>
    <w:rsid w:val="00EA1BA5"/>
    <w:rsid w:val="00EA1C78"/>
    <w:rsid w:val="00EA2039"/>
    <w:rsid w:val="00EA2473"/>
    <w:rsid w:val="00EA24A4"/>
    <w:rsid w:val="00EA2805"/>
    <w:rsid w:val="00EA2AB6"/>
    <w:rsid w:val="00EA2BFA"/>
    <w:rsid w:val="00EA3668"/>
    <w:rsid w:val="00EA3703"/>
    <w:rsid w:val="00EA3D8B"/>
    <w:rsid w:val="00EA43D1"/>
    <w:rsid w:val="00EA43F5"/>
    <w:rsid w:val="00EA44F4"/>
    <w:rsid w:val="00EA4716"/>
    <w:rsid w:val="00EA483C"/>
    <w:rsid w:val="00EA4C3D"/>
    <w:rsid w:val="00EA4DF6"/>
    <w:rsid w:val="00EA52F5"/>
    <w:rsid w:val="00EA54A5"/>
    <w:rsid w:val="00EA5B67"/>
    <w:rsid w:val="00EA5F4B"/>
    <w:rsid w:val="00EA60DF"/>
    <w:rsid w:val="00EA6132"/>
    <w:rsid w:val="00EA61A2"/>
    <w:rsid w:val="00EA6291"/>
    <w:rsid w:val="00EA63E6"/>
    <w:rsid w:val="00EA6513"/>
    <w:rsid w:val="00EA665E"/>
    <w:rsid w:val="00EA66ED"/>
    <w:rsid w:val="00EA6BC6"/>
    <w:rsid w:val="00EA6C6D"/>
    <w:rsid w:val="00EA70A6"/>
    <w:rsid w:val="00EA71A3"/>
    <w:rsid w:val="00EA73C2"/>
    <w:rsid w:val="00EB05D5"/>
    <w:rsid w:val="00EB0D46"/>
    <w:rsid w:val="00EB0F16"/>
    <w:rsid w:val="00EB184A"/>
    <w:rsid w:val="00EB193F"/>
    <w:rsid w:val="00EB1A08"/>
    <w:rsid w:val="00EB1CD3"/>
    <w:rsid w:val="00EB2058"/>
    <w:rsid w:val="00EB23C2"/>
    <w:rsid w:val="00EB2BD0"/>
    <w:rsid w:val="00EB2EF1"/>
    <w:rsid w:val="00EB3361"/>
    <w:rsid w:val="00EB33E0"/>
    <w:rsid w:val="00EB44C3"/>
    <w:rsid w:val="00EB44EE"/>
    <w:rsid w:val="00EB4E35"/>
    <w:rsid w:val="00EB5013"/>
    <w:rsid w:val="00EB52BA"/>
    <w:rsid w:val="00EB53F5"/>
    <w:rsid w:val="00EB6063"/>
    <w:rsid w:val="00EB6104"/>
    <w:rsid w:val="00EB6422"/>
    <w:rsid w:val="00EB64BD"/>
    <w:rsid w:val="00EB6704"/>
    <w:rsid w:val="00EB6AF3"/>
    <w:rsid w:val="00EB745B"/>
    <w:rsid w:val="00EC08E0"/>
    <w:rsid w:val="00EC0EA3"/>
    <w:rsid w:val="00EC1171"/>
    <w:rsid w:val="00EC1909"/>
    <w:rsid w:val="00EC2270"/>
    <w:rsid w:val="00EC291C"/>
    <w:rsid w:val="00EC3368"/>
    <w:rsid w:val="00EC3594"/>
    <w:rsid w:val="00EC3BB0"/>
    <w:rsid w:val="00EC3D34"/>
    <w:rsid w:val="00EC40E7"/>
    <w:rsid w:val="00EC4108"/>
    <w:rsid w:val="00EC415B"/>
    <w:rsid w:val="00EC49F9"/>
    <w:rsid w:val="00EC5023"/>
    <w:rsid w:val="00EC5130"/>
    <w:rsid w:val="00EC5540"/>
    <w:rsid w:val="00EC584A"/>
    <w:rsid w:val="00EC59B5"/>
    <w:rsid w:val="00EC6347"/>
    <w:rsid w:val="00EC63C3"/>
    <w:rsid w:val="00EC64C0"/>
    <w:rsid w:val="00EC69E7"/>
    <w:rsid w:val="00EC6B01"/>
    <w:rsid w:val="00EC6D55"/>
    <w:rsid w:val="00EC7632"/>
    <w:rsid w:val="00ED076E"/>
    <w:rsid w:val="00ED0F11"/>
    <w:rsid w:val="00ED1199"/>
    <w:rsid w:val="00ED19A7"/>
    <w:rsid w:val="00ED1BF8"/>
    <w:rsid w:val="00ED2AAA"/>
    <w:rsid w:val="00ED2D23"/>
    <w:rsid w:val="00ED2DC4"/>
    <w:rsid w:val="00ED2DDD"/>
    <w:rsid w:val="00ED2FA8"/>
    <w:rsid w:val="00ED3005"/>
    <w:rsid w:val="00ED3ED4"/>
    <w:rsid w:val="00ED42FC"/>
    <w:rsid w:val="00ED4763"/>
    <w:rsid w:val="00ED4AC2"/>
    <w:rsid w:val="00ED4B17"/>
    <w:rsid w:val="00ED524F"/>
    <w:rsid w:val="00ED553A"/>
    <w:rsid w:val="00ED5748"/>
    <w:rsid w:val="00ED5AD0"/>
    <w:rsid w:val="00ED5F0A"/>
    <w:rsid w:val="00ED66DF"/>
    <w:rsid w:val="00ED66E6"/>
    <w:rsid w:val="00ED6798"/>
    <w:rsid w:val="00ED688C"/>
    <w:rsid w:val="00ED6910"/>
    <w:rsid w:val="00ED6A62"/>
    <w:rsid w:val="00ED721B"/>
    <w:rsid w:val="00ED7315"/>
    <w:rsid w:val="00EE0AC6"/>
    <w:rsid w:val="00EE0C36"/>
    <w:rsid w:val="00EE1240"/>
    <w:rsid w:val="00EE1369"/>
    <w:rsid w:val="00EE13AC"/>
    <w:rsid w:val="00EE1672"/>
    <w:rsid w:val="00EE16F1"/>
    <w:rsid w:val="00EE1C20"/>
    <w:rsid w:val="00EE2251"/>
    <w:rsid w:val="00EE2AD9"/>
    <w:rsid w:val="00EE2C1B"/>
    <w:rsid w:val="00EE2C6B"/>
    <w:rsid w:val="00EE3169"/>
    <w:rsid w:val="00EE3218"/>
    <w:rsid w:val="00EE350A"/>
    <w:rsid w:val="00EE3640"/>
    <w:rsid w:val="00EE3911"/>
    <w:rsid w:val="00EE3C77"/>
    <w:rsid w:val="00EE4C46"/>
    <w:rsid w:val="00EE4D91"/>
    <w:rsid w:val="00EE590D"/>
    <w:rsid w:val="00EE5EC9"/>
    <w:rsid w:val="00EE6193"/>
    <w:rsid w:val="00EE6450"/>
    <w:rsid w:val="00EE6BB5"/>
    <w:rsid w:val="00EE71E0"/>
    <w:rsid w:val="00EE78B8"/>
    <w:rsid w:val="00EE7D52"/>
    <w:rsid w:val="00EE7DB5"/>
    <w:rsid w:val="00EE7DF1"/>
    <w:rsid w:val="00EF0B46"/>
    <w:rsid w:val="00EF0DDD"/>
    <w:rsid w:val="00EF161B"/>
    <w:rsid w:val="00EF1ADA"/>
    <w:rsid w:val="00EF23E0"/>
    <w:rsid w:val="00EF2B71"/>
    <w:rsid w:val="00EF2C20"/>
    <w:rsid w:val="00EF31CF"/>
    <w:rsid w:val="00EF32DD"/>
    <w:rsid w:val="00EF3472"/>
    <w:rsid w:val="00EF3B7F"/>
    <w:rsid w:val="00EF3D8C"/>
    <w:rsid w:val="00EF4472"/>
    <w:rsid w:val="00EF4587"/>
    <w:rsid w:val="00EF4B15"/>
    <w:rsid w:val="00EF4B64"/>
    <w:rsid w:val="00EF4C95"/>
    <w:rsid w:val="00EF549B"/>
    <w:rsid w:val="00EF581C"/>
    <w:rsid w:val="00EF5A6A"/>
    <w:rsid w:val="00EF5D4A"/>
    <w:rsid w:val="00EF5D76"/>
    <w:rsid w:val="00EF5DFE"/>
    <w:rsid w:val="00EF6008"/>
    <w:rsid w:val="00EF6206"/>
    <w:rsid w:val="00EF66DE"/>
    <w:rsid w:val="00EF6A79"/>
    <w:rsid w:val="00EF6E90"/>
    <w:rsid w:val="00EF722A"/>
    <w:rsid w:val="00EF7998"/>
    <w:rsid w:val="00EF7C03"/>
    <w:rsid w:val="00F00288"/>
    <w:rsid w:val="00F003E8"/>
    <w:rsid w:val="00F005D5"/>
    <w:rsid w:val="00F00841"/>
    <w:rsid w:val="00F008C7"/>
    <w:rsid w:val="00F00EEF"/>
    <w:rsid w:val="00F01064"/>
    <w:rsid w:val="00F011B3"/>
    <w:rsid w:val="00F01EAD"/>
    <w:rsid w:val="00F020B8"/>
    <w:rsid w:val="00F021AC"/>
    <w:rsid w:val="00F0224C"/>
    <w:rsid w:val="00F02D38"/>
    <w:rsid w:val="00F02E64"/>
    <w:rsid w:val="00F03559"/>
    <w:rsid w:val="00F04634"/>
    <w:rsid w:val="00F04886"/>
    <w:rsid w:val="00F0495D"/>
    <w:rsid w:val="00F06392"/>
    <w:rsid w:val="00F06F22"/>
    <w:rsid w:val="00F07275"/>
    <w:rsid w:val="00F07818"/>
    <w:rsid w:val="00F078BF"/>
    <w:rsid w:val="00F079D8"/>
    <w:rsid w:val="00F07D29"/>
    <w:rsid w:val="00F07D2E"/>
    <w:rsid w:val="00F10156"/>
    <w:rsid w:val="00F1051D"/>
    <w:rsid w:val="00F1055A"/>
    <w:rsid w:val="00F10663"/>
    <w:rsid w:val="00F11122"/>
    <w:rsid w:val="00F1137A"/>
    <w:rsid w:val="00F1145F"/>
    <w:rsid w:val="00F118FF"/>
    <w:rsid w:val="00F11C60"/>
    <w:rsid w:val="00F12323"/>
    <w:rsid w:val="00F12D84"/>
    <w:rsid w:val="00F137D4"/>
    <w:rsid w:val="00F13A7F"/>
    <w:rsid w:val="00F13BF8"/>
    <w:rsid w:val="00F1405C"/>
    <w:rsid w:val="00F1474E"/>
    <w:rsid w:val="00F14AD0"/>
    <w:rsid w:val="00F14BA4"/>
    <w:rsid w:val="00F15046"/>
    <w:rsid w:val="00F15998"/>
    <w:rsid w:val="00F16390"/>
    <w:rsid w:val="00F1662E"/>
    <w:rsid w:val="00F168EC"/>
    <w:rsid w:val="00F1709E"/>
    <w:rsid w:val="00F175CC"/>
    <w:rsid w:val="00F17CDB"/>
    <w:rsid w:val="00F20CD3"/>
    <w:rsid w:val="00F21143"/>
    <w:rsid w:val="00F21B3C"/>
    <w:rsid w:val="00F21B4C"/>
    <w:rsid w:val="00F21EB7"/>
    <w:rsid w:val="00F21F4F"/>
    <w:rsid w:val="00F2205C"/>
    <w:rsid w:val="00F22211"/>
    <w:rsid w:val="00F222FC"/>
    <w:rsid w:val="00F224C5"/>
    <w:rsid w:val="00F2252C"/>
    <w:rsid w:val="00F227AF"/>
    <w:rsid w:val="00F227C7"/>
    <w:rsid w:val="00F227E9"/>
    <w:rsid w:val="00F229CB"/>
    <w:rsid w:val="00F22E0C"/>
    <w:rsid w:val="00F232D4"/>
    <w:rsid w:val="00F23320"/>
    <w:rsid w:val="00F238DC"/>
    <w:rsid w:val="00F2449E"/>
    <w:rsid w:val="00F244A6"/>
    <w:rsid w:val="00F24548"/>
    <w:rsid w:val="00F2454D"/>
    <w:rsid w:val="00F245F7"/>
    <w:rsid w:val="00F246B5"/>
    <w:rsid w:val="00F24BBD"/>
    <w:rsid w:val="00F254C3"/>
    <w:rsid w:val="00F25827"/>
    <w:rsid w:val="00F25CBF"/>
    <w:rsid w:val="00F25D14"/>
    <w:rsid w:val="00F2694A"/>
    <w:rsid w:val="00F2694C"/>
    <w:rsid w:val="00F27099"/>
    <w:rsid w:val="00F27526"/>
    <w:rsid w:val="00F2778D"/>
    <w:rsid w:val="00F277C6"/>
    <w:rsid w:val="00F27B84"/>
    <w:rsid w:val="00F27C8B"/>
    <w:rsid w:val="00F27D7E"/>
    <w:rsid w:val="00F30115"/>
    <w:rsid w:val="00F304B2"/>
    <w:rsid w:val="00F304D0"/>
    <w:rsid w:val="00F30519"/>
    <w:rsid w:val="00F30746"/>
    <w:rsid w:val="00F30945"/>
    <w:rsid w:val="00F30BF7"/>
    <w:rsid w:val="00F30C48"/>
    <w:rsid w:val="00F30CAA"/>
    <w:rsid w:val="00F31311"/>
    <w:rsid w:val="00F31761"/>
    <w:rsid w:val="00F3182B"/>
    <w:rsid w:val="00F31B2B"/>
    <w:rsid w:val="00F31B54"/>
    <w:rsid w:val="00F32310"/>
    <w:rsid w:val="00F327E7"/>
    <w:rsid w:val="00F344D5"/>
    <w:rsid w:val="00F3452A"/>
    <w:rsid w:val="00F3453C"/>
    <w:rsid w:val="00F34649"/>
    <w:rsid w:val="00F34751"/>
    <w:rsid w:val="00F3486A"/>
    <w:rsid w:val="00F349F8"/>
    <w:rsid w:val="00F34B3F"/>
    <w:rsid w:val="00F34BB4"/>
    <w:rsid w:val="00F34E6D"/>
    <w:rsid w:val="00F3501C"/>
    <w:rsid w:val="00F350F2"/>
    <w:rsid w:val="00F35440"/>
    <w:rsid w:val="00F354B8"/>
    <w:rsid w:val="00F35FD6"/>
    <w:rsid w:val="00F3608A"/>
    <w:rsid w:val="00F36348"/>
    <w:rsid w:val="00F36493"/>
    <w:rsid w:val="00F367B6"/>
    <w:rsid w:val="00F36FAE"/>
    <w:rsid w:val="00F37053"/>
    <w:rsid w:val="00F373A3"/>
    <w:rsid w:val="00F37B0D"/>
    <w:rsid w:val="00F37CE9"/>
    <w:rsid w:val="00F40036"/>
    <w:rsid w:val="00F402E5"/>
    <w:rsid w:val="00F404B1"/>
    <w:rsid w:val="00F404C8"/>
    <w:rsid w:val="00F4051A"/>
    <w:rsid w:val="00F412E8"/>
    <w:rsid w:val="00F41463"/>
    <w:rsid w:val="00F41877"/>
    <w:rsid w:val="00F41CBD"/>
    <w:rsid w:val="00F4254F"/>
    <w:rsid w:val="00F426D9"/>
    <w:rsid w:val="00F43258"/>
    <w:rsid w:val="00F44049"/>
    <w:rsid w:val="00F44068"/>
    <w:rsid w:val="00F44552"/>
    <w:rsid w:val="00F4469B"/>
    <w:rsid w:val="00F44BC1"/>
    <w:rsid w:val="00F44C7E"/>
    <w:rsid w:val="00F44C8B"/>
    <w:rsid w:val="00F44CFF"/>
    <w:rsid w:val="00F44F58"/>
    <w:rsid w:val="00F451AB"/>
    <w:rsid w:val="00F4541D"/>
    <w:rsid w:val="00F4563D"/>
    <w:rsid w:val="00F4578F"/>
    <w:rsid w:val="00F45794"/>
    <w:rsid w:val="00F45B73"/>
    <w:rsid w:val="00F45BF5"/>
    <w:rsid w:val="00F45C6A"/>
    <w:rsid w:val="00F45FD2"/>
    <w:rsid w:val="00F4613A"/>
    <w:rsid w:val="00F478D6"/>
    <w:rsid w:val="00F47B55"/>
    <w:rsid w:val="00F5023F"/>
    <w:rsid w:val="00F51308"/>
    <w:rsid w:val="00F515A4"/>
    <w:rsid w:val="00F51AB6"/>
    <w:rsid w:val="00F51ABF"/>
    <w:rsid w:val="00F51DED"/>
    <w:rsid w:val="00F51EED"/>
    <w:rsid w:val="00F52331"/>
    <w:rsid w:val="00F526E5"/>
    <w:rsid w:val="00F52994"/>
    <w:rsid w:val="00F52C5A"/>
    <w:rsid w:val="00F52E13"/>
    <w:rsid w:val="00F54752"/>
    <w:rsid w:val="00F5534A"/>
    <w:rsid w:val="00F5539C"/>
    <w:rsid w:val="00F558EC"/>
    <w:rsid w:val="00F55B1A"/>
    <w:rsid w:val="00F55F3E"/>
    <w:rsid w:val="00F57087"/>
    <w:rsid w:val="00F57351"/>
    <w:rsid w:val="00F575C5"/>
    <w:rsid w:val="00F600CA"/>
    <w:rsid w:val="00F601BA"/>
    <w:rsid w:val="00F60879"/>
    <w:rsid w:val="00F6093D"/>
    <w:rsid w:val="00F613E8"/>
    <w:rsid w:val="00F61C90"/>
    <w:rsid w:val="00F62164"/>
    <w:rsid w:val="00F62918"/>
    <w:rsid w:val="00F63959"/>
    <w:rsid w:val="00F63EFF"/>
    <w:rsid w:val="00F6406D"/>
    <w:rsid w:val="00F64463"/>
    <w:rsid w:val="00F6456B"/>
    <w:rsid w:val="00F64708"/>
    <w:rsid w:val="00F6487D"/>
    <w:rsid w:val="00F64AB6"/>
    <w:rsid w:val="00F64CE9"/>
    <w:rsid w:val="00F65517"/>
    <w:rsid w:val="00F65CBD"/>
    <w:rsid w:val="00F65E33"/>
    <w:rsid w:val="00F66103"/>
    <w:rsid w:val="00F66433"/>
    <w:rsid w:val="00F66998"/>
    <w:rsid w:val="00F66AA5"/>
    <w:rsid w:val="00F670B3"/>
    <w:rsid w:val="00F670D2"/>
    <w:rsid w:val="00F670EF"/>
    <w:rsid w:val="00F6732A"/>
    <w:rsid w:val="00F676A1"/>
    <w:rsid w:val="00F67C35"/>
    <w:rsid w:val="00F67D0E"/>
    <w:rsid w:val="00F67D94"/>
    <w:rsid w:val="00F67DC3"/>
    <w:rsid w:val="00F7003D"/>
    <w:rsid w:val="00F7064A"/>
    <w:rsid w:val="00F70B62"/>
    <w:rsid w:val="00F71186"/>
    <w:rsid w:val="00F711DA"/>
    <w:rsid w:val="00F7190A"/>
    <w:rsid w:val="00F71E47"/>
    <w:rsid w:val="00F72259"/>
    <w:rsid w:val="00F7244F"/>
    <w:rsid w:val="00F72B12"/>
    <w:rsid w:val="00F732DC"/>
    <w:rsid w:val="00F73643"/>
    <w:rsid w:val="00F73833"/>
    <w:rsid w:val="00F73F26"/>
    <w:rsid w:val="00F740E7"/>
    <w:rsid w:val="00F743EA"/>
    <w:rsid w:val="00F74441"/>
    <w:rsid w:val="00F748C6"/>
    <w:rsid w:val="00F751A0"/>
    <w:rsid w:val="00F75BE9"/>
    <w:rsid w:val="00F75F28"/>
    <w:rsid w:val="00F7663A"/>
    <w:rsid w:val="00F76E59"/>
    <w:rsid w:val="00F779B1"/>
    <w:rsid w:val="00F779B7"/>
    <w:rsid w:val="00F779F2"/>
    <w:rsid w:val="00F801E0"/>
    <w:rsid w:val="00F8021D"/>
    <w:rsid w:val="00F80388"/>
    <w:rsid w:val="00F810EE"/>
    <w:rsid w:val="00F81D58"/>
    <w:rsid w:val="00F82263"/>
    <w:rsid w:val="00F829FC"/>
    <w:rsid w:val="00F82B83"/>
    <w:rsid w:val="00F82BA4"/>
    <w:rsid w:val="00F82CA9"/>
    <w:rsid w:val="00F8394A"/>
    <w:rsid w:val="00F83DF9"/>
    <w:rsid w:val="00F84152"/>
    <w:rsid w:val="00F84237"/>
    <w:rsid w:val="00F84906"/>
    <w:rsid w:val="00F84B3F"/>
    <w:rsid w:val="00F85188"/>
    <w:rsid w:val="00F85209"/>
    <w:rsid w:val="00F853F3"/>
    <w:rsid w:val="00F85A4F"/>
    <w:rsid w:val="00F86401"/>
    <w:rsid w:val="00F86466"/>
    <w:rsid w:val="00F864E1"/>
    <w:rsid w:val="00F86573"/>
    <w:rsid w:val="00F86C88"/>
    <w:rsid w:val="00F86D93"/>
    <w:rsid w:val="00F8748A"/>
    <w:rsid w:val="00F878D8"/>
    <w:rsid w:val="00F9000B"/>
    <w:rsid w:val="00F9049A"/>
    <w:rsid w:val="00F90AE9"/>
    <w:rsid w:val="00F90B87"/>
    <w:rsid w:val="00F91008"/>
    <w:rsid w:val="00F91329"/>
    <w:rsid w:val="00F91656"/>
    <w:rsid w:val="00F91BAD"/>
    <w:rsid w:val="00F91E52"/>
    <w:rsid w:val="00F91EC9"/>
    <w:rsid w:val="00F921B6"/>
    <w:rsid w:val="00F92A14"/>
    <w:rsid w:val="00F92B0C"/>
    <w:rsid w:val="00F92E75"/>
    <w:rsid w:val="00F931EA"/>
    <w:rsid w:val="00F93252"/>
    <w:rsid w:val="00F932BE"/>
    <w:rsid w:val="00F93818"/>
    <w:rsid w:val="00F93CCB"/>
    <w:rsid w:val="00F93E36"/>
    <w:rsid w:val="00F93EDD"/>
    <w:rsid w:val="00F941F5"/>
    <w:rsid w:val="00F94DBB"/>
    <w:rsid w:val="00F94E91"/>
    <w:rsid w:val="00F95375"/>
    <w:rsid w:val="00F955E3"/>
    <w:rsid w:val="00F95A41"/>
    <w:rsid w:val="00F95C85"/>
    <w:rsid w:val="00F95E83"/>
    <w:rsid w:val="00F95F79"/>
    <w:rsid w:val="00F96020"/>
    <w:rsid w:val="00F962E1"/>
    <w:rsid w:val="00F9717A"/>
    <w:rsid w:val="00F971E9"/>
    <w:rsid w:val="00F97265"/>
    <w:rsid w:val="00F9739C"/>
    <w:rsid w:val="00F973DE"/>
    <w:rsid w:val="00F97705"/>
    <w:rsid w:val="00F97921"/>
    <w:rsid w:val="00F97A9A"/>
    <w:rsid w:val="00FA01AF"/>
    <w:rsid w:val="00FA043B"/>
    <w:rsid w:val="00FA0639"/>
    <w:rsid w:val="00FA0770"/>
    <w:rsid w:val="00FA07F8"/>
    <w:rsid w:val="00FA0813"/>
    <w:rsid w:val="00FA1CAD"/>
    <w:rsid w:val="00FA22C8"/>
    <w:rsid w:val="00FA2838"/>
    <w:rsid w:val="00FA29A3"/>
    <w:rsid w:val="00FA32C1"/>
    <w:rsid w:val="00FA369F"/>
    <w:rsid w:val="00FA36B7"/>
    <w:rsid w:val="00FA3B24"/>
    <w:rsid w:val="00FA3B5E"/>
    <w:rsid w:val="00FA3F3D"/>
    <w:rsid w:val="00FA401C"/>
    <w:rsid w:val="00FA4756"/>
    <w:rsid w:val="00FA49D1"/>
    <w:rsid w:val="00FA50F9"/>
    <w:rsid w:val="00FA518E"/>
    <w:rsid w:val="00FA53AA"/>
    <w:rsid w:val="00FA556D"/>
    <w:rsid w:val="00FA56FA"/>
    <w:rsid w:val="00FA6137"/>
    <w:rsid w:val="00FA629E"/>
    <w:rsid w:val="00FA6672"/>
    <w:rsid w:val="00FA7002"/>
    <w:rsid w:val="00FA7383"/>
    <w:rsid w:val="00FA7467"/>
    <w:rsid w:val="00FA79C0"/>
    <w:rsid w:val="00FA7AE7"/>
    <w:rsid w:val="00FA7E0E"/>
    <w:rsid w:val="00FA7EE2"/>
    <w:rsid w:val="00FB0302"/>
    <w:rsid w:val="00FB053E"/>
    <w:rsid w:val="00FB0A23"/>
    <w:rsid w:val="00FB0C23"/>
    <w:rsid w:val="00FB1069"/>
    <w:rsid w:val="00FB10C1"/>
    <w:rsid w:val="00FB1149"/>
    <w:rsid w:val="00FB16DE"/>
    <w:rsid w:val="00FB2695"/>
    <w:rsid w:val="00FB2D2E"/>
    <w:rsid w:val="00FB2DBD"/>
    <w:rsid w:val="00FB2E3A"/>
    <w:rsid w:val="00FB3431"/>
    <w:rsid w:val="00FB3465"/>
    <w:rsid w:val="00FB3887"/>
    <w:rsid w:val="00FB3B90"/>
    <w:rsid w:val="00FB3C34"/>
    <w:rsid w:val="00FB4ACC"/>
    <w:rsid w:val="00FB4B8F"/>
    <w:rsid w:val="00FB4D1C"/>
    <w:rsid w:val="00FB4FAB"/>
    <w:rsid w:val="00FB510D"/>
    <w:rsid w:val="00FB5837"/>
    <w:rsid w:val="00FB5B6B"/>
    <w:rsid w:val="00FB5E58"/>
    <w:rsid w:val="00FB67E2"/>
    <w:rsid w:val="00FB6A4B"/>
    <w:rsid w:val="00FB6E41"/>
    <w:rsid w:val="00FB750E"/>
    <w:rsid w:val="00FB757A"/>
    <w:rsid w:val="00FB7BF5"/>
    <w:rsid w:val="00FB7DDC"/>
    <w:rsid w:val="00FC040E"/>
    <w:rsid w:val="00FC075F"/>
    <w:rsid w:val="00FC17DD"/>
    <w:rsid w:val="00FC1A22"/>
    <w:rsid w:val="00FC1F9D"/>
    <w:rsid w:val="00FC240B"/>
    <w:rsid w:val="00FC25E0"/>
    <w:rsid w:val="00FC27B7"/>
    <w:rsid w:val="00FC3178"/>
    <w:rsid w:val="00FC3525"/>
    <w:rsid w:val="00FC36C6"/>
    <w:rsid w:val="00FC3742"/>
    <w:rsid w:val="00FC3DB3"/>
    <w:rsid w:val="00FC4016"/>
    <w:rsid w:val="00FC4466"/>
    <w:rsid w:val="00FC4CDB"/>
    <w:rsid w:val="00FC511E"/>
    <w:rsid w:val="00FC519A"/>
    <w:rsid w:val="00FC57F9"/>
    <w:rsid w:val="00FC5C11"/>
    <w:rsid w:val="00FC61E8"/>
    <w:rsid w:val="00FC62F0"/>
    <w:rsid w:val="00FC68D0"/>
    <w:rsid w:val="00FC7210"/>
    <w:rsid w:val="00FC76D1"/>
    <w:rsid w:val="00FC7EEB"/>
    <w:rsid w:val="00FD0190"/>
    <w:rsid w:val="00FD025A"/>
    <w:rsid w:val="00FD04B8"/>
    <w:rsid w:val="00FD0B2A"/>
    <w:rsid w:val="00FD0B2E"/>
    <w:rsid w:val="00FD0EE5"/>
    <w:rsid w:val="00FD126D"/>
    <w:rsid w:val="00FD178E"/>
    <w:rsid w:val="00FD1E36"/>
    <w:rsid w:val="00FD249D"/>
    <w:rsid w:val="00FD26A6"/>
    <w:rsid w:val="00FD2C0C"/>
    <w:rsid w:val="00FD2E28"/>
    <w:rsid w:val="00FD31F1"/>
    <w:rsid w:val="00FD4789"/>
    <w:rsid w:val="00FD4A85"/>
    <w:rsid w:val="00FD4B0D"/>
    <w:rsid w:val="00FD4E0A"/>
    <w:rsid w:val="00FD4E48"/>
    <w:rsid w:val="00FD4FC9"/>
    <w:rsid w:val="00FD5504"/>
    <w:rsid w:val="00FD5560"/>
    <w:rsid w:val="00FD5AF7"/>
    <w:rsid w:val="00FD5CC0"/>
    <w:rsid w:val="00FD5D53"/>
    <w:rsid w:val="00FD5EB5"/>
    <w:rsid w:val="00FD5ECA"/>
    <w:rsid w:val="00FD6E48"/>
    <w:rsid w:val="00FD7084"/>
    <w:rsid w:val="00FD70B3"/>
    <w:rsid w:val="00FD72A2"/>
    <w:rsid w:val="00FD7781"/>
    <w:rsid w:val="00FD7B49"/>
    <w:rsid w:val="00FD7BCC"/>
    <w:rsid w:val="00FD7CEE"/>
    <w:rsid w:val="00FE012D"/>
    <w:rsid w:val="00FE026F"/>
    <w:rsid w:val="00FE03A2"/>
    <w:rsid w:val="00FE03E8"/>
    <w:rsid w:val="00FE08E6"/>
    <w:rsid w:val="00FE0983"/>
    <w:rsid w:val="00FE09D4"/>
    <w:rsid w:val="00FE0CAA"/>
    <w:rsid w:val="00FE0D64"/>
    <w:rsid w:val="00FE1235"/>
    <w:rsid w:val="00FE1503"/>
    <w:rsid w:val="00FE16BA"/>
    <w:rsid w:val="00FE1C22"/>
    <w:rsid w:val="00FE204F"/>
    <w:rsid w:val="00FE2E9E"/>
    <w:rsid w:val="00FE2F5C"/>
    <w:rsid w:val="00FE34D8"/>
    <w:rsid w:val="00FE3BB0"/>
    <w:rsid w:val="00FE45A9"/>
    <w:rsid w:val="00FE46B6"/>
    <w:rsid w:val="00FE488F"/>
    <w:rsid w:val="00FE48B8"/>
    <w:rsid w:val="00FE5A6E"/>
    <w:rsid w:val="00FE5AFC"/>
    <w:rsid w:val="00FE671F"/>
    <w:rsid w:val="00FE70DE"/>
    <w:rsid w:val="00FE7201"/>
    <w:rsid w:val="00FE7829"/>
    <w:rsid w:val="00FF0036"/>
    <w:rsid w:val="00FF00FB"/>
    <w:rsid w:val="00FF031B"/>
    <w:rsid w:val="00FF0680"/>
    <w:rsid w:val="00FF075A"/>
    <w:rsid w:val="00FF088B"/>
    <w:rsid w:val="00FF0913"/>
    <w:rsid w:val="00FF1274"/>
    <w:rsid w:val="00FF1310"/>
    <w:rsid w:val="00FF19A1"/>
    <w:rsid w:val="00FF1A8B"/>
    <w:rsid w:val="00FF1CDB"/>
    <w:rsid w:val="00FF2027"/>
    <w:rsid w:val="00FF2185"/>
    <w:rsid w:val="00FF2A70"/>
    <w:rsid w:val="00FF3094"/>
    <w:rsid w:val="00FF37A7"/>
    <w:rsid w:val="00FF397D"/>
    <w:rsid w:val="00FF3EFE"/>
    <w:rsid w:val="00FF3F5B"/>
    <w:rsid w:val="00FF4B4C"/>
    <w:rsid w:val="00FF4FBE"/>
    <w:rsid w:val="00FF5893"/>
    <w:rsid w:val="00FF5B7B"/>
    <w:rsid w:val="00FF5C8C"/>
    <w:rsid w:val="00FF6034"/>
    <w:rsid w:val="00FF6338"/>
    <w:rsid w:val="00FF67CF"/>
    <w:rsid w:val="00FF6D9C"/>
    <w:rsid w:val="00FF6E7B"/>
    <w:rsid w:val="00FF776A"/>
    <w:rsid w:val="00FF7B15"/>
  </w:rsids>
  <m:mathPr>
    <m:mathFont m:val="Cambria Math"/>
    <m:brkBin m:val="before"/>
    <m:brkBinSub m:val="--"/>
    <m:smallFrac m:val="0"/>
    <m:dispDef/>
    <m:lMargin m:val="0"/>
    <m:rMargin m:val="0"/>
    <m:defJc m:val="centerGroup"/>
    <m:wrapIndent m:val="1440"/>
    <m:intLim m:val="subSup"/>
    <m:naryLim m:val="undOvr"/>
  </m:mathPr>
  <w:attachedSchema w:val="http://schemas.microsoft.com/office/mac/office/2008/main"/>
  <w:attachedSchema w:val="urn:schemas-microsoft-com:mac:vml"/>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947B13"/>
    <w:rPr>
      <w:rFonts w:ascii="Perpetua Std" w:hAnsi="Perpetua Std"/>
    </w:rPr>
  </w:style>
  <w:style w:type="paragraph" w:styleId="Heading1">
    <w:name w:val="heading 1"/>
    <w:basedOn w:val="Normal"/>
    <w:next w:val="Normal"/>
    <w:link w:val="Heading1Char"/>
    <w:qFormat/>
    <w:rsid w:val="00947B13"/>
    <w:pPr>
      <w:keepNext/>
      <w:outlineLvl w:val="0"/>
    </w:pPr>
    <w:rPr>
      <w:b/>
    </w:rPr>
  </w:style>
  <w:style w:type="paragraph" w:styleId="Heading2">
    <w:name w:val="heading 2"/>
    <w:basedOn w:val="Normal"/>
    <w:next w:val="Normal"/>
    <w:link w:val="Heading2Char"/>
    <w:qFormat/>
    <w:rsid w:val="00947B13"/>
    <w:pPr>
      <w:keepNext/>
      <w:spacing w:before="240" w:after="60"/>
      <w:outlineLvl w:val="1"/>
    </w:pPr>
    <w:rPr>
      <w:rFonts w:ascii="Arial" w:hAnsi="Arial"/>
      <w:b/>
      <w:i/>
      <w:sz w:val="24"/>
    </w:rPr>
  </w:style>
  <w:style w:type="paragraph" w:styleId="Heading3">
    <w:name w:val="heading 3"/>
    <w:basedOn w:val="Normal"/>
    <w:next w:val="Normal"/>
    <w:link w:val="Heading3Char"/>
    <w:qFormat/>
    <w:rsid w:val="00947B13"/>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47B13"/>
    <w:pPr>
      <w:tabs>
        <w:tab w:val="center" w:pos="4320"/>
        <w:tab w:val="right" w:pos="8640"/>
      </w:tabs>
    </w:pPr>
  </w:style>
  <w:style w:type="paragraph" w:styleId="Header">
    <w:name w:val="header"/>
    <w:basedOn w:val="Normal"/>
    <w:rsid w:val="00947B13"/>
    <w:pPr>
      <w:tabs>
        <w:tab w:val="center" w:pos="4320"/>
        <w:tab w:val="right" w:pos="8640"/>
      </w:tabs>
    </w:pPr>
  </w:style>
  <w:style w:type="paragraph" w:customStyle="1" w:styleId="Standard">
    <w:name w:val="Standard"/>
    <w:rsid w:val="00947B13"/>
    <w:pPr>
      <w:spacing w:before="144"/>
      <w:jc w:val="both"/>
    </w:pPr>
    <w:rPr>
      <w:noProof/>
    </w:rPr>
  </w:style>
  <w:style w:type="paragraph" w:customStyle="1" w:styleId="PA">
    <w:name w:val="PA"/>
    <w:next w:val="Normal"/>
    <w:link w:val="PAChar"/>
    <w:rsid w:val="00947B13"/>
    <w:pPr>
      <w:spacing w:after="240"/>
      <w:ind w:firstLine="288"/>
      <w:jc w:val="both"/>
    </w:pPr>
    <w:rPr>
      <w:rFonts w:ascii="Perpetua Std" w:hAnsi="Perpetua Std"/>
      <w:color w:val="000000"/>
      <w:sz w:val="24"/>
    </w:rPr>
  </w:style>
  <w:style w:type="character" w:customStyle="1" w:styleId="PAChar">
    <w:name w:val="PA Char"/>
    <w:link w:val="PA"/>
    <w:rsid w:val="00947B13"/>
    <w:rPr>
      <w:rFonts w:ascii="Perpetua Std" w:hAnsi="Perpetua Std"/>
      <w:color w:val="000000"/>
      <w:sz w:val="24"/>
    </w:rPr>
  </w:style>
  <w:style w:type="paragraph" w:customStyle="1" w:styleId="PB">
    <w:name w:val="PB"/>
    <w:rsid w:val="00947B13"/>
    <w:pPr>
      <w:spacing w:after="240"/>
      <w:jc w:val="both"/>
    </w:pPr>
    <w:rPr>
      <w:rFonts w:ascii="Perpetua Std" w:hAnsi="Perpetua Std"/>
      <w:color w:val="000000"/>
      <w:sz w:val="24"/>
    </w:rPr>
  </w:style>
  <w:style w:type="paragraph" w:customStyle="1" w:styleId="PC">
    <w:name w:val="PC"/>
    <w:rsid w:val="00947B13"/>
    <w:pPr>
      <w:tabs>
        <w:tab w:val="left" w:pos="720"/>
      </w:tabs>
      <w:spacing w:after="240"/>
      <w:ind w:left="720" w:hanging="360"/>
      <w:jc w:val="both"/>
    </w:pPr>
    <w:rPr>
      <w:rFonts w:ascii="Perpetua Std" w:hAnsi="Perpetua Std"/>
      <w:color w:val="000000"/>
      <w:sz w:val="24"/>
    </w:rPr>
  </w:style>
  <w:style w:type="paragraph" w:customStyle="1" w:styleId="PD">
    <w:name w:val="PD"/>
    <w:rsid w:val="00947B13"/>
    <w:pPr>
      <w:spacing w:after="240"/>
      <w:ind w:left="720" w:firstLine="288"/>
      <w:jc w:val="both"/>
    </w:pPr>
    <w:rPr>
      <w:rFonts w:ascii="Perpetua Std" w:hAnsi="Perpetua Std"/>
      <w:color w:val="000000"/>
      <w:sz w:val="24"/>
    </w:rPr>
  </w:style>
  <w:style w:type="paragraph" w:customStyle="1" w:styleId="PE">
    <w:name w:val="PE"/>
    <w:rsid w:val="00947B13"/>
    <w:pPr>
      <w:spacing w:after="240"/>
      <w:ind w:left="720"/>
      <w:jc w:val="both"/>
    </w:pPr>
    <w:rPr>
      <w:rFonts w:ascii="Perpetua Std" w:hAnsi="Perpetua Std"/>
      <w:color w:val="000000"/>
      <w:sz w:val="24"/>
    </w:rPr>
  </w:style>
  <w:style w:type="paragraph" w:customStyle="1" w:styleId="PF">
    <w:name w:val="PF"/>
    <w:rsid w:val="00947B13"/>
    <w:pPr>
      <w:tabs>
        <w:tab w:val="left" w:pos="1080"/>
      </w:tabs>
      <w:spacing w:after="240"/>
      <w:ind w:left="1080" w:hanging="360"/>
      <w:jc w:val="both"/>
    </w:pPr>
    <w:rPr>
      <w:rFonts w:ascii="Perpetua Std" w:hAnsi="Perpetua Std"/>
      <w:color w:val="000000"/>
      <w:sz w:val="24"/>
    </w:rPr>
  </w:style>
  <w:style w:type="paragraph" w:customStyle="1" w:styleId="PG">
    <w:name w:val="PG"/>
    <w:rsid w:val="00947B13"/>
    <w:pPr>
      <w:spacing w:after="240"/>
      <w:ind w:left="360"/>
      <w:jc w:val="both"/>
    </w:pPr>
    <w:rPr>
      <w:rFonts w:ascii="Perpetua Std" w:hAnsi="Perpetua Std"/>
      <w:color w:val="000000"/>
      <w:sz w:val="24"/>
    </w:rPr>
  </w:style>
  <w:style w:type="paragraph" w:customStyle="1" w:styleId="PH">
    <w:name w:val="PH"/>
    <w:rsid w:val="00947B13"/>
    <w:pPr>
      <w:tabs>
        <w:tab w:val="left" w:pos="360"/>
      </w:tabs>
      <w:spacing w:after="240"/>
      <w:ind w:left="360" w:hanging="360"/>
      <w:jc w:val="both"/>
    </w:pPr>
    <w:rPr>
      <w:rFonts w:ascii="Perpetua Std" w:hAnsi="Perpetua Std"/>
      <w:color w:val="000000"/>
      <w:sz w:val="24"/>
    </w:rPr>
  </w:style>
  <w:style w:type="paragraph" w:customStyle="1" w:styleId="PI">
    <w:name w:val="PI"/>
    <w:rsid w:val="00947B13"/>
    <w:pPr>
      <w:spacing w:after="240"/>
      <w:ind w:left="360" w:hanging="360"/>
      <w:jc w:val="both"/>
    </w:pPr>
    <w:rPr>
      <w:rFonts w:ascii="Perpetua Std" w:hAnsi="Perpetua Std"/>
      <w:color w:val="000000"/>
      <w:sz w:val="24"/>
    </w:rPr>
  </w:style>
  <w:style w:type="paragraph" w:customStyle="1" w:styleId="PK">
    <w:name w:val="PK"/>
    <w:rsid w:val="00947B13"/>
    <w:pPr>
      <w:spacing w:after="240"/>
      <w:ind w:left="360" w:firstLine="288"/>
      <w:jc w:val="both"/>
    </w:pPr>
    <w:rPr>
      <w:rFonts w:ascii="Perpetua Std" w:hAnsi="Perpetua Std"/>
      <w:color w:val="000000"/>
      <w:sz w:val="24"/>
    </w:rPr>
  </w:style>
  <w:style w:type="paragraph" w:customStyle="1" w:styleId="PL">
    <w:name w:val="PL"/>
    <w:rsid w:val="00947B13"/>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947B13"/>
    <w:pPr>
      <w:spacing w:after="240"/>
      <w:ind w:left="432" w:right="432" w:firstLine="432"/>
      <w:jc w:val="both"/>
    </w:pPr>
    <w:rPr>
      <w:rFonts w:ascii="Minion Pro" w:hAnsi="Minion Pro"/>
    </w:rPr>
  </w:style>
  <w:style w:type="paragraph" w:customStyle="1" w:styleId="TOC">
    <w:name w:val="TOC"/>
    <w:autoRedefine/>
    <w:rsid w:val="00947B13"/>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947B13"/>
    <w:pPr>
      <w:tabs>
        <w:tab w:val="clear" w:pos="1440"/>
        <w:tab w:val="clear" w:pos="8640"/>
        <w:tab w:val="left" w:pos="240"/>
        <w:tab w:val="left" w:pos="480"/>
        <w:tab w:val="right" w:leader="dot" w:pos="4680"/>
      </w:tabs>
      <w:ind w:left="0" w:firstLine="0"/>
    </w:pPr>
    <w:rPr>
      <w:sz w:val="22"/>
    </w:rPr>
  </w:style>
  <w:style w:type="paragraph" w:customStyle="1" w:styleId="QU">
    <w:name w:val="QU"/>
    <w:rsid w:val="00947B13"/>
    <w:pPr>
      <w:spacing w:after="240"/>
      <w:jc w:val="both"/>
    </w:pPr>
    <w:rPr>
      <w:rFonts w:ascii="Helvetica LT Std" w:hAnsi="Helvetica LT Std"/>
      <w:b/>
      <w:color w:val="000000"/>
      <w:sz w:val="26"/>
    </w:rPr>
  </w:style>
  <w:style w:type="paragraph" w:customStyle="1" w:styleId="PQ">
    <w:name w:val="PQ"/>
    <w:link w:val="PQChar"/>
    <w:rsid w:val="00947B13"/>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947B13"/>
    <w:rPr>
      <w:rFonts w:ascii="Adobe Caslon Pro" w:hAnsi="Adobe Caslon Pro"/>
      <w:color w:val="000000"/>
      <w:sz w:val="14"/>
    </w:rPr>
  </w:style>
  <w:style w:type="paragraph" w:customStyle="1" w:styleId="HD">
    <w:name w:val="HD"/>
    <w:rsid w:val="00947B13"/>
    <w:pPr>
      <w:suppressAutoHyphens/>
      <w:spacing w:before="120"/>
      <w:jc w:val="center"/>
    </w:pPr>
    <w:rPr>
      <w:rFonts w:ascii="Helvetica LT Std" w:hAnsi="Helvetica LT Std"/>
      <w:sz w:val="26"/>
      <w:szCs w:val="18"/>
    </w:rPr>
  </w:style>
  <w:style w:type="paragraph" w:customStyle="1" w:styleId="PP">
    <w:name w:val="PP"/>
    <w:rsid w:val="00947B13"/>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947B13"/>
    <w:pPr>
      <w:spacing w:before="120" w:after="120"/>
      <w:jc w:val="center"/>
    </w:pPr>
    <w:rPr>
      <w:rFonts w:ascii="Helvetica LT Std" w:hAnsi="Helvetica LT Std"/>
      <w:sz w:val="24"/>
    </w:rPr>
  </w:style>
  <w:style w:type="paragraph" w:customStyle="1" w:styleId="PN">
    <w:name w:val="PN"/>
    <w:rsid w:val="00947B13"/>
    <w:pPr>
      <w:spacing w:after="240"/>
      <w:ind w:left="720" w:firstLine="288"/>
      <w:jc w:val="both"/>
    </w:pPr>
    <w:rPr>
      <w:rFonts w:ascii="Perpetua Std" w:eastAsia="MS Mincho" w:hAnsi="Perpetua Std"/>
      <w:color w:val="000000"/>
    </w:rPr>
  </w:style>
  <w:style w:type="table" w:styleId="TableGrid">
    <w:name w:val="Table Grid"/>
    <w:basedOn w:val="TableNormal"/>
    <w:rsid w:val="00947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47B13"/>
    <w:rPr>
      <w:vertAlign w:val="superscript"/>
    </w:rPr>
  </w:style>
  <w:style w:type="paragraph" w:customStyle="1" w:styleId="HA">
    <w:name w:val="HA"/>
    <w:autoRedefine/>
    <w:rsid w:val="00947B13"/>
    <w:pPr>
      <w:spacing w:after="240"/>
      <w:jc w:val="center"/>
    </w:pPr>
    <w:rPr>
      <w:rFonts w:ascii="Helvetica LT Std" w:hAnsi="Helvetica LT Std"/>
      <w:b/>
      <w:caps/>
      <w:color w:val="000000"/>
      <w:sz w:val="36"/>
      <w:szCs w:val="32"/>
    </w:rPr>
  </w:style>
  <w:style w:type="paragraph" w:customStyle="1" w:styleId="HB">
    <w:name w:val="HB"/>
    <w:rsid w:val="00947B13"/>
    <w:pPr>
      <w:spacing w:before="120" w:after="240"/>
      <w:jc w:val="center"/>
    </w:pPr>
    <w:rPr>
      <w:rFonts w:ascii="Helvetica LT Std" w:hAnsi="Helvetica LT Std"/>
      <w:b/>
      <w:color w:val="333333"/>
      <w:w w:val="105"/>
      <w:sz w:val="32"/>
    </w:rPr>
  </w:style>
  <w:style w:type="paragraph" w:customStyle="1" w:styleId="HC">
    <w:name w:val="HC"/>
    <w:autoRedefine/>
    <w:rsid w:val="00947B13"/>
    <w:pPr>
      <w:tabs>
        <w:tab w:val="left" w:pos="284"/>
      </w:tabs>
      <w:spacing w:before="120" w:after="120"/>
      <w:jc w:val="center"/>
    </w:pPr>
    <w:rPr>
      <w:rFonts w:ascii="Helvetica LT Std" w:hAnsi="Helvetica LT Std"/>
      <w:b/>
      <w:color w:val="000000"/>
      <w:w w:val="110"/>
      <w:sz w:val="26"/>
    </w:rPr>
  </w:style>
  <w:style w:type="paragraph" w:customStyle="1" w:styleId="PR">
    <w:name w:val="PR"/>
    <w:rsid w:val="00947B13"/>
    <w:pPr>
      <w:spacing w:after="240"/>
      <w:ind w:left="360" w:firstLine="288"/>
      <w:jc w:val="both"/>
    </w:pPr>
    <w:rPr>
      <w:rFonts w:ascii="Adobe Caslon Pro" w:hAnsi="Adobe Caslon Pro"/>
      <w:color w:val="000000"/>
      <w:sz w:val="14"/>
    </w:rPr>
  </w:style>
  <w:style w:type="paragraph" w:customStyle="1" w:styleId="PO">
    <w:name w:val="PO"/>
    <w:rsid w:val="00947B13"/>
    <w:pPr>
      <w:spacing w:after="240"/>
      <w:jc w:val="both"/>
    </w:pPr>
    <w:rPr>
      <w:rFonts w:ascii="Perpetua Std" w:hAnsi="Perpetua Std"/>
      <w:color w:val="000000"/>
      <w:w w:val="95"/>
      <w:szCs w:val="16"/>
    </w:rPr>
  </w:style>
  <w:style w:type="paragraph" w:customStyle="1" w:styleId="GUIDEX">
    <w:name w:val="GUIDEX"/>
    <w:rsid w:val="00947B13"/>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947B13"/>
    <w:pPr>
      <w:tabs>
        <w:tab w:val="clear" w:pos="240"/>
        <w:tab w:val="clear" w:pos="480"/>
        <w:tab w:val="clear" w:pos="720"/>
        <w:tab w:val="right" w:pos="4680"/>
      </w:tabs>
    </w:pPr>
  </w:style>
  <w:style w:type="paragraph" w:customStyle="1" w:styleId="PCB">
    <w:name w:val="PCB"/>
    <w:autoRedefine/>
    <w:rsid w:val="00947B13"/>
    <w:pPr>
      <w:numPr>
        <w:numId w:val="7"/>
      </w:numPr>
      <w:tabs>
        <w:tab w:val="left" w:pos="720"/>
      </w:tabs>
      <w:spacing w:after="240"/>
      <w:ind w:left="720"/>
      <w:jc w:val="both"/>
    </w:pPr>
    <w:rPr>
      <w:rFonts w:ascii="Perpetua Std" w:hAnsi="Perpetua Std"/>
      <w:color w:val="000000"/>
      <w:sz w:val="24"/>
    </w:rPr>
  </w:style>
  <w:style w:type="paragraph" w:customStyle="1" w:styleId="PFB">
    <w:name w:val="PFB"/>
    <w:autoRedefine/>
    <w:rsid w:val="00947B13"/>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947B13"/>
    <w:rPr>
      <w:rFonts w:ascii="Perpetua Std" w:hAnsi="Perpetua Std"/>
    </w:rPr>
  </w:style>
  <w:style w:type="paragraph" w:styleId="NoSpacing">
    <w:name w:val="No Spacing"/>
    <w:qFormat/>
    <w:rsid w:val="00947B13"/>
    <w:rPr>
      <w:rFonts w:ascii="Perpetua" w:hAnsi="Perpetua"/>
    </w:rPr>
  </w:style>
  <w:style w:type="paragraph" w:customStyle="1" w:styleId="PCA">
    <w:name w:val="PCA"/>
    <w:rsid w:val="00947B13"/>
    <w:pPr>
      <w:numPr>
        <w:numId w:val="22"/>
      </w:numPr>
      <w:tabs>
        <w:tab w:val="left" w:pos="720"/>
      </w:tabs>
      <w:spacing w:after="240"/>
      <w:jc w:val="both"/>
    </w:pPr>
    <w:rPr>
      <w:rFonts w:ascii="Perpetua Std" w:hAnsi="Perpetua Std"/>
      <w:sz w:val="24"/>
    </w:rPr>
  </w:style>
  <w:style w:type="paragraph" w:customStyle="1" w:styleId="PHB">
    <w:name w:val="PHB"/>
    <w:rsid w:val="00947B13"/>
    <w:pPr>
      <w:numPr>
        <w:numId w:val="24"/>
      </w:numPr>
      <w:tabs>
        <w:tab w:val="left" w:pos="360"/>
      </w:tabs>
      <w:spacing w:after="240"/>
      <w:jc w:val="both"/>
    </w:pPr>
    <w:rPr>
      <w:rFonts w:ascii="Perpetua Std" w:hAnsi="Perpetua Std"/>
      <w:sz w:val="24"/>
    </w:rPr>
  </w:style>
  <w:style w:type="character" w:customStyle="1" w:styleId="IndexChar">
    <w:name w:val="Index Char"/>
    <w:link w:val="Index"/>
    <w:rsid w:val="00947B13"/>
    <w:rPr>
      <w:rFonts w:ascii="Perpetua Std" w:eastAsia="MS Mincho" w:hAnsi="Perpetua Std"/>
      <w:color w:val="000000"/>
      <w:sz w:val="22"/>
    </w:rPr>
  </w:style>
  <w:style w:type="paragraph" w:styleId="FootnoteText">
    <w:name w:val="footnote text"/>
    <w:basedOn w:val="Normal"/>
    <w:link w:val="FootnoteTextChar"/>
    <w:rsid w:val="0018678B"/>
    <w:rPr>
      <w:rFonts w:ascii="Times New Roman" w:hAnsi="Times New Roman"/>
    </w:rPr>
  </w:style>
  <w:style w:type="character" w:customStyle="1" w:styleId="FootnoteTextChar">
    <w:name w:val="Footnote Text Char"/>
    <w:basedOn w:val="DefaultParagraphFont"/>
    <w:link w:val="FootnoteText"/>
    <w:rsid w:val="0018678B"/>
  </w:style>
  <w:style w:type="character" w:customStyle="1" w:styleId="Heading1Char">
    <w:name w:val="Heading 1 Char"/>
    <w:link w:val="Heading1"/>
    <w:rsid w:val="00351992"/>
    <w:rPr>
      <w:rFonts w:ascii="Perpetua Std" w:hAnsi="Perpetua Std"/>
      <w:b/>
    </w:rPr>
  </w:style>
  <w:style w:type="character" w:customStyle="1" w:styleId="Heading2Char">
    <w:name w:val="Heading 2 Char"/>
    <w:link w:val="Heading2"/>
    <w:rsid w:val="00351992"/>
    <w:rPr>
      <w:rFonts w:ascii="Arial" w:hAnsi="Arial"/>
      <w:b/>
      <w:i/>
      <w:sz w:val="24"/>
    </w:rPr>
  </w:style>
  <w:style w:type="character" w:customStyle="1" w:styleId="Heading3Char">
    <w:name w:val="Heading 3 Char"/>
    <w:link w:val="Heading3"/>
    <w:rsid w:val="00351992"/>
    <w:rPr>
      <w:rFonts w:ascii="Arial" w:hAnsi="Arial"/>
      <w:sz w:val="24"/>
    </w:rPr>
  </w:style>
  <w:style w:type="paragraph" w:styleId="ListParagraph">
    <w:name w:val="List Paragraph"/>
    <w:basedOn w:val="Normal"/>
    <w:qFormat/>
    <w:rsid w:val="00351992"/>
    <w:pPr>
      <w:spacing w:after="240" w:line="276" w:lineRule="auto"/>
      <w:ind w:left="720"/>
      <w:contextualSpacing/>
    </w:pPr>
    <w:rPr>
      <w:rFonts w:ascii="Times New Roman" w:hAnsi="Times New Roman"/>
      <w:sz w:val="22"/>
      <w:szCs w:val="22"/>
    </w:rPr>
  </w:style>
  <w:style w:type="paragraph" w:styleId="TOCHeading">
    <w:name w:val="TOC Heading"/>
    <w:basedOn w:val="Heading1"/>
    <w:next w:val="Normal"/>
    <w:qFormat/>
    <w:rsid w:val="00351992"/>
    <w:pPr>
      <w:outlineLvl w:val="9"/>
    </w:pPr>
  </w:style>
  <w:style w:type="paragraph" w:styleId="BalloonText">
    <w:name w:val="Balloon Text"/>
    <w:basedOn w:val="Normal"/>
    <w:link w:val="BalloonTextChar"/>
    <w:rsid w:val="00351992"/>
    <w:rPr>
      <w:rFonts w:ascii="Tahoma" w:hAnsi="Tahoma" w:cs="Tahoma"/>
      <w:sz w:val="16"/>
      <w:szCs w:val="16"/>
    </w:rPr>
  </w:style>
  <w:style w:type="character" w:customStyle="1" w:styleId="BalloonTextChar">
    <w:name w:val="Balloon Text Char"/>
    <w:link w:val="BalloonText"/>
    <w:rsid w:val="00351992"/>
    <w:rPr>
      <w:rFonts w:ascii="Tahoma" w:hAnsi="Tahoma" w:cs="Tahoma"/>
      <w:sz w:val="16"/>
      <w:szCs w:val="16"/>
    </w:rPr>
  </w:style>
  <w:style w:type="paragraph" w:styleId="NormalWeb">
    <w:name w:val="Normal (Web)"/>
    <w:basedOn w:val="Normal"/>
    <w:rsid w:val="00351992"/>
    <w:rPr>
      <w:rFonts w:ascii="Times New Roman" w:hAnsi="Times New Roman"/>
      <w:sz w:val="24"/>
      <w:szCs w:val="24"/>
    </w:rPr>
  </w:style>
  <w:style w:type="paragraph" w:styleId="EndnoteText">
    <w:name w:val="endnote text"/>
    <w:basedOn w:val="Normal"/>
    <w:link w:val="EndnoteTextChar"/>
    <w:semiHidden/>
    <w:unhideWhenUsed/>
    <w:rsid w:val="00D96059"/>
  </w:style>
  <w:style w:type="character" w:customStyle="1" w:styleId="EndnoteTextChar">
    <w:name w:val="Endnote Text Char"/>
    <w:basedOn w:val="DefaultParagraphFont"/>
    <w:link w:val="EndnoteText"/>
    <w:semiHidden/>
    <w:rsid w:val="00D96059"/>
    <w:rPr>
      <w:rFonts w:ascii="Perpetua Std" w:hAnsi="Perpetua Std"/>
    </w:rPr>
  </w:style>
  <w:style w:type="character" w:styleId="EndnoteReference">
    <w:name w:val="endnote reference"/>
    <w:basedOn w:val="DefaultParagraphFont"/>
    <w:semiHidden/>
    <w:unhideWhenUsed/>
    <w:rsid w:val="00D960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semiHidden="0" w:unhideWhenUsed="0" w:qFormat="1"/>
  </w:latentStyles>
  <w:style w:type="paragraph" w:default="1" w:styleId="Normal">
    <w:name w:val="Normal"/>
    <w:qFormat/>
    <w:rsid w:val="00947B13"/>
    <w:rPr>
      <w:rFonts w:ascii="Perpetua Std" w:hAnsi="Perpetua Std"/>
    </w:rPr>
  </w:style>
  <w:style w:type="paragraph" w:styleId="Heading1">
    <w:name w:val="heading 1"/>
    <w:basedOn w:val="Normal"/>
    <w:next w:val="Normal"/>
    <w:link w:val="Heading1Char"/>
    <w:qFormat/>
    <w:rsid w:val="00947B13"/>
    <w:pPr>
      <w:keepNext/>
      <w:outlineLvl w:val="0"/>
    </w:pPr>
    <w:rPr>
      <w:b/>
    </w:rPr>
  </w:style>
  <w:style w:type="paragraph" w:styleId="Heading2">
    <w:name w:val="heading 2"/>
    <w:basedOn w:val="Normal"/>
    <w:next w:val="Normal"/>
    <w:link w:val="Heading2Char"/>
    <w:qFormat/>
    <w:rsid w:val="00947B13"/>
    <w:pPr>
      <w:keepNext/>
      <w:spacing w:before="240" w:after="60"/>
      <w:outlineLvl w:val="1"/>
    </w:pPr>
    <w:rPr>
      <w:rFonts w:ascii="Arial" w:hAnsi="Arial"/>
      <w:b/>
      <w:i/>
      <w:sz w:val="24"/>
    </w:rPr>
  </w:style>
  <w:style w:type="paragraph" w:styleId="Heading3">
    <w:name w:val="heading 3"/>
    <w:basedOn w:val="Normal"/>
    <w:next w:val="Normal"/>
    <w:link w:val="Heading3Char"/>
    <w:qFormat/>
    <w:rsid w:val="00947B13"/>
    <w:pPr>
      <w:keepNext/>
      <w:spacing w:before="240" w:after="60"/>
      <w:outlineLvl w:val="2"/>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47B13"/>
    <w:pPr>
      <w:tabs>
        <w:tab w:val="center" w:pos="4320"/>
        <w:tab w:val="right" w:pos="8640"/>
      </w:tabs>
    </w:pPr>
  </w:style>
  <w:style w:type="paragraph" w:styleId="Header">
    <w:name w:val="header"/>
    <w:basedOn w:val="Normal"/>
    <w:rsid w:val="00947B13"/>
    <w:pPr>
      <w:tabs>
        <w:tab w:val="center" w:pos="4320"/>
        <w:tab w:val="right" w:pos="8640"/>
      </w:tabs>
    </w:pPr>
  </w:style>
  <w:style w:type="paragraph" w:customStyle="1" w:styleId="Standard">
    <w:name w:val="Standard"/>
    <w:rsid w:val="00947B13"/>
    <w:pPr>
      <w:spacing w:before="144"/>
      <w:jc w:val="both"/>
    </w:pPr>
    <w:rPr>
      <w:noProof/>
    </w:rPr>
  </w:style>
  <w:style w:type="paragraph" w:customStyle="1" w:styleId="PA">
    <w:name w:val="PA"/>
    <w:next w:val="Normal"/>
    <w:link w:val="PAChar"/>
    <w:rsid w:val="00947B13"/>
    <w:pPr>
      <w:spacing w:after="240"/>
      <w:ind w:firstLine="288"/>
      <w:jc w:val="both"/>
    </w:pPr>
    <w:rPr>
      <w:rFonts w:ascii="Perpetua Std" w:hAnsi="Perpetua Std"/>
      <w:color w:val="000000"/>
      <w:sz w:val="24"/>
    </w:rPr>
  </w:style>
  <w:style w:type="character" w:customStyle="1" w:styleId="PAChar">
    <w:name w:val="PA Char"/>
    <w:link w:val="PA"/>
    <w:rsid w:val="00947B13"/>
    <w:rPr>
      <w:rFonts w:ascii="Perpetua Std" w:hAnsi="Perpetua Std"/>
      <w:color w:val="000000"/>
      <w:sz w:val="24"/>
    </w:rPr>
  </w:style>
  <w:style w:type="paragraph" w:customStyle="1" w:styleId="PB">
    <w:name w:val="PB"/>
    <w:rsid w:val="00947B13"/>
    <w:pPr>
      <w:spacing w:after="240"/>
      <w:jc w:val="both"/>
    </w:pPr>
    <w:rPr>
      <w:rFonts w:ascii="Perpetua Std" w:hAnsi="Perpetua Std"/>
      <w:color w:val="000000"/>
      <w:sz w:val="24"/>
    </w:rPr>
  </w:style>
  <w:style w:type="paragraph" w:customStyle="1" w:styleId="PC">
    <w:name w:val="PC"/>
    <w:rsid w:val="00947B13"/>
    <w:pPr>
      <w:tabs>
        <w:tab w:val="left" w:pos="720"/>
      </w:tabs>
      <w:spacing w:after="240"/>
      <w:ind w:left="720" w:hanging="360"/>
      <w:jc w:val="both"/>
    </w:pPr>
    <w:rPr>
      <w:rFonts w:ascii="Perpetua Std" w:hAnsi="Perpetua Std"/>
      <w:color w:val="000000"/>
      <w:sz w:val="24"/>
    </w:rPr>
  </w:style>
  <w:style w:type="paragraph" w:customStyle="1" w:styleId="PD">
    <w:name w:val="PD"/>
    <w:rsid w:val="00947B13"/>
    <w:pPr>
      <w:spacing w:after="240"/>
      <w:ind w:left="720" w:firstLine="288"/>
      <w:jc w:val="both"/>
    </w:pPr>
    <w:rPr>
      <w:rFonts w:ascii="Perpetua Std" w:hAnsi="Perpetua Std"/>
      <w:color w:val="000000"/>
      <w:sz w:val="24"/>
    </w:rPr>
  </w:style>
  <w:style w:type="paragraph" w:customStyle="1" w:styleId="PE">
    <w:name w:val="PE"/>
    <w:rsid w:val="00947B13"/>
    <w:pPr>
      <w:spacing w:after="240"/>
      <w:ind w:left="720"/>
      <w:jc w:val="both"/>
    </w:pPr>
    <w:rPr>
      <w:rFonts w:ascii="Perpetua Std" w:hAnsi="Perpetua Std"/>
      <w:color w:val="000000"/>
      <w:sz w:val="24"/>
    </w:rPr>
  </w:style>
  <w:style w:type="paragraph" w:customStyle="1" w:styleId="PF">
    <w:name w:val="PF"/>
    <w:rsid w:val="00947B13"/>
    <w:pPr>
      <w:tabs>
        <w:tab w:val="left" w:pos="1080"/>
      </w:tabs>
      <w:spacing w:after="240"/>
      <w:ind w:left="1080" w:hanging="360"/>
      <w:jc w:val="both"/>
    </w:pPr>
    <w:rPr>
      <w:rFonts w:ascii="Perpetua Std" w:hAnsi="Perpetua Std"/>
      <w:color w:val="000000"/>
      <w:sz w:val="24"/>
    </w:rPr>
  </w:style>
  <w:style w:type="paragraph" w:customStyle="1" w:styleId="PG">
    <w:name w:val="PG"/>
    <w:rsid w:val="00947B13"/>
    <w:pPr>
      <w:spacing w:after="240"/>
      <w:ind w:left="360"/>
      <w:jc w:val="both"/>
    </w:pPr>
    <w:rPr>
      <w:rFonts w:ascii="Perpetua Std" w:hAnsi="Perpetua Std"/>
      <w:color w:val="000000"/>
      <w:sz w:val="24"/>
    </w:rPr>
  </w:style>
  <w:style w:type="paragraph" w:customStyle="1" w:styleId="PH">
    <w:name w:val="PH"/>
    <w:rsid w:val="00947B13"/>
    <w:pPr>
      <w:tabs>
        <w:tab w:val="left" w:pos="360"/>
      </w:tabs>
      <w:spacing w:after="240"/>
      <w:ind w:left="360" w:hanging="360"/>
      <w:jc w:val="both"/>
    </w:pPr>
    <w:rPr>
      <w:rFonts w:ascii="Perpetua Std" w:hAnsi="Perpetua Std"/>
      <w:color w:val="000000"/>
      <w:sz w:val="24"/>
    </w:rPr>
  </w:style>
  <w:style w:type="paragraph" w:customStyle="1" w:styleId="PI">
    <w:name w:val="PI"/>
    <w:rsid w:val="00947B13"/>
    <w:pPr>
      <w:spacing w:after="240"/>
      <w:ind w:left="360" w:hanging="360"/>
      <w:jc w:val="both"/>
    </w:pPr>
    <w:rPr>
      <w:rFonts w:ascii="Perpetua Std" w:hAnsi="Perpetua Std"/>
      <w:color w:val="000000"/>
      <w:sz w:val="24"/>
    </w:rPr>
  </w:style>
  <w:style w:type="paragraph" w:customStyle="1" w:styleId="PK">
    <w:name w:val="PK"/>
    <w:rsid w:val="00947B13"/>
    <w:pPr>
      <w:spacing w:after="240"/>
      <w:ind w:left="360" w:firstLine="288"/>
      <w:jc w:val="both"/>
    </w:pPr>
    <w:rPr>
      <w:rFonts w:ascii="Perpetua Std" w:hAnsi="Perpetua Std"/>
      <w:color w:val="000000"/>
      <w:sz w:val="24"/>
    </w:rPr>
  </w:style>
  <w:style w:type="paragraph" w:customStyle="1" w:styleId="PL">
    <w:name w:val="PL"/>
    <w:rsid w:val="00947B13"/>
    <w:pPr>
      <w:overflowPunct w:val="0"/>
      <w:autoSpaceDE w:val="0"/>
      <w:autoSpaceDN w:val="0"/>
      <w:adjustRightInd w:val="0"/>
      <w:spacing w:after="240"/>
      <w:jc w:val="right"/>
      <w:textAlignment w:val="baseline"/>
    </w:pPr>
    <w:rPr>
      <w:rFonts w:ascii="Minion Pro" w:hAnsi="Minion Pro"/>
      <w:sz w:val="16"/>
    </w:rPr>
  </w:style>
  <w:style w:type="paragraph" w:customStyle="1" w:styleId="PX">
    <w:name w:val="PX"/>
    <w:rsid w:val="00947B13"/>
    <w:pPr>
      <w:spacing w:after="240"/>
      <w:ind w:left="432" w:right="432" w:firstLine="432"/>
      <w:jc w:val="both"/>
    </w:pPr>
    <w:rPr>
      <w:rFonts w:ascii="Minion Pro" w:hAnsi="Minion Pro"/>
    </w:rPr>
  </w:style>
  <w:style w:type="paragraph" w:customStyle="1" w:styleId="TOC">
    <w:name w:val="TOC"/>
    <w:autoRedefine/>
    <w:rsid w:val="00947B13"/>
    <w:pPr>
      <w:tabs>
        <w:tab w:val="left" w:pos="720"/>
        <w:tab w:val="left" w:pos="1440"/>
        <w:tab w:val="right" w:leader="dot" w:pos="8640"/>
      </w:tabs>
      <w:ind w:left="720" w:hanging="720"/>
    </w:pPr>
    <w:rPr>
      <w:rFonts w:ascii="Perpetua Std" w:eastAsia="MS Mincho" w:hAnsi="Perpetua Std"/>
      <w:color w:val="000000"/>
      <w:sz w:val="24"/>
    </w:rPr>
  </w:style>
  <w:style w:type="paragraph" w:customStyle="1" w:styleId="Index">
    <w:name w:val="Index"/>
    <w:basedOn w:val="TOC"/>
    <w:link w:val="IndexChar"/>
    <w:autoRedefine/>
    <w:rsid w:val="00947B13"/>
    <w:pPr>
      <w:tabs>
        <w:tab w:val="clear" w:pos="1440"/>
        <w:tab w:val="clear" w:pos="8640"/>
        <w:tab w:val="left" w:pos="240"/>
        <w:tab w:val="left" w:pos="480"/>
        <w:tab w:val="right" w:leader="dot" w:pos="4680"/>
      </w:tabs>
      <w:ind w:left="0" w:firstLine="0"/>
    </w:pPr>
    <w:rPr>
      <w:sz w:val="22"/>
    </w:rPr>
  </w:style>
  <w:style w:type="paragraph" w:customStyle="1" w:styleId="QU">
    <w:name w:val="QU"/>
    <w:rsid w:val="00947B13"/>
    <w:pPr>
      <w:spacing w:after="240"/>
      <w:jc w:val="both"/>
    </w:pPr>
    <w:rPr>
      <w:rFonts w:ascii="Helvetica LT Std" w:hAnsi="Helvetica LT Std"/>
      <w:b/>
      <w:color w:val="000000"/>
      <w:sz w:val="26"/>
    </w:rPr>
  </w:style>
  <w:style w:type="paragraph" w:customStyle="1" w:styleId="PQ">
    <w:name w:val="PQ"/>
    <w:link w:val="PQChar"/>
    <w:rsid w:val="00947B13"/>
    <w:pPr>
      <w:tabs>
        <w:tab w:val="left" w:pos="360"/>
      </w:tabs>
      <w:spacing w:after="120"/>
      <w:ind w:left="360" w:hanging="360"/>
      <w:jc w:val="both"/>
    </w:pPr>
    <w:rPr>
      <w:rFonts w:ascii="Adobe Caslon Pro" w:hAnsi="Adobe Caslon Pro"/>
      <w:color w:val="000000"/>
      <w:sz w:val="14"/>
    </w:rPr>
  </w:style>
  <w:style w:type="character" w:customStyle="1" w:styleId="PQChar">
    <w:name w:val="PQ Char"/>
    <w:link w:val="PQ"/>
    <w:rsid w:val="00947B13"/>
    <w:rPr>
      <w:rFonts w:ascii="Adobe Caslon Pro" w:hAnsi="Adobe Caslon Pro"/>
      <w:color w:val="000000"/>
      <w:sz w:val="14"/>
    </w:rPr>
  </w:style>
  <w:style w:type="paragraph" w:customStyle="1" w:styleId="HD">
    <w:name w:val="HD"/>
    <w:rsid w:val="00947B13"/>
    <w:pPr>
      <w:suppressAutoHyphens/>
      <w:spacing w:before="120"/>
      <w:jc w:val="center"/>
    </w:pPr>
    <w:rPr>
      <w:rFonts w:ascii="Helvetica LT Std" w:hAnsi="Helvetica LT Std"/>
      <w:sz w:val="26"/>
      <w:szCs w:val="18"/>
    </w:rPr>
  </w:style>
  <w:style w:type="paragraph" w:customStyle="1" w:styleId="PP">
    <w:name w:val="PP"/>
    <w:rsid w:val="00947B13"/>
    <w:pPr>
      <w:pBdr>
        <w:top w:val="single" w:sz="4" w:space="1" w:color="auto"/>
        <w:bottom w:val="single" w:sz="4" w:space="1" w:color="auto"/>
      </w:pBdr>
      <w:spacing w:after="240"/>
      <w:jc w:val="both"/>
    </w:pPr>
    <w:rPr>
      <w:rFonts w:ascii="Helvetica LT Std" w:hAnsi="Helvetica LT Std"/>
      <w:color w:val="000000"/>
      <w:sz w:val="22"/>
    </w:rPr>
  </w:style>
  <w:style w:type="paragraph" w:customStyle="1" w:styleId="HE">
    <w:name w:val="HE"/>
    <w:rsid w:val="00947B13"/>
    <w:pPr>
      <w:spacing w:before="120" w:after="120"/>
      <w:jc w:val="center"/>
    </w:pPr>
    <w:rPr>
      <w:rFonts w:ascii="Helvetica LT Std" w:hAnsi="Helvetica LT Std"/>
      <w:sz w:val="24"/>
    </w:rPr>
  </w:style>
  <w:style w:type="paragraph" w:customStyle="1" w:styleId="PN">
    <w:name w:val="PN"/>
    <w:rsid w:val="00947B13"/>
    <w:pPr>
      <w:spacing w:after="240"/>
      <w:ind w:left="720" w:firstLine="288"/>
      <w:jc w:val="both"/>
    </w:pPr>
    <w:rPr>
      <w:rFonts w:ascii="Perpetua Std" w:eastAsia="MS Mincho" w:hAnsi="Perpetua Std"/>
      <w:color w:val="000000"/>
    </w:rPr>
  </w:style>
  <w:style w:type="table" w:styleId="TableGrid">
    <w:name w:val="Table Grid"/>
    <w:basedOn w:val="TableNormal"/>
    <w:rsid w:val="00947B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947B13"/>
    <w:rPr>
      <w:vertAlign w:val="superscript"/>
    </w:rPr>
  </w:style>
  <w:style w:type="paragraph" w:customStyle="1" w:styleId="HA">
    <w:name w:val="HA"/>
    <w:autoRedefine/>
    <w:rsid w:val="00947B13"/>
    <w:pPr>
      <w:spacing w:after="240"/>
      <w:jc w:val="center"/>
    </w:pPr>
    <w:rPr>
      <w:rFonts w:ascii="Helvetica LT Std" w:hAnsi="Helvetica LT Std"/>
      <w:b/>
      <w:caps/>
      <w:color w:val="000000"/>
      <w:sz w:val="36"/>
      <w:szCs w:val="32"/>
    </w:rPr>
  </w:style>
  <w:style w:type="paragraph" w:customStyle="1" w:styleId="HB">
    <w:name w:val="HB"/>
    <w:rsid w:val="00947B13"/>
    <w:pPr>
      <w:spacing w:before="120" w:after="240"/>
      <w:jc w:val="center"/>
    </w:pPr>
    <w:rPr>
      <w:rFonts w:ascii="Helvetica LT Std" w:hAnsi="Helvetica LT Std"/>
      <w:b/>
      <w:color w:val="333333"/>
      <w:w w:val="105"/>
      <w:sz w:val="32"/>
    </w:rPr>
  </w:style>
  <w:style w:type="paragraph" w:customStyle="1" w:styleId="HC">
    <w:name w:val="HC"/>
    <w:autoRedefine/>
    <w:rsid w:val="00947B13"/>
    <w:pPr>
      <w:tabs>
        <w:tab w:val="left" w:pos="284"/>
      </w:tabs>
      <w:spacing w:before="120" w:after="120"/>
      <w:jc w:val="center"/>
    </w:pPr>
    <w:rPr>
      <w:rFonts w:ascii="Helvetica LT Std" w:hAnsi="Helvetica LT Std"/>
      <w:b/>
      <w:color w:val="000000"/>
      <w:w w:val="110"/>
      <w:sz w:val="26"/>
    </w:rPr>
  </w:style>
  <w:style w:type="paragraph" w:customStyle="1" w:styleId="PR">
    <w:name w:val="PR"/>
    <w:rsid w:val="00947B13"/>
    <w:pPr>
      <w:spacing w:after="240"/>
      <w:ind w:left="360" w:firstLine="288"/>
      <w:jc w:val="both"/>
    </w:pPr>
    <w:rPr>
      <w:rFonts w:ascii="Adobe Caslon Pro" w:hAnsi="Adobe Caslon Pro"/>
      <w:color w:val="000000"/>
      <w:sz w:val="14"/>
    </w:rPr>
  </w:style>
  <w:style w:type="paragraph" w:customStyle="1" w:styleId="PO">
    <w:name w:val="PO"/>
    <w:rsid w:val="00947B13"/>
    <w:pPr>
      <w:spacing w:after="240"/>
      <w:jc w:val="both"/>
    </w:pPr>
    <w:rPr>
      <w:rFonts w:ascii="Perpetua Std" w:hAnsi="Perpetua Std"/>
      <w:color w:val="000000"/>
      <w:w w:val="95"/>
      <w:szCs w:val="16"/>
    </w:rPr>
  </w:style>
  <w:style w:type="paragraph" w:customStyle="1" w:styleId="GUIDEX">
    <w:name w:val="GUIDEX"/>
    <w:rsid w:val="00947B13"/>
    <w:pPr>
      <w:tabs>
        <w:tab w:val="left" w:leader="dot" w:pos="4565"/>
        <w:tab w:val="center" w:pos="5760"/>
        <w:tab w:val="center" w:pos="7200"/>
        <w:tab w:val="center" w:pos="8640"/>
      </w:tabs>
    </w:pPr>
    <w:rPr>
      <w:rFonts w:ascii="Helvetica LT Std" w:hAnsi="Helvetica LT Std"/>
      <w:bCs/>
      <w:color w:val="000000"/>
    </w:rPr>
  </w:style>
  <w:style w:type="paragraph" w:customStyle="1" w:styleId="Index2">
    <w:name w:val="Index2"/>
    <w:basedOn w:val="Index"/>
    <w:autoRedefine/>
    <w:rsid w:val="00947B13"/>
    <w:pPr>
      <w:tabs>
        <w:tab w:val="clear" w:pos="240"/>
        <w:tab w:val="clear" w:pos="480"/>
        <w:tab w:val="clear" w:pos="720"/>
        <w:tab w:val="right" w:pos="4680"/>
      </w:tabs>
    </w:pPr>
  </w:style>
  <w:style w:type="paragraph" w:customStyle="1" w:styleId="PCB">
    <w:name w:val="PCB"/>
    <w:autoRedefine/>
    <w:rsid w:val="00947B13"/>
    <w:pPr>
      <w:numPr>
        <w:numId w:val="7"/>
      </w:numPr>
      <w:tabs>
        <w:tab w:val="left" w:pos="720"/>
      </w:tabs>
      <w:spacing w:after="240"/>
      <w:ind w:left="720"/>
      <w:jc w:val="both"/>
    </w:pPr>
    <w:rPr>
      <w:rFonts w:ascii="Perpetua Std" w:hAnsi="Perpetua Std"/>
      <w:color w:val="000000"/>
      <w:sz w:val="24"/>
    </w:rPr>
  </w:style>
  <w:style w:type="paragraph" w:customStyle="1" w:styleId="PFB">
    <w:name w:val="PFB"/>
    <w:autoRedefine/>
    <w:rsid w:val="00947B13"/>
    <w:pPr>
      <w:numPr>
        <w:numId w:val="15"/>
      </w:numPr>
      <w:tabs>
        <w:tab w:val="left" w:pos="1080"/>
      </w:tabs>
      <w:spacing w:after="240"/>
      <w:ind w:left="1080"/>
      <w:jc w:val="both"/>
    </w:pPr>
    <w:rPr>
      <w:rFonts w:ascii="Perpetua Std" w:eastAsia="Calibri" w:hAnsi="Perpetua Std"/>
      <w:sz w:val="24"/>
      <w:szCs w:val="22"/>
    </w:rPr>
  </w:style>
  <w:style w:type="paragraph" w:customStyle="1" w:styleId="PerpetuaStd">
    <w:name w:val="Perpetua Std"/>
    <w:aliases w:val="10 pt"/>
    <w:next w:val="NoSpacing"/>
    <w:autoRedefine/>
    <w:rsid w:val="00947B13"/>
    <w:rPr>
      <w:rFonts w:ascii="Perpetua Std" w:hAnsi="Perpetua Std"/>
    </w:rPr>
  </w:style>
  <w:style w:type="paragraph" w:styleId="NoSpacing">
    <w:name w:val="No Spacing"/>
    <w:qFormat/>
    <w:rsid w:val="00947B13"/>
    <w:rPr>
      <w:rFonts w:ascii="Perpetua" w:hAnsi="Perpetua"/>
    </w:rPr>
  </w:style>
  <w:style w:type="paragraph" w:customStyle="1" w:styleId="PCA">
    <w:name w:val="PCA"/>
    <w:rsid w:val="00947B13"/>
    <w:pPr>
      <w:numPr>
        <w:numId w:val="22"/>
      </w:numPr>
      <w:tabs>
        <w:tab w:val="left" w:pos="720"/>
      </w:tabs>
      <w:spacing w:after="240"/>
      <w:jc w:val="both"/>
    </w:pPr>
    <w:rPr>
      <w:rFonts w:ascii="Perpetua Std" w:hAnsi="Perpetua Std"/>
      <w:sz w:val="24"/>
    </w:rPr>
  </w:style>
  <w:style w:type="paragraph" w:customStyle="1" w:styleId="PHB">
    <w:name w:val="PHB"/>
    <w:rsid w:val="00947B13"/>
    <w:pPr>
      <w:numPr>
        <w:numId w:val="24"/>
      </w:numPr>
      <w:tabs>
        <w:tab w:val="left" w:pos="360"/>
      </w:tabs>
      <w:spacing w:after="240"/>
      <w:jc w:val="both"/>
    </w:pPr>
    <w:rPr>
      <w:rFonts w:ascii="Perpetua Std" w:hAnsi="Perpetua Std"/>
      <w:sz w:val="24"/>
    </w:rPr>
  </w:style>
  <w:style w:type="character" w:customStyle="1" w:styleId="IndexChar">
    <w:name w:val="Index Char"/>
    <w:link w:val="Index"/>
    <w:rsid w:val="00947B13"/>
    <w:rPr>
      <w:rFonts w:ascii="Perpetua Std" w:eastAsia="MS Mincho" w:hAnsi="Perpetua Std"/>
      <w:color w:val="000000"/>
      <w:sz w:val="22"/>
    </w:rPr>
  </w:style>
  <w:style w:type="paragraph" w:styleId="FootnoteText">
    <w:name w:val="footnote text"/>
    <w:basedOn w:val="Normal"/>
    <w:link w:val="FootnoteTextChar"/>
    <w:rsid w:val="0018678B"/>
    <w:rPr>
      <w:rFonts w:ascii="Times New Roman" w:hAnsi="Times New Roman"/>
    </w:rPr>
  </w:style>
  <w:style w:type="character" w:customStyle="1" w:styleId="FootnoteTextChar">
    <w:name w:val="Footnote Text Char"/>
    <w:basedOn w:val="DefaultParagraphFont"/>
    <w:link w:val="FootnoteText"/>
    <w:rsid w:val="0018678B"/>
  </w:style>
  <w:style w:type="character" w:customStyle="1" w:styleId="Heading1Char">
    <w:name w:val="Heading 1 Char"/>
    <w:link w:val="Heading1"/>
    <w:rsid w:val="00351992"/>
    <w:rPr>
      <w:rFonts w:ascii="Perpetua Std" w:hAnsi="Perpetua Std"/>
      <w:b/>
    </w:rPr>
  </w:style>
  <w:style w:type="character" w:customStyle="1" w:styleId="Heading2Char">
    <w:name w:val="Heading 2 Char"/>
    <w:link w:val="Heading2"/>
    <w:rsid w:val="00351992"/>
    <w:rPr>
      <w:rFonts w:ascii="Arial" w:hAnsi="Arial"/>
      <w:b/>
      <w:i/>
      <w:sz w:val="24"/>
    </w:rPr>
  </w:style>
  <w:style w:type="character" w:customStyle="1" w:styleId="Heading3Char">
    <w:name w:val="Heading 3 Char"/>
    <w:link w:val="Heading3"/>
    <w:rsid w:val="00351992"/>
    <w:rPr>
      <w:rFonts w:ascii="Arial" w:hAnsi="Arial"/>
      <w:sz w:val="24"/>
    </w:rPr>
  </w:style>
  <w:style w:type="paragraph" w:styleId="ListParagraph">
    <w:name w:val="List Paragraph"/>
    <w:basedOn w:val="Normal"/>
    <w:qFormat/>
    <w:rsid w:val="00351992"/>
    <w:pPr>
      <w:spacing w:after="240" w:line="276" w:lineRule="auto"/>
      <w:ind w:left="720"/>
      <w:contextualSpacing/>
    </w:pPr>
    <w:rPr>
      <w:rFonts w:ascii="Times New Roman" w:hAnsi="Times New Roman"/>
      <w:sz w:val="22"/>
      <w:szCs w:val="22"/>
    </w:rPr>
  </w:style>
  <w:style w:type="paragraph" w:styleId="TOCHeading">
    <w:name w:val="TOC Heading"/>
    <w:basedOn w:val="Heading1"/>
    <w:next w:val="Normal"/>
    <w:qFormat/>
    <w:rsid w:val="00351992"/>
    <w:pPr>
      <w:outlineLvl w:val="9"/>
    </w:pPr>
  </w:style>
  <w:style w:type="paragraph" w:styleId="BalloonText">
    <w:name w:val="Balloon Text"/>
    <w:basedOn w:val="Normal"/>
    <w:link w:val="BalloonTextChar"/>
    <w:rsid w:val="00351992"/>
    <w:rPr>
      <w:rFonts w:ascii="Tahoma" w:hAnsi="Tahoma" w:cs="Tahoma"/>
      <w:sz w:val="16"/>
      <w:szCs w:val="16"/>
    </w:rPr>
  </w:style>
  <w:style w:type="character" w:customStyle="1" w:styleId="BalloonTextChar">
    <w:name w:val="Balloon Text Char"/>
    <w:link w:val="BalloonText"/>
    <w:rsid w:val="00351992"/>
    <w:rPr>
      <w:rFonts w:ascii="Tahoma" w:hAnsi="Tahoma" w:cs="Tahoma"/>
      <w:sz w:val="16"/>
      <w:szCs w:val="16"/>
    </w:rPr>
  </w:style>
  <w:style w:type="paragraph" w:styleId="NormalWeb">
    <w:name w:val="Normal (Web)"/>
    <w:basedOn w:val="Normal"/>
    <w:rsid w:val="00351992"/>
    <w:rPr>
      <w:rFonts w:ascii="Times New Roman" w:hAnsi="Times New Roman"/>
      <w:sz w:val="24"/>
      <w:szCs w:val="24"/>
    </w:rPr>
  </w:style>
  <w:style w:type="paragraph" w:styleId="EndnoteText">
    <w:name w:val="endnote text"/>
    <w:basedOn w:val="Normal"/>
    <w:link w:val="EndnoteTextChar"/>
    <w:semiHidden/>
    <w:unhideWhenUsed/>
    <w:rsid w:val="00D96059"/>
  </w:style>
  <w:style w:type="character" w:customStyle="1" w:styleId="EndnoteTextChar">
    <w:name w:val="Endnote Text Char"/>
    <w:basedOn w:val="DefaultParagraphFont"/>
    <w:link w:val="EndnoteText"/>
    <w:semiHidden/>
    <w:rsid w:val="00D96059"/>
    <w:rPr>
      <w:rFonts w:ascii="Perpetua Std" w:hAnsi="Perpetua Std"/>
    </w:rPr>
  </w:style>
  <w:style w:type="character" w:styleId="EndnoteReference">
    <w:name w:val="endnote reference"/>
    <w:basedOn w:val="DefaultParagraphFont"/>
    <w:semiHidden/>
    <w:unhideWhenUsed/>
    <w:rsid w:val="00D960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Tax%20Fa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2B1FE-D7F6-40A9-A077-C192205BB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Tax Facts</Template>
  <TotalTime>0</TotalTime>
  <Pages>2</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8575. When does an exchange of property qualify for nonrecognition treatment as a “like-kind” exchange?</vt:lpstr>
    </vt:vector>
  </TitlesOfParts>
  <Company>National Underwriter</Company>
  <LinksUpToDate>false</LinksUpToDate>
  <CharactersWithSpaces>2863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8575. When does an exchange of property qualify for nonrecognition treatment as a “like-kind” exchange?</dc:title>
  <dc:creator>cjump</dc:creator>
  <cp:lastModifiedBy>rcline</cp:lastModifiedBy>
  <cp:revision>2</cp:revision>
  <dcterms:created xsi:type="dcterms:W3CDTF">2014-08-21T15:00:00Z</dcterms:created>
  <dcterms:modified xsi:type="dcterms:W3CDTF">2014-08-21T15:00:00Z</dcterms:modified>
</cp:coreProperties>
</file>