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36" w:rsidRPr="00F83336" w:rsidRDefault="00F83336" w:rsidP="00255005">
      <w:pPr>
        <w:pStyle w:val="PA"/>
        <w:rPr>
          <w:b/>
          <w:sz w:val="28"/>
          <w:szCs w:val="28"/>
        </w:rPr>
      </w:pPr>
      <w:bookmarkStart w:id="0" w:name="_GoBack"/>
      <w:bookmarkEnd w:id="0"/>
      <w:r w:rsidRPr="00F83336">
        <w:rPr>
          <w:b/>
          <w:sz w:val="28"/>
          <w:szCs w:val="28"/>
        </w:rPr>
        <w:t>8558.  What are the reporting requirements for capital gains and losses?</w:t>
      </w:r>
    </w:p>
    <w:p w:rsidR="00F4296A" w:rsidRDefault="00F4296A" w:rsidP="00255005">
      <w:pPr>
        <w:pStyle w:val="PA"/>
      </w:pPr>
      <w:r w:rsidRPr="00C433EB">
        <w:t>New boxes have been added to Form 1099-DIV to allow for the reporting of qualified dividends (</w:t>
      </w:r>
      <w:smartTag w:uri="urn:schemas-microsoft-com:office:smarttags" w:element="date">
        <w:r w:rsidRPr="00C433EB">
          <w:t>Box 1b</w:t>
        </w:r>
      </w:smartTag>
      <w:r w:rsidRPr="00C433EB">
        <w:t>) and post-May 5, 2003 capital gain distributions (</w:t>
      </w:r>
      <w:smartTag w:uri="urn:schemas-microsoft-com:office:smarttags" w:element="date">
        <w:r w:rsidRPr="00C433EB">
          <w:t>Box 2b</w:t>
        </w:r>
      </w:smartTag>
      <w:r w:rsidRPr="00C433EB">
        <w:t>). Likewise, new boxes have also been added to Form 1099-B for reporting post-May 5, 2003 profits or losses from regulated futures or currency contracts.</w:t>
      </w:r>
      <w:r w:rsidRPr="0074319B">
        <w:rPr>
          <w:vertAlign w:val="superscript"/>
        </w:rPr>
        <w:footnoteReference w:id="1"/>
      </w:r>
      <w:r w:rsidRPr="00C433EB">
        <w:t xml:space="preserve"> Payments made in lieu of dividends (“substitute payments”) are </w:t>
      </w:r>
      <w:r w:rsidRPr="00C433EB">
        <w:rPr>
          <w:i/>
          <w:iCs/>
        </w:rPr>
        <w:t>not</w:t>
      </w:r>
      <w:r w:rsidRPr="00C433EB">
        <w:t xml:space="preserve"> eligible for the lower rates applicable to qualified dividends.</w:t>
      </w:r>
      <w:r w:rsidRPr="0074319B">
        <w:rPr>
          <w:vertAlign w:val="superscript"/>
        </w:rPr>
        <w:footnoteReference w:id="2"/>
      </w:r>
      <w:r w:rsidRPr="00C433EB">
        <w:t xml:space="preserve"> For</w:t>
      </w:r>
      <w:r w:rsidR="00816BFC">
        <w:t xml:space="preserve"> </w:t>
      </w:r>
      <w:r w:rsidRPr="00C433EB">
        <w:t>information reporting requirements for such payments, see Notice 2003-67;</w:t>
      </w:r>
      <w:r w:rsidRPr="0074319B">
        <w:rPr>
          <w:vertAlign w:val="superscript"/>
        </w:rPr>
        <w:footnoteReference w:id="3"/>
      </w:r>
      <w:r w:rsidRPr="00C433EB">
        <w:t xml:space="preserve"> Announcement 2003-75;</w:t>
      </w:r>
      <w:r w:rsidRPr="0074319B">
        <w:rPr>
          <w:vertAlign w:val="superscript"/>
        </w:rPr>
        <w:footnoteReference w:id="4"/>
      </w:r>
      <w:r w:rsidRPr="00C433EB">
        <w:t xml:space="preserve"> </w:t>
      </w:r>
      <w:r w:rsidR="00A1572A">
        <w:t xml:space="preserve">Treasury Regulation Section </w:t>
      </w:r>
      <w:r w:rsidRPr="00C433EB">
        <w:t>1.6045-2(a)(3)(i); TD 9103.</w:t>
      </w:r>
      <w:r w:rsidRPr="0074319B">
        <w:rPr>
          <w:vertAlign w:val="superscript"/>
        </w:rPr>
        <w:footnoteReference w:id="5"/>
      </w:r>
    </w:p>
    <w:sectPr w:rsidR="00F4296A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B8" w:rsidRDefault="00034CB8" w:rsidP="00F4296A">
      <w:r>
        <w:separator/>
      </w:r>
    </w:p>
  </w:endnote>
  <w:endnote w:type="continuationSeparator" w:id="0">
    <w:p w:rsidR="00034CB8" w:rsidRDefault="00034CB8" w:rsidP="00F4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B8" w:rsidRDefault="00034CB8" w:rsidP="00F4296A">
      <w:r>
        <w:separator/>
      </w:r>
    </w:p>
  </w:footnote>
  <w:footnote w:type="continuationSeparator" w:id="0">
    <w:p w:rsidR="00034CB8" w:rsidRDefault="00034CB8" w:rsidP="00F4296A">
      <w:r>
        <w:continuationSeparator/>
      </w:r>
    </w:p>
  </w:footnote>
  <w:footnote w:id="1">
    <w:p w:rsidR="003566BE" w:rsidRPr="00816BFC" w:rsidRDefault="003566BE" w:rsidP="0074319B">
      <w:pPr>
        <w:pStyle w:val="PQ"/>
      </w:pPr>
      <w:r w:rsidRPr="00816BFC">
        <w:footnoteRef/>
      </w:r>
      <w:r w:rsidR="00144D20">
        <w:t>.</w:t>
      </w:r>
      <w:r w:rsidR="00144D20">
        <w:tab/>
      </w:r>
      <w:r w:rsidR="0074319B" w:rsidRPr="00816BFC">
        <w:t>See Announcement 2003-55, 2003-38 IRB 597.</w:t>
      </w:r>
    </w:p>
  </w:footnote>
  <w:footnote w:id="2">
    <w:p w:rsidR="003566BE" w:rsidRPr="00816BFC" w:rsidRDefault="003566BE" w:rsidP="0074319B">
      <w:pPr>
        <w:pStyle w:val="PQ"/>
      </w:pPr>
      <w:r w:rsidRPr="00816BFC">
        <w:footnoteRef/>
      </w:r>
      <w:r w:rsidR="00144D20">
        <w:t>.</w:t>
      </w:r>
      <w:r w:rsidR="00144D20">
        <w:tab/>
      </w:r>
      <w:r w:rsidR="0074319B" w:rsidRPr="00816BFC">
        <w:t>H.R. Rep. No. 108-94, 108th Cong., 1st Sess. 31 n. 36 (2003).</w:t>
      </w:r>
    </w:p>
  </w:footnote>
  <w:footnote w:id="3">
    <w:p w:rsidR="003566BE" w:rsidRPr="00816BFC" w:rsidRDefault="003566BE" w:rsidP="0074319B">
      <w:pPr>
        <w:pStyle w:val="PQ"/>
      </w:pPr>
      <w:r w:rsidRPr="00816BFC">
        <w:footnoteRef/>
      </w:r>
      <w:r w:rsidR="00144D20">
        <w:t>.</w:t>
      </w:r>
      <w:r w:rsidR="00144D20">
        <w:tab/>
      </w:r>
      <w:r w:rsidR="0074319B" w:rsidRPr="00816BFC">
        <w:t>2003-40 IRB 752.</w:t>
      </w:r>
    </w:p>
  </w:footnote>
  <w:footnote w:id="4">
    <w:p w:rsidR="003566BE" w:rsidRPr="00816BFC" w:rsidRDefault="003566BE" w:rsidP="0074319B">
      <w:pPr>
        <w:pStyle w:val="PQ"/>
      </w:pPr>
      <w:r w:rsidRPr="00816BFC">
        <w:footnoteRef/>
      </w:r>
      <w:r w:rsidR="00144D20">
        <w:t>.</w:t>
      </w:r>
      <w:r w:rsidR="00144D20">
        <w:tab/>
      </w:r>
      <w:r w:rsidR="0074319B" w:rsidRPr="00816BFC">
        <w:t>2003-49 IRB 1195.</w:t>
      </w:r>
    </w:p>
  </w:footnote>
  <w:footnote w:id="5">
    <w:p w:rsidR="003566BE" w:rsidRPr="00816BFC" w:rsidRDefault="003566BE" w:rsidP="0074319B">
      <w:pPr>
        <w:pStyle w:val="PQ"/>
      </w:pPr>
      <w:r w:rsidRPr="00816BFC">
        <w:footnoteRef/>
      </w:r>
      <w:r w:rsidR="00144D20">
        <w:t>.</w:t>
      </w:r>
      <w:r w:rsidR="00144D20">
        <w:tab/>
      </w:r>
      <w:r w:rsidR="0074319B" w:rsidRPr="00816BFC">
        <w:t>68 Fed. Reg. 74847 (12-29-2003).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4A6A74"/>
    <w:multiLevelType w:val="hybridMultilevel"/>
    <w:tmpl w:val="0002C4EA"/>
    <w:lvl w:ilvl="0" w:tplc="72187FAA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B1E04D0"/>
    <w:multiLevelType w:val="hybridMultilevel"/>
    <w:tmpl w:val="05C238FA"/>
    <w:lvl w:ilvl="0" w:tplc="0BF2A4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084466"/>
    <w:multiLevelType w:val="hybridMultilevel"/>
    <w:tmpl w:val="3404044A"/>
    <w:lvl w:ilvl="0" w:tplc="529A75D0">
      <w:start w:val="4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67"/>
    <w:rsid w:val="00034CB8"/>
    <w:rsid w:val="000364AA"/>
    <w:rsid w:val="00081CC1"/>
    <w:rsid w:val="000A22B1"/>
    <w:rsid w:val="000A53C2"/>
    <w:rsid w:val="000C1776"/>
    <w:rsid w:val="000F4FD7"/>
    <w:rsid w:val="001018D5"/>
    <w:rsid w:val="00135C9D"/>
    <w:rsid w:val="001409E2"/>
    <w:rsid w:val="00144D20"/>
    <w:rsid w:val="0016358E"/>
    <w:rsid w:val="00170900"/>
    <w:rsid w:val="001A5E2D"/>
    <w:rsid w:val="001B64C2"/>
    <w:rsid w:val="001C40E6"/>
    <w:rsid w:val="001E64C8"/>
    <w:rsid w:val="001F52F4"/>
    <w:rsid w:val="001F73A2"/>
    <w:rsid w:val="00215C3D"/>
    <w:rsid w:val="00255005"/>
    <w:rsid w:val="00271A21"/>
    <w:rsid w:val="00291B69"/>
    <w:rsid w:val="002D4314"/>
    <w:rsid w:val="002E22EE"/>
    <w:rsid w:val="00307DB9"/>
    <w:rsid w:val="003566BE"/>
    <w:rsid w:val="00366114"/>
    <w:rsid w:val="00395DA9"/>
    <w:rsid w:val="004120E2"/>
    <w:rsid w:val="00442416"/>
    <w:rsid w:val="00453AA6"/>
    <w:rsid w:val="00475112"/>
    <w:rsid w:val="00491DE8"/>
    <w:rsid w:val="00494472"/>
    <w:rsid w:val="004B69F3"/>
    <w:rsid w:val="004D5C3E"/>
    <w:rsid w:val="004F216D"/>
    <w:rsid w:val="004F5872"/>
    <w:rsid w:val="00523FFD"/>
    <w:rsid w:val="00525224"/>
    <w:rsid w:val="0055012A"/>
    <w:rsid w:val="005963EF"/>
    <w:rsid w:val="005D0931"/>
    <w:rsid w:val="00615978"/>
    <w:rsid w:val="006370D0"/>
    <w:rsid w:val="006451B3"/>
    <w:rsid w:val="00663BBE"/>
    <w:rsid w:val="00672E58"/>
    <w:rsid w:val="00672FCA"/>
    <w:rsid w:val="0067311C"/>
    <w:rsid w:val="006767EC"/>
    <w:rsid w:val="006D7FA7"/>
    <w:rsid w:val="006F6498"/>
    <w:rsid w:val="00713384"/>
    <w:rsid w:val="00715A46"/>
    <w:rsid w:val="007202C3"/>
    <w:rsid w:val="0074319B"/>
    <w:rsid w:val="00786DFC"/>
    <w:rsid w:val="007B49AE"/>
    <w:rsid w:val="007B5E18"/>
    <w:rsid w:val="007C495E"/>
    <w:rsid w:val="007D5C29"/>
    <w:rsid w:val="007F0BBA"/>
    <w:rsid w:val="007F4511"/>
    <w:rsid w:val="00816BFC"/>
    <w:rsid w:val="0083397D"/>
    <w:rsid w:val="00835B27"/>
    <w:rsid w:val="00871A99"/>
    <w:rsid w:val="00893227"/>
    <w:rsid w:val="008B16D5"/>
    <w:rsid w:val="008C20FB"/>
    <w:rsid w:val="008D3707"/>
    <w:rsid w:val="008D6FC8"/>
    <w:rsid w:val="0092463E"/>
    <w:rsid w:val="0092753D"/>
    <w:rsid w:val="009934EF"/>
    <w:rsid w:val="009C5F6E"/>
    <w:rsid w:val="00A02AF1"/>
    <w:rsid w:val="00A1572A"/>
    <w:rsid w:val="00A20C49"/>
    <w:rsid w:val="00A53374"/>
    <w:rsid w:val="00A540B7"/>
    <w:rsid w:val="00A66C27"/>
    <w:rsid w:val="00A96188"/>
    <w:rsid w:val="00AE4D8A"/>
    <w:rsid w:val="00AF5D01"/>
    <w:rsid w:val="00B31555"/>
    <w:rsid w:val="00B543BC"/>
    <w:rsid w:val="00B7149F"/>
    <w:rsid w:val="00B86944"/>
    <w:rsid w:val="00BC0EC2"/>
    <w:rsid w:val="00BF3D51"/>
    <w:rsid w:val="00C15AB8"/>
    <w:rsid w:val="00C70681"/>
    <w:rsid w:val="00C82361"/>
    <w:rsid w:val="00C979CC"/>
    <w:rsid w:val="00CA2508"/>
    <w:rsid w:val="00CD3D7E"/>
    <w:rsid w:val="00CD6002"/>
    <w:rsid w:val="00CF6495"/>
    <w:rsid w:val="00D128C3"/>
    <w:rsid w:val="00D223DC"/>
    <w:rsid w:val="00D243A7"/>
    <w:rsid w:val="00D36C53"/>
    <w:rsid w:val="00D45E0D"/>
    <w:rsid w:val="00D4646E"/>
    <w:rsid w:val="00D81626"/>
    <w:rsid w:val="00DA7231"/>
    <w:rsid w:val="00DE3662"/>
    <w:rsid w:val="00DE6625"/>
    <w:rsid w:val="00E03171"/>
    <w:rsid w:val="00E2338A"/>
    <w:rsid w:val="00E25EBE"/>
    <w:rsid w:val="00E728D7"/>
    <w:rsid w:val="00E75664"/>
    <w:rsid w:val="00E853E9"/>
    <w:rsid w:val="00E86B42"/>
    <w:rsid w:val="00E86CF5"/>
    <w:rsid w:val="00EA280B"/>
    <w:rsid w:val="00EC07A2"/>
    <w:rsid w:val="00EC7AA5"/>
    <w:rsid w:val="00ED55E8"/>
    <w:rsid w:val="00EE44FD"/>
    <w:rsid w:val="00F369C4"/>
    <w:rsid w:val="00F37136"/>
    <w:rsid w:val="00F4296A"/>
    <w:rsid w:val="00F53618"/>
    <w:rsid w:val="00F83336"/>
    <w:rsid w:val="00F91BB1"/>
    <w:rsid w:val="00FA7F04"/>
    <w:rsid w:val="00FB4B66"/>
    <w:rsid w:val="00FC3367"/>
    <w:rsid w:val="00FD458C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1C40E6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1C40E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C40E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C40E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1C40E6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1C40E6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1C40E6"/>
    <w:rPr>
      <w:rFonts w:ascii="Perpetua Std" w:hAnsi="Perpetua Std"/>
      <w:color w:val="000000"/>
      <w:sz w:val="24"/>
    </w:rPr>
  </w:style>
  <w:style w:type="paragraph" w:customStyle="1" w:styleId="PB">
    <w:name w:val="PB"/>
    <w:rsid w:val="001C40E6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1C40E6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1C40E6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1C40E6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1C40E6"/>
    <w:rPr>
      <w:vertAlign w:val="superscript"/>
    </w:rPr>
  </w:style>
  <w:style w:type="paragraph" w:customStyle="1" w:styleId="HD">
    <w:name w:val="HD"/>
    <w:rsid w:val="001C40E6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1C40E6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1C40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1C40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1C40E6"/>
    <w:pPr>
      <w:spacing w:before="144"/>
      <w:jc w:val="both"/>
    </w:pPr>
    <w:rPr>
      <w:noProof/>
    </w:rPr>
  </w:style>
  <w:style w:type="paragraph" w:customStyle="1" w:styleId="PD">
    <w:name w:val="PD"/>
    <w:rsid w:val="001C40E6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1C40E6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1C40E6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1C40E6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1C40E6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1C40E6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1C40E6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1C40E6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1C40E6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1C40E6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1C40E6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1C40E6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1C40E6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1C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1C40E6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1C40E6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1C40E6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1C40E6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1C40E6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1C40E6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1C40E6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1C40E6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1C40E6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1C40E6"/>
    <w:rPr>
      <w:rFonts w:ascii="Perpetua Std" w:hAnsi="Perpetua Std"/>
    </w:rPr>
  </w:style>
  <w:style w:type="paragraph" w:styleId="NoSpacing">
    <w:name w:val="No Spacing"/>
    <w:qFormat/>
    <w:rsid w:val="001C40E6"/>
    <w:rPr>
      <w:rFonts w:ascii="Perpetua" w:hAnsi="Perpetua"/>
    </w:rPr>
  </w:style>
  <w:style w:type="paragraph" w:customStyle="1" w:styleId="PCA">
    <w:name w:val="PCA"/>
    <w:rsid w:val="001C40E6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1C40E6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1C40E6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1C40E6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1C40E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C40E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C40E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1C40E6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1C40E6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1C40E6"/>
    <w:rPr>
      <w:rFonts w:ascii="Perpetua Std" w:hAnsi="Perpetua Std"/>
      <w:color w:val="000000"/>
      <w:sz w:val="24"/>
    </w:rPr>
  </w:style>
  <w:style w:type="paragraph" w:customStyle="1" w:styleId="PB">
    <w:name w:val="PB"/>
    <w:rsid w:val="001C40E6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1C40E6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1C40E6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1C40E6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1C40E6"/>
    <w:rPr>
      <w:vertAlign w:val="superscript"/>
    </w:rPr>
  </w:style>
  <w:style w:type="paragraph" w:customStyle="1" w:styleId="HD">
    <w:name w:val="HD"/>
    <w:rsid w:val="001C40E6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1C40E6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1C40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1C40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1C40E6"/>
    <w:pPr>
      <w:spacing w:before="144"/>
      <w:jc w:val="both"/>
    </w:pPr>
    <w:rPr>
      <w:noProof/>
    </w:rPr>
  </w:style>
  <w:style w:type="paragraph" w:customStyle="1" w:styleId="PD">
    <w:name w:val="PD"/>
    <w:rsid w:val="001C40E6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1C40E6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1C40E6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1C40E6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1C40E6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1C40E6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1C40E6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1C40E6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1C40E6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1C40E6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1C40E6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1C40E6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1C40E6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1C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1C40E6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1C40E6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1C40E6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1C40E6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1C40E6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1C40E6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1C40E6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1C40E6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1C40E6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1C40E6"/>
    <w:rPr>
      <w:rFonts w:ascii="Perpetua Std" w:hAnsi="Perpetua Std"/>
    </w:rPr>
  </w:style>
  <w:style w:type="paragraph" w:styleId="NoSpacing">
    <w:name w:val="No Spacing"/>
    <w:qFormat/>
    <w:rsid w:val="001C40E6"/>
    <w:rPr>
      <w:rFonts w:ascii="Perpetua" w:hAnsi="Perpetua"/>
    </w:rPr>
  </w:style>
  <w:style w:type="paragraph" w:customStyle="1" w:styleId="PCA">
    <w:name w:val="PCA"/>
    <w:rsid w:val="001C40E6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1C40E6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1C40E6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8558. What are the reporting requirements for capital gains and losses?</vt:lpstr>
    </vt:vector>
  </TitlesOfParts>
  <Company>Summit Business Media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8558. What are the reporting requirements for capital gains and losses?</dc:title>
  <dc:creator>Alexis Long</dc:creator>
  <cp:lastModifiedBy>rcline</cp:lastModifiedBy>
  <cp:revision>2</cp:revision>
  <cp:lastPrinted>2013-08-28T20:59:00Z</cp:lastPrinted>
  <dcterms:created xsi:type="dcterms:W3CDTF">2014-08-21T14:11:00Z</dcterms:created>
  <dcterms:modified xsi:type="dcterms:W3CDTF">2014-08-21T14:11:00Z</dcterms:modified>
</cp:coreProperties>
</file>