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B2" w:rsidRDefault="00097038" w:rsidP="00097038">
      <w:pPr>
        <w:pStyle w:val="HB"/>
      </w:pPr>
      <w:r w:rsidRPr="00532B64">
        <w:t>Credits</w:t>
      </w:r>
    </w:p>
    <w:p w:rsidR="000474C7" w:rsidRPr="000474C7" w:rsidRDefault="000474C7" w:rsidP="000474C7">
      <w:pPr>
        <w:pStyle w:val="HB"/>
        <w:jc w:val="left"/>
        <w:rPr>
          <w:color w:val="auto"/>
          <w:sz w:val="24"/>
          <w:szCs w:val="24"/>
        </w:rPr>
      </w:pPr>
      <w:r w:rsidRPr="000474C7">
        <w:rPr>
          <w:color w:val="auto"/>
          <w:sz w:val="24"/>
          <w:szCs w:val="24"/>
        </w:rPr>
        <w:t xml:space="preserve">8528.  </w:t>
      </w:r>
      <w:r w:rsidR="004C063C">
        <w:rPr>
          <w:color w:val="auto"/>
          <w:sz w:val="24"/>
          <w:szCs w:val="24"/>
        </w:rPr>
        <w:t xml:space="preserve">What is </w:t>
      </w:r>
      <w:r w:rsidRPr="000474C7">
        <w:rPr>
          <w:color w:val="auto"/>
          <w:sz w:val="24"/>
          <w:szCs w:val="24"/>
        </w:rPr>
        <w:t>a refundable tax credit and what are some examples?</w:t>
      </w:r>
    </w:p>
    <w:p w:rsidR="000474C7" w:rsidRPr="00532B64" w:rsidRDefault="000474C7" w:rsidP="00097038">
      <w:pPr>
        <w:pStyle w:val="HB"/>
      </w:pPr>
    </w:p>
    <w:p w:rsidR="00007B43" w:rsidRPr="00532B64" w:rsidRDefault="004C063C" w:rsidP="00097038">
      <w:pPr>
        <w:pStyle w:val="PA"/>
      </w:pPr>
      <w:r>
        <w:t xml:space="preserve">On Form 1040, after </w:t>
      </w:r>
      <w:r w:rsidR="00972514">
        <w:t>the amount of tax owed is computed</w:t>
      </w:r>
      <w:bookmarkStart w:id="0" w:name="_GoBack"/>
      <w:bookmarkEnd w:id="0"/>
      <w:r>
        <w:t>, t</w:t>
      </w:r>
      <w:r w:rsidR="00323E1D" w:rsidRPr="00532B64">
        <w:t xml:space="preserve">he taxpayer is entitled to subtract </w:t>
      </w:r>
      <w:r w:rsidR="00C3032D" w:rsidRPr="00532B64">
        <w:t>certain payments and credits from the tax to arrive at the amount of tax</w:t>
      </w:r>
      <w:r w:rsidR="00323E1D" w:rsidRPr="00532B64">
        <w:t xml:space="preserve"> that is actually</w:t>
      </w:r>
      <w:r w:rsidR="00C3032D" w:rsidRPr="00532B64">
        <w:t xml:space="preserve"> payable. </w:t>
      </w:r>
    </w:p>
    <w:p w:rsidR="00427B74" w:rsidRPr="00532B64" w:rsidRDefault="00C3032D">
      <w:pPr>
        <w:pStyle w:val="PA"/>
      </w:pPr>
      <w:r w:rsidRPr="00532B64">
        <w:rPr>
          <w:i/>
          <w:iCs/>
        </w:rPr>
        <w:t>Refundable credit</w:t>
      </w:r>
      <w:r w:rsidRPr="00532B64">
        <w:t xml:space="preserve"> </w:t>
      </w:r>
      <w:r w:rsidR="004C063C">
        <w:t xml:space="preserve">is a tax credit that can result in a refund or credit even if </w:t>
      </w:r>
      <w:r w:rsidR="00D10F7C">
        <w:t xml:space="preserve">the taxpayer owes no tax or </w:t>
      </w:r>
      <w:r w:rsidR="00C734E4">
        <w:t>it exc</w:t>
      </w:r>
      <w:r w:rsidR="004C063C">
        <w:t xml:space="preserve">eeds the amount of tax owing.  </w:t>
      </w:r>
      <w:r w:rsidRPr="00532B64">
        <w:t>The refundable credits include:</w:t>
      </w:r>
    </w:p>
    <w:p w:rsidR="00427B74" w:rsidRPr="00532B64" w:rsidRDefault="00C3032D" w:rsidP="00097038">
      <w:pPr>
        <w:pStyle w:val="PA"/>
      </w:pPr>
      <w:r w:rsidRPr="00532B64">
        <w:t>…Taxes withheld from salaries and wages.</w:t>
      </w:r>
      <w:r w:rsidRPr="00532B64">
        <w:rPr>
          <w:vertAlign w:val="superscript"/>
        </w:rPr>
        <w:footnoteReference w:id="1"/>
      </w:r>
    </w:p>
    <w:p w:rsidR="00427B74" w:rsidRPr="00532B64" w:rsidRDefault="00C3032D" w:rsidP="00C3032D">
      <w:pPr>
        <w:pStyle w:val="PA"/>
        <w:suppressAutoHyphens/>
        <w:rPr>
          <w:szCs w:val="24"/>
        </w:rPr>
      </w:pPr>
      <w:r w:rsidRPr="00532B64">
        <w:rPr>
          <w:szCs w:val="24"/>
        </w:rPr>
        <w:t>…Overpayments of tax.</w:t>
      </w:r>
      <w:r w:rsidRPr="00532B64">
        <w:rPr>
          <w:szCs w:val="24"/>
          <w:vertAlign w:val="superscript"/>
        </w:rPr>
        <w:footnoteReference w:id="2"/>
      </w:r>
    </w:p>
    <w:p w:rsidR="00427B74" w:rsidRPr="00532B64" w:rsidRDefault="00C3032D" w:rsidP="00097038">
      <w:pPr>
        <w:pStyle w:val="PA"/>
      </w:pPr>
      <w:r w:rsidRPr="00532B64">
        <w:t>…The excess of Social Security withheld (two or more employers).</w:t>
      </w:r>
      <w:r w:rsidRPr="00532B64">
        <w:rPr>
          <w:vertAlign w:val="superscript"/>
        </w:rPr>
        <w:footnoteReference w:id="3"/>
      </w:r>
    </w:p>
    <w:p w:rsidR="00427B74" w:rsidRPr="00532B64" w:rsidRDefault="00C3032D" w:rsidP="00C3032D">
      <w:pPr>
        <w:pStyle w:val="PA"/>
        <w:suppressAutoHyphens/>
        <w:rPr>
          <w:szCs w:val="24"/>
        </w:rPr>
      </w:pPr>
      <w:r w:rsidRPr="00532B64">
        <w:rPr>
          <w:szCs w:val="24"/>
        </w:rPr>
        <w:t>…The earned income credit.</w:t>
      </w:r>
      <w:r w:rsidRPr="00532B64">
        <w:rPr>
          <w:szCs w:val="24"/>
          <w:vertAlign w:val="superscript"/>
        </w:rPr>
        <w:footnoteReference w:id="4"/>
      </w:r>
    </w:p>
    <w:p w:rsidR="00427B74" w:rsidRPr="00532B64" w:rsidRDefault="00704D91" w:rsidP="00097038">
      <w:pPr>
        <w:pStyle w:val="PA"/>
      </w:pPr>
      <w:r w:rsidRPr="00532B64">
        <w:t>…The 72.5 percent</w:t>
      </w:r>
      <w:r w:rsidR="00C3032D" w:rsidRPr="00532B64">
        <w:t xml:space="preserve"> health care tax credit for uninsured workers displaced by trade competition.</w:t>
      </w:r>
      <w:r w:rsidR="00C3032D" w:rsidRPr="00532B64">
        <w:rPr>
          <w:vertAlign w:val="superscript"/>
        </w:rPr>
        <w:footnoteReference w:id="5"/>
      </w:r>
    </w:p>
    <w:p w:rsidR="00427B74" w:rsidRPr="00532B64" w:rsidRDefault="00C3032D" w:rsidP="00097038">
      <w:pPr>
        <w:pStyle w:val="PA"/>
      </w:pPr>
      <w:r w:rsidRPr="00532B64">
        <w:t xml:space="preserve">…The unused long-term minimum tax credit. </w:t>
      </w:r>
    </w:p>
    <w:p w:rsidR="004E7836" w:rsidRPr="00D10F7C" w:rsidRDefault="00CA458F" w:rsidP="00D10F7C">
      <w:pPr>
        <w:ind w:firstLine="360"/>
        <w:jc w:val="both"/>
        <w:rPr>
          <w:sz w:val="24"/>
          <w:szCs w:val="24"/>
        </w:rPr>
      </w:pPr>
      <w:r w:rsidRPr="00D10F7C">
        <w:rPr>
          <w:i/>
          <w:sz w:val="24"/>
          <w:szCs w:val="24"/>
        </w:rPr>
        <w:t>Example</w:t>
      </w:r>
      <w:r w:rsidRPr="00D10F7C">
        <w:rPr>
          <w:sz w:val="24"/>
          <w:szCs w:val="24"/>
        </w:rPr>
        <w:t xml:space="preserve">:  In 2014, Ashley, a single mother is entitled to an earned income tax credit of $3,500.  Her income tax liability before the application of the credit is $1,000.  Other than the earned income tax credit, Ashley has no other credits.  Because the earned income credit is a refundable credit, Ashley is entitled to a refund of $2,500 ($3,500 credit minus $1,000 tax liability).  </w:t>
      </w:r>
    </w:p>
    <w:sectPr w:rsidR="004E7836" w:rsidRPr="00D10F7C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DB" w:rsidRDefault="009B16DB" w:rsidP="006F074C">
      <w:r>
        <w:separator/>
      </w:r>
    </w:p>
  </w:endnote>
  <w:endnote w:type="continuationSeparator" w:id="0">
    <w:p w:rsidR="009B16DB" w:rsidRDefault="009B16DB" w:rsidP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DB" w:rsidRDefault="009B16DB" w:rsidP="006F074C">
      <w:r>
        <w:separator/>
      </w:r>
    </w:p>
  </w:footnote>
  <w:footnote w:type="continuationSeparator" w:id="0">
    <w:p w:rsidR="009B16DB" w:rsidRDefault="009B16DB" w:rsidP="006F074C">
      <w:r>
        <w:continuationSeparator/>
      </w:r>
    </w:p>
  </w:footnote>
  <w:footnote w:id="1">
    <w:p w:rsidR="00D73FC0" w:rsidRPr="00623E3E" w:rsidRDefault="00D73FC0" w:rsidP="00FE5D9D">
      <w:pPr>
        <w:pStyle w:val="PQ"/>
      </w:pPr>
      <w:r w:rsidRPr="00623E3E">
        <w:footnoteRef/>
      </w:r>
      <w:r w:rsidR="00F16B3F">
        <w:t>.</w:t>
      </w:r>
      <w:r w:rsidR="00F16B3F">
        <w:tab/>
      </w:r>
      <w:r w:rsidR="00FE5D9D" w:rsidRPr="00623E3E">
        <w:t xml:space="preserve">IRC Sec. </w:t>
      </w:r>
      <w:proofErr w:type="gramStart"/>
      <w:r w:rsidR="00FE5D9D" w:rsidRPr="00623E3E">
        <w:t>31(a</w:t>
      </w:r>
      <w:proofErr w:type="gramEnd"/>
      <w:r w:rsidR="00FE5D9D" w:rsidRPr="00623E3E">
        <w:t>).</w:t>
      </w:r>
    </w:p>
  </w:footnote>
  <w:footnote w:id="2">
    <w:p w:rsidR="00D73FC0" w:rsidRPr="00623E3E" w:rsidRDefault="00D73FC0" w:rsidP="00FE5D9D">
      <w:pPr>
        <w:pStyle w:val="PQ"/>
      </w:pPr>
      <w:r w:rsidRPr="00623E3E">
        <w:footnoteRef/>
      </w:r>
      <w:r w:rsidR="00F16B3F">
        <w:t>.</w:t>
      </w:r>
      <w:r w:rsidR="00F16B3F">
        <w:tab/>
      </w:r>
      <w:r w:rsidR="00FE5D9D" w:rsidRPr="00623E3E">
        <w:t>IRC Sec. 35.</w:t>
      </w:r>
    </w:p>
  </w:footnote>
  <w:footnote w:id="3">
    <w:p w:rsidR="00D73FC0" w:rsidRPr="00623E3E" w:rsidRDefault="00D73FC0" w:rsidP="00FE5D9D">
      <w:pPr>
        <w:pStyle w:val="PQ"/>
      </w:pPr>
      <w:r w:rsidRPr="00623E3E">
        <w:footnoteRef/>
      </w:r>
      <w:r w:rsidR="00F16B3F">
        <w:t>.</w:t>
      </w:r>
      <w:r w:rsidR="00F16B3F">
        <w:tab/>
      </w:r>
      <w:r w:rsidR="00FE5D9D" w:rsidRPr="00623E3E">
        <w:t>Treas. Reg. §1.31-2.</w:t>
      </w:r>
    </w:p>
  </w:footnote>
  <w:footnote w:id="4">
    <w:p w:rsidR="00D73FC0" w:rsidRPr="00623E3E" w:rsidRDefault="00D73FC0" w:rsidP="00FE5D9D">
      <w:pPr>
        <w:pStyle w:val="PQ"/>
      </w:pPr>
      <w:r w:rsidRPr="00623E3E">
        <w:footnoteRef/>
      </w:r>
      <w:r w:rsidR="00F16B3F">
        <w:t>.</w:t>
      </w:r>
      <w:r w:rsidR="00F16B3F">
        <w:tab/>
      </w:r>
      <w:r w:rsidR="00FE5D9D" w:rsidRPr="00623E3E">
        <w:t>IRC Sec. 32.</w:t>
      </w:r>
    </w:p>
  </w:footnote>
  <w:footnote w:id="5">
    <w:p w:rsidR="00D73FC0" w:rsidRPr="00623E3E" w:rsidRDefault="00D73FC0" w:rsidP="00FE5D9D">
      <w:pPr>
        <w:pStyle w:val="PQ"/>
      </w:pPr>
      <w:r w:rsidRPr="00623E3E">
        <w:footnoteRef/>
      </w:r>
      <w:r w:rsidR="00F16B3F">
        <w:t>.</w:t>
      </w:r>
      <w:r w:rsidR="00F16B3F">
        <w:tab/>
      </w:r>
      <w:r w:rsidR="00FE5D9D" w:rsidRPr="00623E3E">
        <w:t>IRC Sec. 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474C7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7132"/>
    <w:rsid w:val="0019748C"/>
    <w:rsid w:val="001A05A6"/>
    <w:rsid w:val="001A2727"/>
    <w:rsid w:val="001A27EA"/>
    <w:rsid w:val="001D0595"/>
    <w:rsid w:val="001E1AC3"/>
    <w:rsid w:val="001F52F4"/>
    <w:rsid w:val="002000C6"/>
    <w:rsid w:val="00202A9B"/>
    <w:rsid w:val="00202F50"/>
    <w:rsid w:val="002040BD"/>
    <w:rsid w:val="00212ED8"/>
    <w:rsid w:val="00242C92"/>
    <w:rsid w:val="00243A4C"/>
    <w:rsid w:val="00264FD9"/>
    <w:rsid w:val="00271A21"/>
    <w:rsid w:val="00287277"/>
    <w:rsid w:val="002B58F5"/>
    <w:rsid w:val="002E46AF"/>
    <w:rsid w:val="002E4BFB"/>
    <w:rsid w:val="002F6745"/>
    <w:rsid w:val="00310C38"/>
    <w:rsid w:val="0032167A"/>
    <w:rsid w:val="00323E1D"/>
    <w:rsid w:val="00327BDB"/>
    <w:rsid w:val="00355BC4"/>
    <w:rsid w:val="00360557"/>
    <w:rsid w:val="00377919"/>
    <w:rsid w:val="003B1DF7"/>
    <w:rsid w:val="003B37E2"/>
    <w:rsid w:val="003B450F"/>
    <w:rsid w:val="003B65D8"/>
    <w:rsid w:val="003C1548"/>
    <w:rsid w:val="003F00D7"/>
    <w:rsid w:val="003F05E5"/>
    <w:rsid w:val="00407D8B"/>
    <w:rsid w:val="004167F4"/>
    <w:rsid w:val="00427B74"/>
    <w:rsid w:val="00435B94"/>
    <w:rsid w:val="00456493"/>
    <w:rsid w:val="00474C65"/>
    <w:rsid w:val="00484642"/>
    <w:rsid w:val="00487A39"/>
    <w:rsid w:val="004C063C"/>
    <w:rsid w:val="004C5F26"/>
    <w:rsid w:val="004E7836"/>
    <w:rsid w:val="004F0C9F"/>
    <w:rsid w:val="00501B90"/>
    <w:rsid w:val="00511E10"/>
    <w:rsid w:val="00521FCB"/>
    <w:rsid w:val="005223B9"/>
    <w:rsid w:val="00532B64"/>
    <w:rsid w:val="00536E80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D6550"/>
    <w:rsid w:val="005E18C8"/>
    <w:rsid w:val="005E1E5E"/>
    <w:rsid w:val="005E1F03"/>
    <w:rsid w:val="005E3CAD"/>
    <w:rsid w:val="00606FEA"/>
    <w:rsid w:val="006070A8"/>
    <w:rsid w:val="006152E6"/>
    <w:rsid w:val="0061599B"/>
    <w:rsid w:val="00660C3B"/>
    <w:rsid w:val="00664BF0"/>
    <w:rsid w:val="00667AE6"/>
    <w:rsid w:val="0068069B"/>
    <w:rsid w:val="00695FA3"/>
    <w:rsid w:val="006B1DE0"/>
    <w:rsid w:val="006B4643"/>
    <w:rsid w:val="006C1680"/>
    <w:rsid w:val="006C6B16"/>
    <w:rsid w:val="006D650C"/>
    <w:rsid w:val="006E0E1D"/>
    <w:rsid w:val="006E34CD"/>
    <w:rsid w:val="006F074C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234CA"/>
    <w:rsid w:val="008316E9"/>
    <w:rsid w:val="00835C56"/>
    <w:rsid w:val="00844B76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44E4E"/>
    <w:rsid w:val="0095488D"/>
    <w:rsid w:val="00957231"/>
    <w:rsid w:val="009626DD"/>
    <w:rsid w:val="00972514"/>
    <w:rsid w:val="0097483E"/>
    <w:rsid w:val="0098540A"/>
    <w:rsid w:val="009938E4"/>
    <w:rsid w:val="009B16DB"/>
    <w:rsid w:val="009C0B32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86616"/>
    <w:rsid w:val="00AB35B3"/>
    <w:rsid w:val="00B15D08"/>
    <w:rsid w:val="00B20CBB"/>
    <w:rsid w:val="00B47F6C"/>
    <w:rsid w:val="00B61D8A"/>
    <w:rsid w:val="00B8207E"/>
    <w:rsid w:val="00B97105"/>
    <w:rsid w:val="00BA22F5"/>
    <w:rsid w:val="00BC19F7"/>
    <w:rsid w:val="00BC5792"/>
    <w:rsid w:val="00BC69EF"/>
    <w:rsid w:val="00BC6F51"/>
    <w:rsid w:val="00BE317F"/>
    <w:rsid w:val="00BF4BC0"/>
    <w:rsid w:val="00C15AF0"/>
    <w:rsid w:val="00C1615A"/>
    <w:rsid w:val="00C3032D"/>
    <w:rsid w:val="00C360BE"/>
    <w:rsid w:val="00C5496F"/>
    <w:rsid w:val="00C64FEC"/>
    <w:rsid w:val="00C734E4"/>
    <w:rsid w:val="00C7768E"/>
    <w:rsid w:val="00C92346"/>
    <w:rsid w:val="00CA458F"/>
    <w:rsid w:val="00CB0AF1"/>
    <w:rsid w:val="00CD22F0"/>
    <w:rsid w:val="00CF5092"/>
    <w:rsid w:val="00D0195D"/>
    <w:rsid w:val="00D10F7C"/>
    <w:rsid w:val="00D418E3"/>
    <w:rsid w:val="00D51611"/>
    <w:rsid w:val="00D72E05"/>
    <w:rsid w:val="00D73FC0"/>
    <w:rsid w:val="00D81626"/>
    <w:rsid w:val="00D9474C"/>
    <w:rsid w:val="00DB3BF0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75D78"/>
    <w:rsid w:val="00E76573"/>
    <w:rsid w:val="00E8579E"/>
    <w:rsid w:val="00E9415A"/>
    <w:rsid w:val="00E94ACB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03C24"/>
    <w:rsid w:val="00F118CC"/>
    <w:rsid w:val="00F16B3F"/>
    <w:rsid w:val="00F66D50"/>
    <w:rsid w:val="00F96BEC"/>
    <w:rsid w:val="00F9714F"/>
    <w:rsid w:val="00FB7360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F0C9F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F0C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0C9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F0C9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F0C9F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F0C9F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F0C9F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4F0C9F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4F0C9F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4F0C9F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F0C9F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4F0C9F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F0C9F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F0C9F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4F0C9F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4F0C9F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F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0C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4F0C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4F0C9F"/>
    <w:pPr>
      <w:spacing w:before="144"/>
      <w:jc w:val="both"/>
    </w:pPr>
    <w:rPr>
      <w:noProof/>
    </w:rPr>
  </w:style>
  <w:style w:type="paragraph" w:customStyle="1" w:styleId="PD">
    <w:name w:val="PD"/>
    <w:rsid w:val="004F0C9F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F0C9F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F0C9F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F0C9F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F0C9F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F0C9F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F0C9F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F0C9F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F0C9F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F0C9F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F0C9F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4F0C9F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F0C9F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F0C9F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F0C9F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F0C9F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F0C9F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F0C9F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F0C9F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F0C9F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F0C9F"/>
    <w:rPr>
      <w:rFonts w:ascii="Perpetua Std" w:hAnsi="Perpetua Std"/>
    </w:rPr>
  </w:style>
  <w:style w:type="paragraph" w:styleId="NoSpacing">
    <w:name w:val="No Spacing"/>
    <w:qFormat/>
    <w:rsid w:val="004F0C9F"/>
    <w:rPr>
      <w:rFonts w:ascii="Perpetua" w:hAnsi="Perpetua"/>
    </w:rPr>
  </w:style>
  <w:style w:type="paragraph" w:customStyle="1" w:styleId="PCA">
    <w:name w:val="PCA"/>
    <w:rsid w:val="004F0C9F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F0C9F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F0C9F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4F0C9F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4F0C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0C9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4F0C9F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4F0C9F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4F0C9F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4F0C9F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4F0C9F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4F0C9F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4F0C9F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4F0C9F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4F0C9F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4F0C9F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4F0C9F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4F0C9F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4F0C9F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4F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0C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4F0C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4F0C9F"/>
    <w:pPr>
      <w:spacing w:before="144"/>
      <w:jc w:val="both"/>
    </w:pPr>
    <w:rPr>
      <w:noProof/>
    </w:rPr>
  </w:style>
  <w:style w:type="paragraph" w:customStyle="1" w:styleId="PD">
    <w:name w:val="PD"/>
    <w:rsid w:val="004F0C9F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4F0C9F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4F0C9F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4F0C9F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4F0C9F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4F0C9F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4F0C9F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4F0C9F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4F0C9F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4F0C9F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4F0C9F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4F0C9F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4F0C9F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4F0C9F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4F0C9F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4F0C9F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4F0C9F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4F0C9F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4F0C9F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4F0C9F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4F0C9F"/>
    <w:rPr>
      <w:rFonts w:ascii="Perpetua Std" w:hAnsi="Perpetua Std"/>
    </w:rPr>
  </w:style>
  <w:style w:type="paragraph" w:styleId="NoSpacing">
    <w:name w:val="No Spacing"/>
    <w:qFormat/>
    <w:rsid w:val="004F0C9F"/>
    <w:rPr>
      <w:rFonts w:ascii="Perpetua" w:hAnsi="Perpetua"/>
    </w:rPr>
  </w:style>
  <w:style w:type="paragraph" w:customStyle="1" w:styleId="PCA">
    <w:name w:val="PCA"/>
    <w:rsid w:val="004F0C9F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4F0C9F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4F0C9F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8528. What is a refundable tax credit? What are some of the refundable tax credits that an individual may subtract in determining income tax liability?</vt:lpstr>
    </vt:vector>
  </TitlesOfParts>
  <Company>Summit Business Media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8528. What is a refundable tax credit? What are some of the refundable tax credits that an individual may subtract in determining income tax liability?</dc:title>
  <dc:creator>Alexis Long</dc:creator>
  <cp:lastModifiedBy>rcline</cp:lastModifiedBy>
  <cp:revision>2</cp:revision>
  <dcterms:created xsi:type="dcterms:W3CDTF">2014-08-20T17:27:00Z</dcterms:created>
  <dcterms:modified xsi:type="dcterms:W3CDTF">2014-08-20T17:27:00Z</dcterms:modified>
</cp:coreProperties>
</file>