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82" w:rsidRDefault="00AC342B" w:rsidP="006B4E82">
      <w:pPr>
        <w:pStyle w:val="QU"/>
      </w:pPr>
      <w:r>
        <w:t>381</w:t>
      </w:r>
      <w:r w:rsidR="006B4E82">
        <w:t>.</w:t>
      </w:r>
      <w:r>
        <w:t>01</w:t>
      </w:r>
      <w:r w:rsidR="006B4E82">
        <w:t xml:space="preserve"> What are the rules regarding moving money from an IRA to an HSA? </w:t>
      </w:r>
    </w:p>
    <w:p w:rsidR="006B4E82" w:rsidRPr="00F171F7" w:rsidRDefault="006B4E82" w:rsidP="006B4E82">
      <w:pPr>
        <w:pStyle w:val="NormalWeb"/>
        <w:shd w:val="clear" w:color="auto" w:fill="FFFFFF"/>
        <w:rPr>
          <w:rFonts w:ascii="Helvetica LT Std" w:eastAsia="Times New Roman" w:hAnsi="Helvetica LT Std"/>
          <w:color w:val="000000"/>
          <w:szCs w:val="20"/>
        </w:rPr>
      </w:pPr>
      <w:r w:rsidRPr="00F171F7">
        <w:rPr>
          <w:rFonts w:ascii="Helvetica LT Std" w:eastAsia="Times New Roman" w:hAnsi="Helvetica LT Std"/>
          <w:color w:val="000000"/>
          <w:szCs w:val="20"/>
        </w:rPr>
        <w:t>The law allows individuals a one-time movement of IRA assets to fund an HSA provided: (1) they are eligible for an HSA, (2) they have a permitted IRA with sufficient funds, and (3) they have not already completed an IRA to HSA funding distribution.</w:t>
      </w:r>
      <w:r w:rsidR="0073263C" w:rsidRPr="00F171F7">
        <w:rPr>
          <w:rFonts w:ascii="Helvetica LT Std" w:eastAsia="Times New Roman" w:hAnsi="Helvetica LT Std"/>
          <w:color w:val="000000"/>
          <w:vertAlign w:val="superscript"/>
        </w:rPr>
        <w:endnoteReference w:id="1"/>
      </w:r>
      <w:r w:rsidRPr="00F171F7">
        <w:rPr>
          <w:rFonts w:ascii="Helvetica LT Std" w:eastAsia="Times New Roman" w:hAnsi="Helvetica LT Std"/>
          <w:color w:val="000000"/>
          <w:szCs w:val="20"/>
        </w:rPr>
        <w:t xml:space="preserve"> The amount </w:t>
      </w:r>
      <w:r w:rsidR="0073263C">
        <w:rPr>
          <w:rFonts w:ascii="Helvetica LT Std" w:eastAsia="Times New Roman" w:hAnsi="Helvetica LT Std"/>
          <w:color w:val="000000"/>
          <w:szCs w:val="20"/>
        </w:rPr>
        <w:t xml:space="preserve">moved </w:t>
      </w:r>
      <w:r w:rsidRPr="00F171F7">
        <w:rPr>
          <w:rFonts w:ascii="Helvetica LT Std" w:eastAsia="Times New Roman" w:hAnsi="Helvetica LT Std"/>
          <w:color w:val="000000"/>
          <w:szCs w:val="20"/>
        </w:rPr>
        <w:t xml:space="preserve">may not exceed the amount of one year’s HSA contribution limit. The technical term for this transaction is a </w:t>
      </w:r>
      <w:r w:rsidR="00F22DDA" w:rsidRPr="00F171F7">
        <w:rPr>
          <w:rFonts w:ascii="Helvetica LT Std" w:eastAsia="Times New Roman" w:hAnsi="Helvetica LT Std"/>
          <w:color w:val="000000"/>
          <w:szCs w:val="20"/>
        </w:rPr>
        <w:t>“</w:t>
      </w:r>
      <w:r w:rsidRPr="00F171F7">
        <w:rPr>
          <w:rFonts w:ascii="Helvetica LT Std" w:eastAsia="Times New Roman" w:hAnsi="Helvetica LT Std"/>
          <w:color w:val="000000"/>
          <w:szCs w:val="20"/>
        </w:rPr>
        <w:t>qualified HSA funding distribution,” not “transfer</w:t>
      </w:r>
      <w:r w:rsidR="0073263C">
        <w:rPr>
          <w:rFonts w:ascii="Helvetica LT Std" w:eastAsia="Times New Roman" w:hAnsi="Helvetica LT Std"/>
          <w:color w:val="000000"/>
          <w:szCs w:val="20"/>
        </w:rPr>
        <w:t>,</w:t>
      </w:r>
      <w:r w:rsidRPr="00F171F7">
        <w:rPr>
          <w:rFonts w:ascii="Helvetica LT Std" w:eastAsia="Times New Roman" w:hAnsi="Helvetica LT Std"/>
          <w:color w:val="000000"/>
          <w:szCs w:val="20"/>
        </w:rPr>
        <w:t>”</w:t>
      </w:r>
      <w:r w:rsidR="0073263C">
        <w:rPr>
          <w:rFonts w:ascii="Helvetica LT Std" w:eastAsia="Times New Roman" w:hAnsi="Helvetica LT Std"/>
          <w:color w:val="000000"/>
          <w:szCs w:val="20"/>
        </w:rPr>
        <w:t xml:space="preserve"> although the transaction is commonly referred to as a transfer.</w:t>
      </w:r>
      <w:r w:rsidRPr="00F171F7">
        <w:rPr>
          <w:rFonts w:ascii="Helvetica LT Std" w:eastAsia="Times New Roman" w:hAnsi="Helvetica LT Std"/>
          <w:color w:val="000000"/>
          <w:szCs w:val="20"/>
        </w:rPr>
        <w:t xml:space="preserve">  </w:t>
      </w:r>
    </w:p>
    <w:p w:rsidR="006B4E82" w:rsidRPr="00F171F7" w:rsidRDefault="006B4E82" w:rsidP="00B10551">
      <w:pPr>
        <w:pStyle w:val="NormalWeb"/>
        <w:shd w:val="clear" w:color="auto" w:fill="FFFFFF"/>
        <w:spacing w:before="0" w:beforeAutospacing="0" w:after="0" w:afterAutospacing="0"/>
        <w:rPr>
          <w:rFonts w:ascii="Helvetica LT Std" w:eastAsia="Times New Roman" w:hAnsi="Helvetica LT Std"/>
          <w:color w:val="000000"/>
          <w:szCs w:val="20"/>
        </w:rPr>
      </w:pPr>
      <w:r w:rsidRPr="00F171F7">
        <w:rPr>
          <w:rFonts w:ascii="Helvetica LT Std" w:eastAsia="Times New Roman" w:hAnsi="Helvetica LT Std"/>
          <w:color w:val="000000"/>
          <w:szCs w:val="20"/>
        </w:rPr>
        <w:t>____________________________________________________________</w:t>
      </w:r>
    </w:p>
    <w:p w:rsidR="00F9090A" w:rsidRPr="00F171F7" w:rsidRDefault="006B4E82" w:rsidP="00F9090A">
      <w:pPr>
        <w:pStyle w:val="NormalWeb"/>
        <w:shd w:val="clear" w:color="auto" w:fill="FFFFFF"/>
        <w:spacing w:before="0" w:beforeAutospacing="0" w:after="0" w:afterAutospacing="0"/>
        <w:rPr>
          <w:rFonts w:ascii="Helvetica LT Std" w:eastAsia="Times New Roman" w:hAnsi="Helvetica LT Std"/>
          <w:color w:val="000000"/>
          <w:szCs w:val="20"/>
        </w:rPr>
      </w:pPr>
      <w:r w:rsidRPr="00F171F7">
        <w:rPr>
          <w:rFonts w:ascii="Helvetica LT Std" w:eastAsia="Times New Roman" w:hAnsi="Helvetica LT Std"/>
          <w:color w:val="000000"/>
          <w:szCs w:val="20"/>
        </w:rPr>
        <w:t xml:space="preserve">Planning Point: </w:t>
      </w:r>
      <w:r w:rsidR="00F22DDA" w:rsidRPr="00F171F7">
        <w:rPr>
          <w:rFonts w:ascii="Helvetica LT Std" w:eastAsia="Times New Roman" w:hAnsi="Helvetica LT Std"/>
          <w:color w:val="000000"/>
          <w:szCs w:val="20"/>
        </w:rPr>
        <w:t>T</w:t>
      </w:r>
      <w:r w:rsidRPr="00F171F7">
        <w:rPr>
          <w:rFonts w:ascii="Helvetica LT Std" w:eastAsia="Times New Roman" w:hAnsi="Helvetica LT Std"/>
          <w:color w:val="000000"/>
          <w:szCs w:val="20"/>
        </w:rPr>
        <w:t xml:space="preserve">he IRA funding option is important for HSA </w:t>
      </w:r>
      <w:r w:rsidR="00F22DDA" w:rsidRPr="00F171F7">
        <w:rPr>
          <w:rFonts w:ascii="Helvetica LT Std" w:eastAsia="Times New Roman" w:hAnsi="Helvetica LT Std"/>
          <w:color w:val="000000"/>
          <w:szCs w:val="20"/>
        </w:rPr>
        <w:t>account holder</w:t>
      </w:r>
      <w:r w:rsidRPr="00F171F7">
        <w:rPr>
          <w:rFonts w:ascii="Helvetica LT Std" w:eastAsia="Times New Roman" w:hAnsi="Helvetica LT Std"/>
          <w:color w:val="000000"/>
          <w:szCs w:val="20"/>
        </w:rPr>
        <w:t xml:space="preserve">s </w:t>
      </w:r>
      <w:r w:rsidR="00F22DDA" w:rsidRPr="00F171F7">
        <w:rPr>
          <w:rFonts w:ascii="Helvetica LT Std" w:eastAsia="Times New Roman" w:hAnsi="Helvetica LT Std"/>
          <w:color w:val="000000"/>
          <w:szCs w:val="20"/>
        </w:rPr>
        <w:t xml:space="preserve">with current or anticipated medical expenses and no source of funds for an HSA contribution other than an IRA. </w:t>
      </w:r>
      <w:r w:rsidR="00B10551" w:rsidRPr="00F171F7">
        <w:rPr>
          <w:rFonts w:ascii="Helvetica LT Std" w:eastAsia="Times New Roman" w:hAnsi="Helvetica LT Std"/>
          <w:color w:val="000000"/>
          <w:szCs w:val="20"/>
        </w:rPr>
        <w:t xml:space="preserve">Taxpayers seeking to maximize </w:t>
      </w:r>
      <w:r w:rsidR="00F22DDA" w:rsidRPr="00F171F7">
        <w:rPr>
          <w:rFonts w:ascii="Helvetica LT Std" w:eastAsia="Times New Roman" w:hAnsi="Helvetica LT Std"/>
          <w:color w:val="000000"/>
          <w:szCs w:val="20"/>
        </w:rPr>
        <w:t xml:space="preserve">contributions to </w:t>
      </w:r>
      <w:r w:rsidR="00B10551" w:rsidRPr="00F171F7">
        <w:rPr>
          <w:rFonts w:ascii="Helvetica LT Std" w:eastAsia="Times New Roman" w:hAnsi="Helvetica LT Std"/>
          <w:color w:val="000000"/>
          <w:szCs w:val="20"/>
        </w:rPr>
        <w:t>tax deferr</w:t>
      </w:r>
      <w:r w:rsidR="00F22DDA" w:rsidRPr="00F171F7">
        <w:rPr>
          <w:rFonts w:ascii="Helvetica LT Std" w:eastAsia="Times New Roman" w:hAnsi="Helvetica LT Std"/>
          <w:color w:val="000000"/>
          <w:szCs w:val="20"/>
        </w:rPr>
        <w:t>ed</w:t>
      </w:r>
      <w:r w:rsidR="00B10551" w:rsidRPr="00F171F7">
        <w:rPr>
          <w:rFonts w:ascii="Helvetica LT Std" w:eastAsia="Times New Roman" w:hAnsi="Helvetica LT Std"/>
          <w:color w:val="000000"/>
          <w:szCs w:val="20"/>
        </w:rPr>
        <w:t xml:space="preserve"> accounts are generally best served funding the HSA with new funds and preserving the IRA. Essentially</w:t>
      </w:r>
      <w:r w:rsidR="00F22DDA" w:rsidRPr="00F171F7">
        <w:rPr>
          <w:rFonts w:ascii="Helvetica LT Std" w:eastAsia="Times New Roman" w:hAnsi="Helvetica LT Std"/>
          <w:color w:val="000000"/>
          <w:szCs w:val="20"/>
        </w:rPr>
        <w:t>,</w:t>
      </w:r>
      <w:r w:rsidR="00B10551" w:rsidRPr="00F171F7">
        <w:rPr>
          <w:rFonts w:ascii="Helvetica LT Std" w:eastAsia="Times New Roman" w:hAnsi="Helvetica LT Std"/>
          <w:color w:val="000000"/>
          <w:szCs w:val="20"/>
        </w:rPr>
        <w:t xml:space="preserve"> HSA </w:t>
      </w:r>
      <w:r w:rsidR="00F22DDA" w:rsidRPr="00F171F7">
        <w:rPr>
          <w:rFonts w:ascii="Helvetica LT Std" w:eastAsia="Times New Roman" w:hAnsi="Helvetica LT Std"/>
          <w:color w:val="000000"/>
          <w:szCs w:val="20"/>
        </w:rPr>
        <w:t>account holder</w:t>
      </w:r>
      <w:r w:rsidR="00B10551" w:rsidRPr="00F171F7">
        <w:rPr>
          <w:rFonts w:ascii="Helvetica LT Std" w:eastAsia="Times New Roman" w:hAnsi="Helvetica LT Std"/>
          <w:color w:val="000000"/>
          <w:szCs w:val="20"/>
        </w:rPr>
        <w:t xml:space="preserve">s are trading one tax-favored account, the IRA, for another, the HSA. </w:t>
      </w:r>
      <w:r w:rsidRPr="00F171F7">
        <w:rPr>
          <w:rFonts w:ascii="Helvetica LT Std" w:eastAsia="Times New Roman" w:hAnsi="Helvetica LT Std"/>
          <w:color w:val="000000"/>
          <w:szCs w:val="20"/>
        </w:rPr>
        <w:t xml:space="preserve">A person facing large medical expenses prior to having the time to build up an HSA balance is a candidate for funding an HSA with an IRA. </w:t>
      </w:r>
      <w:r w:rsidR="00B10551" w:rsidRPr="00F171F7">
        <w:rPr>
          <w:rFonts w:ascii="Helvetica LT Std" w:eastAsia="Times New Roman" w:hAnsi="Helvetica LT Std"/>
          <w:color w:val="000000"/>
          <w:szCs w:val="20"/>
        </w:rPr>
        <w:t>This r</w:t>
      </w:r>
      <w:r w:rsidRPr="00F171F7">
        <w:rPr>
          <w:rFonts w:ascii="Helvetica LT Std" w:eastAsia="Times New Roman" w:hAnsi="Helvetica LT Std"/>
          <w:color w:val="000000"/>
          <w:szCs w:val="20"/>
        </w:rPr>
        <w:t xml:space="preserve">ule gives taxpayers a method to avoid paying taxes and penalties on an IRA distribution necessary to pay medical expenses. </w:t>
      </w:r>
    </w:p>
    <w:p w:rsidR="00F9090A" w:rsidRPr="00F171F7" w:rsidRDefault="00F9090A" w:rsidP="00F9090A">
      <w:pPr>
        <w:pStyle w:val="NormalWeb"/>
        <w:shd w:val="clear" w:color="auto" w:fill="FFFFFF"/>
        <w:spacing w:before="0" w:beforeAutospacing="0" w:after="0" w:afterAutospacing="0"/>
        <w:rPr>
          <w:rFonts w:ascii="Helvetica LT Std" w:eastAsia="Times New Roman" w:hAnsi="Helvetica LT Std"/>
          <w:color w:val="000000"/>
          <w:szCs w:val="20"/>
        </w:rPr>
      </w:pPr>
    </w:p>
    <w:p w:rsidR="0073263C" w:rsidRDefault="00F9090A" w:rsidP="00F9090A">
      <w:pPr>
        <w:pStyle w:val="NormalWeb"/>
        <w:shd w:val="clear" w:color="auto" w:fill="FFFFFF"/>
        <w:spacing w:before="0" w:beforeAutospacing="0" w:after="0" w:afterAutospacing="0"/>
        <w:rPr>
          <w:rFonts w:ascii="Helvetica LT Std" w:eastAsia="Times New Roman" w:hAnsi="Helvetica LT Std"/>
          <w:color w:val="000000"/>
          <w:szCs w:val="20"/>
        </w:rPr>
      </w:pPr>
      <w:r w:rsidRPr="00F171F7">
        <w:rPr>
          <w:rFonts w:ascii="Helvetica LT Std" w:eastAsia="Times New Roman" w:hAnsi="Helvetica LT Std"/>
          <w:color w:val="000000"/>
          <w:szCs w:val="20"/>
        </w:rPr>
        <w:t xml:space="preserve">Some taxpayers will move IRA money to an HSA sooner than needed for medical expenses because the HSA </w:t>
      </w:r>
      <w:r w:rsidR="006B4E82" w:rsidRPr="00F171F7">
        <w:rPr>
          <w:rFonts w:ascii="Helvetica LT Std" w:eastAsia="Times New Roman" w:hAnsi="Helvetica LT Std"/>
          <w:color w:val="000000"/>
          <w:szCs w:val="20"/>
        </w:rPr>
        <w:t xml:space="preserve">is arguably a better </w:t>
      </w:r>
      <w:r w:rsidR="00F22DDA" w:rsidRPr="00F171F7">
        <w:rPr>
          <w:rFonts w:ascii="Helvetica LT Std" w:eastAsia="Times New Roman" w:hAnsi="Helvetica LT Std"/>
          <w:color w:val="000000"/>
          <w:szCs w:val="20"/>
        </w:rPr>
        <w:t xml:space="preserve">tax-favored account </w:t>
      </w:r>
      <w:r w:rsidR="006B4E82" w:rsidRPr="00F171F7">
        <w:rPr>
          <w:rFonts w:ascii="Helvetica LT Std" w:eastAsia="Times New Roman" w:hAnsi="Helvetica LT Std"/>
          <w:color w:val="000000"/>
          <w:szCs w:val="20"/>
        </w:rPr>
        <w:t xml:space="preserve">than </w:t>
      </w:r>
      <w:proofErr w:type="gramStart"/>
      <w:r w:rsidR="006B4E82" w:rsidRPr="00F171F7">
        <w:rPr>
          <w:rFonts w:ascii="Helvetica LT Std" w:eastAsia="Times New Roman" w:hAnsi="Helvetica LT Std"/>
          <w:color w:val="000000"/>
          <w:szCs w:val="20"/>
        </w:rPr>
        <w:t>an</w:t>
      </w:r>
      <w:proofErr w:type="gramEnd"/>
      <w:r w:rsidR="006B4E82" w:rsidRPr="00F171F7">
        <w:rPr>
          <w:rFonts w:ascii="Helvetica LT Std" w:eastAsia="Times New Roman" w:hAnsi="Helvetica LT Std"/>
          <w:color w:val="000000"/>
          <w:szCs w:val="20"/>
        </w:rPr>
        <w:t xml:space="preserve"> IRA</w:t>
      </w:r>
      <w:r w:rsidR="0073263C">
        <w:rPr>
          <w:rFonts w:ascii="Helvetica LT Std" w:eastAsia="Times New Roman" w:hAnsi="Helvetica LT Std"/>
          <w:color w:val="000000"/>
          <w:szCs w:val="20"/>
        </w:rPr>
        <w:t xml:space="preserve"> and they prefer to have their limited assets in an HSA</w:t>
      </w:r>
      <w:r w:rsidRPr="00F171F7">
        <w:rPr>
          <w:rFonts w:ascii="Helvetica LT Std" w:eastAsia="Times New Roman" w:hAnsi="Helvetica LT Std"/>
          <w:color w:val="000000"/>
          <w:szCs w:val="20"/>
        </w:rPr>
        <w:t xml:space="preserve">. </w:t>
      </w:r>
      <w:r w:rsidR="006B4E82" w:rsidRPr="00F171F7">
        <w:rPr>
          <w:rFonts w:ascii="Helvetica LT Std" w:eastAsia="Times New Roman" w:hAnsi="Helvetica LT Std"/>
          <w:color w:val="000000"/>
          <w:szCs w:val="20"/>
        </w:rPr>
        <w:t>The key</w:t>
      </w:r>
      <w:r w:rsidR="00F22DDA" w:rsidRPr="00F171F7">
        <w:rPr>
          <w:rFonts w:ascii="Helvetica LT Std" w:eastAsia="Times New Roman" w:hAnsi="Helvetica LT Std"/>
          <w:color w:val="000000"/>
          <w:szCs w:val="20"/>
        </w:rPr>
        <w:t xml:space="preserve"> HSA benefit </w:t>
      </w:r>
      <w:r w:rsidR="0073263C">
        <w:rPr>
          <w:rFonts w:ascii="Helvetica LT Std" w:eastAsia="Times New Roman" w:hAnsi="Helvetica LT Std"/>
          <w:color w:val="000000"/>
          <w:szCs w:val="20"/>
        </w:rPr>
        <w:t xml:space="preserve">not available to IRAs </w:t>
      </w:r>
      <w:r w:rsidR="006B4E82" w:rsidRPr="00F171F7">
        <w:rPr>
          <w:rFonts w:ascii="Helvetica LT Std" w:eastAsia="Times New Roman" w:hAnsi="Helvetica LT Std"/>
          <w:color w:val="000000"/>
          <w:szCs w:val="20"/>
        </w:rPr>
        <w:t>is that the HSA can be used to pay for</w:t>
      </w:r>
      <w:r w:rsidR="00B10551" w:rsidRPr="00F171F7">
        <w:rPr>
          <w:rFonts w:ascii="Helvetica LT Std" w:eastAsia="Times New Roman" w:hAnsi="Helvetica LT Std"/>
          <w:color w:val="000000"/>
          <w:szCs w:val="20"/>
        </w:rPr>
        <w:t xml:space="preserve"> </w:t>
      </w:r>
      <w:r w:rsidR="0073263C">
        <w:rPr>
          <w:rFonts w:ascii="Helvetica LT Std" w:eastAsia="Times New Roman" w:hAnsi="Helvetica LT Std"/>
          <w:color w:val="000000"/>
          <w:szCs w:val="20"/>
        </w:rPr>
        <w:t xml:space="preserve">qualified </w:t>
      </w:r>
      <w:r w:rsidR="0073263C" w:rsidRPr="00F171F7">
        <w:rPr>
          <w:rFonts w:ascii="Helvetica LT Std" w:eastAsia="Times New Roman" w:hAnsi="Helvetica LT Std"/>
          <w:color w:val="000000"/>
          <w:szCs w:val="20"/>
        </w:rPr>
        <w:t>medical</w:t>
      </w:r>
      <w:r w:rsidR="006B4E82" w:rsidRPr="00F171F7">
        <w:rPr>
          <w:rFonts w:ascii="Helvetica LT Std" w:eastAsia="Times New Roman" w:hAnsi="Helvetica LT Std"/>
          <w:color w:val="000000"/>
          <w:szCs w:val="20"/>
        </w:rPr>
        <w:t xml:space="preserve"> expenses tax-free. </w:t>
      </w:r>
      <w:r w:rsidR="00F22DDA" w:rsidRPr="00F171F7">
        <w:rPr>
          <w:rFonts w:ascii="Helvetica LT Std" w:eastAsia="Times New Roman" w:hAnsi="Helvetica LT Std"/>
          <w:color w:val="000000"/>
          <w:szCs w:val="20"/>
        </w:rPr>
        <w:t>A key benefit of an IRA</w:t>
      </w:r>
      <w:r w:rsidR="003B5152">
        <w:rPr>
          <w:rFonts w:ascii="Helvetica LT Std" w:eastAsia="Times New Roman" w:hAnsi="Helvetica LT Std"/>
          <w:color w:val="000000"/>
          <w:szCs w:val="20"/>
        </w:rPr>
        <w:t>,</w:t>
      </w:r>
      <w:r w:rsidR="00F22DDA" w:rsidRPr="00F171F7">
        <w:rPr>
          <w:rFonts w:ascii="Helvetica LT Std" w:eastAsia="Times New Roman" w:hAnsi="Helvetica LT Std"/>
          <w:color w:val="000000"/>
          <w:szCs w:val="20"/>
        </w:rPr>
        <w:t xml:space="preserve"> over an HSA</w:t>
      </w:r>
      <w:r w:rsidR="003B5152">
        <w:rPr>
          <w:rFonts w:ascii="Helvetica LT Std" w:eastAsia="Times New Roman" w:hAnsi="Helvetica LT Std"/>
          <w:color w:val="000000"/>
          <w:szCs w:val="20"/>
        </w:rPr>
        <w:t>,</w:t>
      </w:r>
      <w:r w:rsidR="00F22DDA" w:rsidRPr="00F171F7">
        <w:rPr>
          <w:rFonts w:ascii="Helvetica LT Std" w:eastAsia="Times New Roman" w:hAnsi="Helvetica LT Std"/>
          <w:color w:val="000000"/>
          <w:szCs w:val="20"/>
        </w:rPr>
        <w:t xml:space="preserve"> is the ability to access money for any reason at age 59 ½ rather than the age 65. </w:t>
      </w:r>
      <w:r w:rsidRPr="00F171F7">
        <w:rPr>
          <w:rFonts w:ascii="Helvetica LT Std" w:eastAsia="Times New Roman" w:hAnsi="Helvetica LT Std"/>
          <w:color w:val="000000"/>
          <w:szCs w:val="20"/>
        </w:rPr>
        <w:t xml:space="preserve">HSAs </w:t>
      </w:r>
      <w:r w:rsidR="0073263C">
        <w:rPr>
          <w:rFonts w:ascii="Helvetica LT Std" w:eastAsia="Times New Roman" w:hAnsi="Helvetica LT Std"/>
          <w:color w:val="000000"/>
          <w:szCs w:val="20"/>
        </w:rPr>
        <w:t xml:space="preserve">also </w:t>
      </w:r>
      <w:r w:rsidRPr="00F171F7">
        <w:rPr>
          <w:rFonts w:ascii="Helvetica LT Std" w:eastAsia="Times New Roman" w:hAnsi="Helvetica LT Std"/>
          <w:color w:val="000000"/>
          <w:szCs w:val="20"/>
        </w:rPr>
        <w:t xml:space="preserve">often provide less </w:t>
      </w:r>
      <w:r w:rsidR="006B4E82" w:rsidRPr="00F171F7">
        <w:rPr>
          <w:rFonts w:ascii="Helvetica LT Std" w:eastAsia="Times New Roman" w:hAnsi="Helvetica LT Std"/>
          <w:color w:val="000000"/>
          <w:szCs w:val="20"/>
        </w:rPr>
        <w:t xml:space="preserve">investment </w:t>
      </w:r>
      <w:r w:rsidRPr="00F171F7">
        <w:rPr>
          <w:rFonts w:ascii="Helvetica LT Std" w:eastAsia="Times New Roman" w:hAnsi="Helvetica LT Std"/>
          <w:color w:val="000000"/>
          <w:szCs w:val="20"/>
        </w:rPr>
        <w:t xml:space="preserve">options and may charge higher fees. </w:t>
      </w:r>
    </w:p>
    <w:p w:rsidR="0073263C" w:rsidRDefault="0073263C" w:rsidP="00F9090A">
      <w:pPr>
        <w:pStyle w:val="NormalWeb"/>
        <w:shd w:val="clear" w:color="auto" w:fill="FFFFFF"/>
        <w:spacing w:before="0" w:beforeAutospacing="0" w:after="0" w:afterAutospacing="0"/>
        <w:rPr>
          <w:rFonts w:ascii="Helvetica LT Std" w:eastAsia="Times New Roman" w:hAnsi="Helvetica LT Std"/>
          <w:color w:val="000000"/>
          <w:szCs w:val="20"/>
        </w:rPr>
      </w:pPr>
    </w:p>
    <w:p w:rsidR="006B4E82" w:rsidRPr="00F171F7" w:rsidRDefault="006B4E82" w:rsidP="00F9090A">
      <w:pPr>
        <w:pStyle w:val="NormalWeb"/>
        <w:shd w:val="clear" w:color="auto" w:fill="FFFFFF"/>
        <w:spacing w:before="0" w:beforeAutospacing="0" w:after="0" w:afterAutospacing="0"/>
        <w:rPr>
          <w:rFonts w:ascii="Helvetica LT Std" w:eastAsia="Times New Roman" w:hAnsi="Helvetica LT Std"/>
          <w:color w:val="000000"/>
          <w:szCs w:val="20"/>
        </w:rPr>
      </w:pPr>
      <w:r w:rsidRPr="00F171F7">
        <w:rPr>
          <w:rFonts w:ascii="Helvetica LT Std" w:eastAsia="Times New Roman" w:hAnsi="Helvetica LT Std"/>
          <w:color w:val="000000"/>
          <w:szCs w:val="20"/>
        </w:rPr>
        <w:t xml:space="preserve">Moving money from a Roth IRA or non-deductible traditional IRA makes the choice </w:t>
      </w:r>
      <w:r w:rsidR="00F9090A" w:rsidRPr="00F171F7">
        <w:rPr>
          <w:rFonts w:ascii="Helvetica LT Std" w:eastAsia="Times New Roman" w:hAnsi="Helvetica LT Std"/>
          <w:color w:val="000000"/>
          <w:szCs w:val="20"/>
        </w:rPr>
        <w:t xml:space="preserve">more complex and often less desirable. </w:t>
      </w:r>
      <w:r w:rsidRPr="00F171F7">
        <w:rPr>
          <w:rFonts w:ascii="Helvetica LT Std" w:eastAsia="Times New Roman" w:hAnsi="Helvetica LT Std"/>
          <w:color w:val="000000"/>
          <w:szCs w:val="20"/>
        </w:rPr>
        <w:t xml:space="preserve">Roth IRA contributions can </w:t>
      </w:r>
      <w:r w:rsidR="00F9090A" w:rsidRPr="00F171F7">
        <w:rPr>
          <w:rFonts w:ascii="Helvetica LT Std" w:eastAsia="Times New Roman" w:hAnsi="Helvetica LT Std"/>
          <w:color w:val="000000"/>
          <w:szCs w:val="20"/>
        </w:rPr>
        <w:t xml:space="preserve">already </w:t>
      </w:r>
      <w:r w:rsidRPr="00F171F7">
        <w:rPr>
          <w:rFonts w:ascii="Helvetica LT Std" w:eastAsia="Times New Roman" w:hAnsi="Helvetica LT Std"/>
          <w:color w:val="000000"/>
          <w:szCs w:val="20"/>
        </w:rPr>
        <w:t xml:space="preserve">be </w:t>
      </w:r>
      <w:r w:rsidR="00B10551" w:rsidRPr="00F171F7">
        <w:rPr>
          <w:rFonts w:ascii="Helvetica LT Std" w:eastAsia="Times New Roman" w:hAnsi="Helvetica LT Std"/>
          <w:color w:val="000000"/>
          <w:szCs w:val="20"/>
        </w:rPr>
        <w:t>w</w:t>
      </w:r>
      <w:r w:rsidRPr="00F171F7">
        <w:rPr>
          <w:rFonts w:ascii="Helvetica LT Std" w:eastAsia="Times New Roman" w:hAnsi="Helvetica LT Std"/>
          <w:color w:val="000000"/>
          <w:szCs w:val="20"/>
        </w:rPr>
        <w:t xml:space="preserve">ithdrawn tax and penalty free </w:t>
      </w:r>
      <w:r w:rsidR="00B10551" w:rsidRPr="00F171F7">
        <w:rPr>
          <w:rFonts w:ascii="Helvetica LT Std" w:eastAsia="Times New Roman" w:hAnsi="Helvetica LT Std"/>
          <w:color w:val="000000"/>
          <w:szCs w:val="20"/>
        </w:rPr>
        <w:t>at any time</w:t>
      </w:r>
      <w:r w:rsidR="00F9090A" w:rsidRPr="00F171F7">
        <w:rPr>
          <w:rFonts w:ascii="Helvetica LT Std" w:eastAsia="Times New Roman" w:hAnsi="Helvetica LT Std"/>
          <w:color w:val="000000"/>
          <w:szCs w:val="20"/>
        </w:rPr>
        <w:t xml:space="preserve">. Both Roth IRAs and nondeductible traditional IRAs contain basis that could be lost in a move to the HSA. </w:t>
      </w:r>
      <w:r w:rsidRPr="00F171F7">
        <w:rPr>
          <w:rFonts w:ascii="Helvetica LT Std" w:eastAsia="Times New Roman" w:hAnsi="Helvetica LT Std"/>
          <w:color w:val="000000"/>
          <w:szCs w:val="20"/>
        </w:rPr>
        <w:t xml:space="preserve"> ________________________________________________________________</w:t>
      </w:r>
    </w:p>
    <w:p w:rsidR="006B4E82" w:rsidRPr="00F171F7" w:rsidRDefault="00F43AD5" w:rsidP="006B4E82">
      <w:pPr>
        <w:pStyle w:val="NormalWeb"/>
        <w:shd w:val="clear" w:color="auto" w:fill="FFFFFF"/>
        <w:rPr>
          <w:rFonts w:ascii="Helvetica LT Std" w:eastAsia="Times New Roman" w:hAnsi="Helvetica LT Std"/>
          <w:color w:val="000000"/>
          <w:szCs w:val="20"/>
        </w:rPr>
      </w:pPr>
      <w:r w:rsidRPr="00F171F7">
        <w:rPr>
          <w:rFonts w:ascii="Helvetica LT Std" w:eastAsia="Times New Roman" w:hAnsi="Helvetica LT Std"/>
          <w:color w:val="000000"/>
          <w:szCs w:val="20"/>
        </w:rPr>
        <w:t>A qualified HSA funding distribution relates to the taxable year in which the distribution is actually made.</w:t>
      </w:r>
      <w:r w:rsidRPr="00F171F7">
        <w:rPr>
          <w:rFonts w:ascii="Helvetica LT Std" w:eastAsia="Times New Roman" w:hAnsi="Helvetica LT Std"/>
          <w:color w:val="000000"/>
          <w:vertAlign w:val="superscript"/>
        </w:rPr>
        <w:endnoteReference w:id="2"/>
      </w:r>
      <w:r w:rsidR="006B4E82" w:rsidRPr="00F171F7">
        <w:rPr>
          <w:rFonts w:ascii="Helvetica LT Std" w:eastAsia="Times New Roman" w:hAnsi="Helvetica LT Std"/>
          <w:color w:val="000000"/>
          <w:szCs w:val="20"/>
        </w:rPr>
        <w:t xml:space="preserve"> </w:t>
      </w:r>
      <w:r w:rsidRPr="00F171F7">
        <w:rPr>
          <w:rFonts w:ascii="Helvetica LT Std" w:eastAsia="Times New Roman" w:hAnsi="Helvetica LT Std"/>
          <w:color w:val="000000"/>
          <w:szCs w:val="20"/>
        </w:rPr>
        <w:t xml:space="preserve">This means that </w:t>
      </w:r>
      <w:r w:rsidR="006B4E82" w:rsidRPr="00F171F7">
        <w:rPr>
          <w:rFonts w:ascii="Helvetica LT Std" w:eastAsia="Times New Roman" w:hAnsi="Helvetica LT Std"/>
          <w:color w:val="000000"/>
          <w:szCs w:val="20"/>
        </w:rPr>
        <w:t xml:space="preserve">HSA </w:t>
      </w:r>
      <w:r w:rsidR="00F22DDA" w:rsidRPr="00F171F7">
        <w:rPr>
          <w:rFonts w:ascii="Helvetica LT Std" w:eastAsia="Times New Roman" w:hAnsi="Helvetica LT Std"/>
          <w:color w:val="000000"/>
          <w:szCs w:val="20"/>
        </w:rPr>
        <w:t>account holder</w:t>
      </w:r>
      <w:r w:rsidR="006B4E82" w:rsidRPr="00F171F7">
        <w:rPr>
          <w:rFonts w:ascii="Helvetica LT Std" w:eastAsia="Times New Roman" w:hAnsi="Helvetica LT Std"/>
          <w:color w:val="000000"/>
          <w:szCs w:val="20"/>
        </w:rPr>
        <w:t xml:space="preserve">s are </w:t>
      </w:r>
      <w:r w:rsidRPr="00F171F7">
        <w:rPr>
          <w:rFonts w:ascii="Helvetica LT Std" w:eastAsia="Times New Roman" w:hAnsi="Helvetica LT Std"/>
          <w:color w:val="000000"/>
          <w:szCs w:val="20"/>
        </w:rPr>
        <w:t>not allowed to complete the transfers in the following year before their tax due date and have the contribution count for the previous tax year (regular HSA contributions can be made until the tax due date and are deemed to have been made on the last day of the preceding tax year for tax deductibility purposes).</w:t>
      </w:r>
      <w:r w:rsidR="006B4E82" w:rsidRPr="00F171F7">
        <w:rPr>
          <w:rFonts w:ascii="Helvetica LT Std" w:eastAsia="Times New Roman" w:hAnsi="Helvetica LT Std"/>
          <w:color w:val="000000"/>
          <w:szCs w:val="20"/>
        </w:rPr>
        <w:t xml:space="preserve"> </w:t>
      </w:r>
    </w:p>
    <w:p w:rsidR="006B4E82" w:rsidRPr="00F171F7" w:rsidRDefault="006B4E82" w:rsidP="006B4E82">
      <w:pPr>
        <w:pStyle w:val="NormalWeb"/>
        <w:shd w:val="clear" w:color="auto" w:fill="FFFFFF"/>
        <w:rPr>
          <w:rFonts w:ascii="Helvetica LT Std" w:eastAsia="Times New Roman" w:hAnsi="Helvetica LT Std"/>
          <w:color w:val="000000"/>
          <w:szCs w:val="20"/>
        </w:rPr>
      </w:pPr>
      <w:r w:rsidRPr="00F171F7">
        <w:rPr>
          <w:rFonts w:ascii="Helvetica LT Std" w:eastAsia="Times New Roman" w:hAnsi="Helvetica LT Std"/>
          <w:color w:val="000000"/>
          <w:szCs w:val="20"/>
        </w:rPr>
        <w:t xml:space="preserve">HSA </w:t>
      </w:r>
      <w:r w:rsidR="00F22DDA" w:rsidRPr="00F171F7">
        <w:rPr>
          <w:rFonts w:ascii="Helvetica LT Std" w:eastAsia="Times New Roman" w:hAnsi="Helvetica LT Std"/>
          <w:color w:val="000000"/>
          <w:szCs w:val="20"/>
        </w:rPr>
        <w:t xml:space="preserve">account </w:t>
      </w:r>
      <w:r w:rsidR="001E1238">
        <w:rPr>
          <w:rFonts w:ascii="Helvetica LT Std" w:eastAsia="Times New Roman" w:hAnsi="Helvetica LT Std"/>
          <w:color w:val="000000"/>
          <w:szCs w:val="20"/>
        </w:rPr>
        <w:t>owners</w:t>
      </w:r>
      <w:r w:rsidRPr="00F171F7">
        <w:rPr>
          <w:rFonts w:ascii="Helvetica LT Std" w:eastAsia="Times New Roman" w:hAnsi="Helvetica LT Std"/>
          <w:color w:val="000000"/>
          <w:szCs w:val="20"/>
        </w:rPr>
        <w:t xml:space="preserve"> are not allowed to deduct the amount moved from an IRA to an HSA. Th</w:t>
      </w:r>
      <w:r w:rsidR="00F43AD5" w:rsidRPr="00F171F7">
        <w:rPr>
          <w:rFonts w:ascii="Helvetica LT Std" w:eastAsia="Times New Roman" w:hAnsi="Helvetica LT Std"/>
          <w:color w:val="000000"/>
          <w:szCs w:val="20"/>
        </w:rPr>
        <w:t xml:space="preserve">e </w:t>
      </w:r>
      <w:r w:rsidRPr="00F171F7">
        <w:rPr>
          <w:rFonts w:ascii="Helvetica LT Std" w:eastAsia="Times New Roman" w:hAnsi="Helvetica LT Std"/>
          <w:color w:val="000000"/>
          <w:szCs w:val="20"/>
        </w:rPr>
        <w:t xml:space="preserve">distribution from the IRA is treated as a "qualified HSA funding distribution" and is not subject to taxes or penalty (if an early withdrawal). HSA </w:t>
      </w:r>
      <w:r w:rsidR="00F22DDA" w:rsidRPr="00F171F7">
        <w:rPr>
          <w:rFonts w:ascii="Helvetica LT Std" w:eastAsia="Times New Roman" w:hAnsi="Helvetica LT Std"/>
          <w:color w:val="000000"/>
          <w:szCs w:val="20"/>
        </w:rPr>
        <w:lastRenderedPageBreak/>
        <w:t xml:space="preserve">account </w:t>
      </w:r>
      <w:r w:rsidR="001E1238">
        <w:rPr>
          <w:rFonts w:ascii="Helvetica LT Std" w:eastAsia="Times New Roman" w:hAnsi="Helvetica LT Std"/>
          <w:color w:val="000000"/>
          <w:szCs w:val="20"/>
        </w:rPr>
        <w:t xml:space="preserve">owners </w:t>
      </w:r>
      <w:r w:rsidRPr="00F171F7">
        <w:rPr>
          <w:rFonts w:ascii="Helvetica LT Std" w:eastAsia="Times New Roman" w:hAnsi="Helvetica LT Std"/>
          <w:color w:val="000000"/>
          <w:szCs w:val="20"/>
        </w:rPr>
        <w:t xml:space="preserve">do not pay taxes on the IRA distribution </w:t>
      </w:r>
      <w:r w:rsidR="001E1238">
        <w:rPr>
          <w:rFonts w:ascii="Helvetica LT Std" w:eastAsia="Times New Roman" w:hAnsi="Helvetica LT Std"/>
          <w:color w:val="000000"/>
          <w:szCs w:val="20"/>
        </w:rPr>
        <w:t>and</w:t>
      </w:r>
      <w:r w:rsidRPr="00F171F7">
        <w:rPr>
          <w:rFonts w:ascii="Helvetica LT Std" w:eastAsia="Times New Roman" w:hAnsi="Helvetica LT Std"/>
          <w:color w:val="000000"/>
          <w:szCs w:val="20"/>
        </w:rPr>
        <w:t xml:space="preserve"> they do not get to </w:t>
      </w:r>
      <w:bookmarkStart w:id="0" w:name="_GoBack"/>
      <w:r w:rsidRPr="00F171F7">
        <w:rPr>
          <w:rFonts w:ascii="Helvetica LT Std" w:eastAsia="Times New Roman" w:hAnsi="Helvetica LT Std"/>
          <w:color w:val="000000"/>
          <w:szCs w:val="20"/>
        </w:rPr>
        <w:t xml:space="preserve">claim that tax deduction for the subsequent HSA contribution. </w:t>
      </w:r>
    </w:p>
    <w:bookmarkEnd w:id="0"/>
    <w:p w:rsidR="006B4E82" w:rsidRPr="00F171F7" w:rsidRDefault="006B4E82" w:rsidP="00321BF6">
      <w:pPr>
        <w:pStyle w:val="NormalWeb"/>
        <w:shd w:val="clear" w:color="auto" w:fill="FFFFFF"/>
        <w:rPr>
          <w:rFonts w:ascii="Helvetica LT Std" w:eastAsia="Times New Roman" w:hAnsi="Helvetica LT Std"/>
          <w:color w:val="000000"/>
          <w:szCs w:val="20"/>
        </w:rPr>
      </w:pPr>
      <w:r w:rsidRPr="00F171F7">
        <w:rPr>
          <w:rFonts w:ascii="Helvetica LT Std" w:eastAsia="Times New Roman" w:hAnsi="Helvetica LT Std"/>
          <w:color w:val="000000"/>
          <w:szCs w:val="20"/>
        </w:rPr>
        <w:t xml:space="preserve">The tax situation becomes more complicated if an individual moves money from a Roth IRA or a non-deductible traditional IRA with </w:t>
      </w:r>
      <w:r w:rsidR="00710B89" w:rsidRPr="00F171F7">
        <w:rPr>
          <w:rFonts w:ascii="Helvetica LT Std" w:eastAsia="Times New Roman" w:hAnsi="Helvetica LT Std"/>
          <w:color w:val="000000"/>
          <w:szCs w:val="20"/>
        </w:rPr>
        <w:t>b</w:t>
      </w:r>
      <w:r w:rsidR="00AC342B">
        <w:rPr>
          <w:rFonts w:ascii="Helvetica LT Std" w:eastAsia="Times New Roman" w:hAnsi="Helvetica LT Std"/>
          <w:color w:val="000000"/>
          <w:szCs w:val="20"/>
        </w:rPr>
        <w:t xml:space="preserve">asis, see Q </w:t>
      </w:r>
      <w:proofErr w:type="gramStart"/>
      <w:r w:rsidR="00AC342B">
        <w:rPr>
          <w:rFonts w:ascii="Helvetica LT Std" w:eastAsia="Times New Roman" w:hAnsi="Helvetica LT Std"/>
          <w:color w:val="000000"/>
          <w:szCs w:val="20"/>
        </w:rPr>
        <w:t xml:space="preserve">521 </w:t>
      </w:r>
      <w:r w:rsidR="00710B89" w:rsidRPr="00F171F7">
        <w:rPr>
          <w:rFonts w:ascii="Helvetica LT Std" w:eastAsia="Times New Roman" w:hAnsi="Helvetica LT Std"/>
          <w:color w:val="000000"/>
          <w:szCs w:val="20"/>
        </w:rPr>
        <w:t>.</w:t>
      </w:r>
      <w:proofErr w:type="gramEnd"/>
      <w:r w:rsidRPr="00F171F7">
        <w:rPr>
          <w:rFonts w:ascii="Helvetica LT Std" w:eastAsia="Times New Roman" w:hAnsi="Helvetica LT Std"/>
          <w:color w:val="000000"/>
          <w:szCs w:val="20"/>
        </w:rPr>
        <w:t xml:space="preserve"> The IRA to HSA rules allow the entire basis to stay with the IRA where it can be recovered at the time of distribution from the IRA. No basis transfers to the HSA. This is very favorable treatment, albeit a bit complex to track. If an individual does not have enough non-basis money in an IRA and still chooses to move the money into the HSA, the individual will lose the basis in that amount moved into the HSA.</w:t>
      </w:r>
      <w:r w:rsidR="00321BF6" w:rsidRPr="00F171F7">
        <w:rPr>
          <w:rFonts w:ascii="Helvetica LT Std" w:eastAsia="Times New Roman" w:hAnsi="Helvetica LT Std"/>
          <w:color w:val="000000"/>
          <w:vertAlign w:val="superscript"/>
        </w:rPr>
        <w:endnoteReference w:id="3"/>
      </w:r>
      <w:r w:rsidRPr="00F171F7">
        <w:rPr>
          <w:rFonts w:ascii="Helvetica LT Std" w:eastAsia="Times New Roman" w:hAnsi="Helvetica LT Std"/>
          <w:color w:val="000000"/>
          <w:szCs w:val="20"/>
        </w:rPr>
        <w:t xml:space="preserve"> </w:t>
      </w:r>
    </w:p>
    <w:p w:rsidR="006B4E82" w:rsidRPr="00F171F7" w:rsidRDefault="006B4E82" w:rsidP="006B4E82">
      <w:pPr>
        <w:pStyle w:val="NormalWeb"/>
        <w:shd w:val="clear" w:color="auto" w:fill="FFFFFF"/>
        <w:rPr>
          <w:rFonts w:ascii="Helvetica LT Std" w:eastAsia="Times New Roman" w:hAnsi="Helvetica LT Std"/>
          <w:color w:val="000000"/>
          <w:szCs w:val="20"/>
        </w:rPr>
      </w:pPr>
      <w:r w:rsidRPr="00F171F7">
        <w:rPr>
          <w:rFonts w:ascii="Helvetica LT Std" w:eastAsia="Times New Roman" w:hAnsi="Helvetica LT Std"/>
          <w:color w:val="000000"/>
          <w:szCs w:val="20"/>
        </w:rPr>
        <w:t xml:space="preserve">An IRA to HSA qualified funding distribution is generally not a good option for an IRA </w:t>
      </w:r>
      <w:r w:rsidR="00F22DDA" w:rsidRPr="00F171F7">
        <w:rPr>
          <w:rFonts w:ascii="Helvetica LT Std" w:eastAsia="Times New Roman" w:hAnsi="Helvetica LT Std"/>
          <w:color w:val="000000"/>
          <w:szCs w:val="20"/>
        </w:rPr>
        <w:t>account holder</w:t>
      </w:r>
      <w:r w:rsidRPr="00F171F7">
        <w:rPr>
          <w:rFonts w:ascii="Helvetica LT Std" w:eastAsia="Times New Roman" w:hAnsi="Helvetica LT Std"/>
          <w:color w:val="000000"/>
          <w:szCs w:val="20"/>
        </w:rPr>
        <w:t xml:space="preserve"> that is taking a series of substantially equal periodic payments from an IRA (a method to avoid the early withdrawal penalty from an IRA). A qualified HSA funding distribution from an IRA that modifies the series of substantially equal periodic payments will result in the recapture rules applying to the payments made in the series prior to the qualified HSA funding distribution.</w:t>
      </w:r>
      <w:r w:rsidR="00321BF6" w:rsidRPr="00F171F7">
        <w:rPr>
          <w:rFonts w:ascii="Helvetica LT Std" w:eastAsia="Times New Roman" w:hAnsi="Helvetica LT Std"/>
          <w:color w:val="000000"/>
          <w:vertAlign w:val="superscript"/>
        </w:rPr>
        <w:endnoteReference w:id="4"/>
      </w:r>
      <w:r w:rsidRPr="00F171F7">
        <w:rPr>
          <w:rFonts w:ascii="Helvetica LT Std" w:eastAsia="Times New Roman" w:hAnsi="Helvetica LT Std"/>
          <w:color w:val="000000"/>
          <w:szCs w:val="20"/>
          <w:vertAlign w:val="superscript"/>
        </w:rPr>
        <w:t xml:space="preserve"> </w:t>
      </w:r>
      <w:r w:rsidRPr="00F171F7">
        <w:rPr>
          <w:rFonts w:ascii="Helvetica LT Std" w:eastAsia="Times New Roman" w:hAnsi="Helvetica LT Std"/>
          <w:color w:val="000000"/>
          <w:szCs w:val="20"/>
        </w:rPr>
        <w:t xml:space="preserve">This rule will prevent most taxpayers that are in engaged in a series of substantially equal periodic payments from moving those IRA funds to an HSA. </w:t>
      </w:r>
    </w:p>
    <w:p w:rsidR="006B4E82" w:rsidRPr="00F171F7" w:rsidRDefault="006B4E82" w:rsidP="006B4E82">
      <w:pPr>
        <w:pStyle w:val="NormalWeb"/>
        <w:shd w:val="clear" w:color="auto" w:fill="FFFFFF"/>
        <w:rPr>
          <w:rFonts w:ascii="Helvetica LT Std" w:eastAsia="Times New Roman" w:hAnsi="Helvetica LT Std"/>
          <w:color w:val="000000"/>
          <w:szCs w:val="20"/>
        </w:rPr>
      </w:pPr>
      <w:r w:rsidRPr="00F171F7">
        <w:rPr>
          <w:rFonts w:ascii="Helvetica LT Std" w:eastAsia="Times New Roman" w:hAnsi="Helvetica LT Std"/>
          <w:color w:val="000000"/>
          <w:szCs w:val="20"/>
        </w:rPr>
        <w:t xml:space="preserve">If an HSA </w:t>
      </w:r>
      <w:r w:rsidR="00F22DDA" w:rsidRPr="00F171F7">
        <w:rPr>
          <w:rFonts w:ascii="Helvetica LT Std" w:eastAsia="Times New Roman" w:hAnsi="Helvetica LT Std"/>
          <w:color w:val="000000"/>
          <w:szCs w:val="20"/>
        </w:rPr>
        <w:t>account holder</w:t>
      </w:r>
      <w:r w:rsidRPr="00F171F7">
        <w:rPr>
          <w:rFonts w:ascii="Helvetica LT Std" w:eastAsia="Times New Roman" w:hAnsi="Helvetica LT Std"/>
          <w:color w:val="000000"/>
          <w:szCs w:val="20"/>
        </w:rPr>
        <w:t xml:space="preserve"> moves money from an IRA to an HSA, the HSA </w:t>
      </w:r>
      <w:r w:rsidR="00F22DDA" w:rsidRPr="00F171F7">
        <w:rPr>
          <w:rFonts w:ascii="Helvetica LT Std" w:eastAsia="Times New Roman" w:hAnsi="Helvetica LT Std"/>
          <w:color w:val="000000"/>
          <w:szCs w:val="20"/>
        </w:rPr>
        <w:t>account holder</w:t>
      </w:r>
      <w:r w:rsidRPr="00F171F7">
        <w:rPr>
          <w:rFonts w:ascii="Helvetica LT Std" w:eastAsia="Times New Roman" w:hAnsi="Helvetica LT Std"/>
          <w:color w:val="000000"/>
          <w:szCs w:val="20"/>
        </w:rPr>
        <w:t xml:space="preserve"> will be subject to a testing period </w:t>
      </w:r>
    </w:p>
    <w:p w:rsidR="006B4E82" w:rsidRPr="00F171F7" w:rsidRDefault="006B4E82" w:rsidP="006B4E82">
      <w:pPr>
        <w:pStyle w:val="NormalWeb"/>
        <w:shd w:val="clear" w:color="auto" w:fill="FFFFFF"/>
        <w:rPr>
          <w:rFonts w:ascii="Helvetica LT Std" w:eastAsia="Times New Roman" w:hAnsi="Helvetica LT Std"/>
          <w:color w:val="000000"/>
          <w:szCs w:val="20"/>
        </w:rPr>
      </w:pPr>
      <w:r w:rsidRPr="00F171F7">
        <w:rPr>
          <w:rFonts w:ascii="Helvetica LT Std" w:eastAsia="Times New Roman" w:hAnsi="Helvetica LT Std"/>
          <w:color w:val="000000"/>
          <w:szCs w:val="20"/>
        </w:rPr>
        <w:t>Only certain types of IRAs are permitted</w:t>
      </w:r>
      <w:r w:rsidR="001E1238">
        <w:rPr>
          <w:rFonts w:ascii="Helvetica LT Std" w:eastAsia="Times New Roman" w:hAnsi="Helvetica LT Std"/>
          <w:color w:val="000000"/>
          <w:szCs w:val="20"/>
        </w:rPr>
        <w:t xml:space="preserve"> for movement to an HSA</w:t>
      </w:r>
      <w:r w:rsidRPr="00F171F7">
        <w:rPr>
          <w:rFonts w:ascii="Helvetica LT Std" w:eastAsia="Times New Roman" w:hAnsi="Helvetica LT Std"/>
          <w:color w:val="000000"/>
          <w:szCs w:val="20"/>
        </w:rPr>
        <w:t xml:space="preserve">: </w:t>
      </w:r>
      <w:r w:rsidR="00B10551" w:rsidRPr="00F171F7">
        <w:rPr>
          <w:rFonts w:ascii="Helvetica LT Std" w:eastAsia="Times New Roman" w:hAnsi="Helvetica LT Std"/>
          <w:color w:val="000000"/>
          <w:szCs w:val="20"/>
        </w:rPr>
        <w:t xml:space="preserve">traditional </w:t>
      </w:r>
      <w:r w:rsidRPr="00F171F7">
        <w:rPr>
          <w:rFonts w:ascii="Helvetica LT Std" w:eastAsia="Times New Roman" w:hAnsi="Helvetica LT Std"/>
          <w:color w:val="000000"/>
          <w:szCs w:val="20"/>
        </w:rPr>
        <w:t>IRAs (both deductible and non-deductible),</w:t>
      </w:r>
      <w:r w:rsidR="00B10551" w:rsidRPr="00F171F7">
        <w:rPr>
          <w:rFonts w:ascii="Helvetica LT Std" w:eastAsia="Times New Roman" w:hAnsi="Helvetica LT Std"/>
          <w:color w:val="000000"/>
          <w:szCs w:val="20"/>
        </w:rPr>
        <w:t xml:space="preserve"> </w:t>
      </w:r>
      <w:r w:rsidRPr="00F171F7">
        <w:rPr>
          <w:rFonts w:ascii="Helvetica LT Std" w:eastAsia="Times New Roman" w:hAnsi="Helvetica LT Std"/>
          <w:color w:val="000000"/>
          <w:szCs w:val="20"/>
        </w:rPr>
        <w:t>Roth IRAs,</w:t>
      </w:r>
      <w:r w:rsidR="00B10551" w:rsidRPr="00F171F7">
        <w:rPr>
          <w:rFonts w:ascii="Helvetica LT Std" w:eastAsia="Times New Roman" w:hAnsi="Helvetica LT Std"/>
          <w:color w:val="000000"/>
          <w:szCs w:val="20"/>
        </w:rPr>
        <w:t xml:space="preserve"> </w:t>
      </w:r>
      <w:proofErr w:type="gramStart"/>
      <w:r w:rsidRPr="00F171F7">
        <w:rPr>
          <w:rFonts w:ascii="Helvetica LT Std" w:eastAsia="Times New Roman" w:hAnsi="Helvetica LT Std"/>
          <w:color w:val="000000"/>
          <w:szCs w:val="20"/>
        </w:rPr>
        <w:t>SEP</w:t>
      </w:r>
      <w:proofErr w:type="gramEnd"/>
      <w:r w:rsidRPr="00F171F7">
        <w:rPr>
          <w:rFonts w:ascii="Helvetica LT Std" w:eastAsia="Times New Roman" w:hAnsi="Helvetica LT Std"/>
          <w:color w:val="000000"/>
          <w:szCs w:val="20"/>
        </w:rPr>
        <w:t xml:space="preserve"> IRAs </w:t>
      </w:r>
      <w:r w:rsidR="00725A21" w:rsidRPr="00F171F7">
        <w:rPr>
          <w:rFonts w:ascii="Helvetica LT Std" w:eastAsia="Times New Roman" w:hAnsi="Helvetica LT Std"/>
          <w:color w:val="000000"/>
          <w:szCs w:val="20"/>
        </w:rPr>
        <w:t xml:space="preserve">(if not part of an ongoing plan), </w:t>
      </w:r>
      <w:r w:rsidRPr="00F171F7">
        <w:rPr>
          <w:rFonts w:ascii="Helvetica LT Std" w:eastAsia="Times New Roman" w:hAnsi="Helvetica LT Std"/>
          <w:color w:val="000000"/>
          <w:szCs w:val="20"/>
        </w:rPr>
        <w:t>and</w:t>
      </w:r>
      <w:r w:rsidR="00725A21" w:rsidRPr="00F171F7">
        <w:rPr>
          <w:rFonts w:ascii="Helvetica LT Std" w:eastAsia="Times New Roman" w:hAnsi="Helvetica LT Std"/>
          <w:color w:val="000000"/>
          <w:szCs w:val="20"/>
        </w:rPr>
        <w:t xml:space="preserve"> </w:t>
      </w:r>
      <w:r w:rsidRPr="00F171F7">
        <w:rPr>
          <w:rFonts w:ascii="Helvetica LT Std" w:eastAsia="Times New Roman" w:hAnsi="Helvetica LT Std"/>
          <w:color w:val="000000"/>
          <w:szCs w:val="20"/>
        </w:rPr>
        <w:t>SIMPLE IRAs (</w:t>
      </w:r>
      <w:r w:rsidR="00725A21" w:rsidRPr="00F171F7">
        <w:rPr>
          <w:rFonts w:ascii="Helvetica LT Std" w:eastAsia="Times New Roman" w:hAnsi="Helvetica LT Std"/>
          <w:color w:val="000000"/>
          <w:szCs w:val="20"/>
        </w:rPr>
        <w:t xml:space="preserve">if not part of an ongoing plan). </w:t>
      </w:r>
      <w:r w:rsidRPr="00F171F7">
        <w:rPr>
          <w:rFonts w:ascii="Helvetica LT Std" w:eastAsia="Times New Roman" w:hAnsi="Helvetica LT Std"/>
          <w:color w:val="000000"/>
          <w:szCs w:val="20"/>
        </w:rPr>
        <w:t xml:space="preserve">SEP and SIMPLE IRAs are only permitted if they are not ongoing plans. Ongoing plans are plans that continue to receive employer contributions. A SEP or SIMPLE is considered to be ongoing if an employer contribution is made for the plan year ending with or within the IRA </w:t>
      </w:r>
      <w:r w:rsidR="00F22DDA" w:rsidRPr="00F171F7">
        <w:rPr>
          <w:rFonts w:ascii="Helvetica LT Std" w:eastAsia="Times New Roman" w:hAnsi="Helvetica LT Std"/>
          <w:color w:val="000000"/>
          <w:szCs w:val="20"/>
        </w:rPr>
        <w:t>account holder</w:t>
      </w:r>
      <w:r w:rsidRPr="00F171F7">
        <w:rPr>
          <w:rFonts w:ascii="Helvetica LT Std" w:eastAsia="Times New Roman" w:hAnsi="Helvetica LT Std"/>
          <w:color w:val="000000"/>
          <w:szCs w:val="20"/>
        </w:rPr>
        <w:t>’s taxable year in which the qualified HSA funding distribution would be made. This provision essentially recognizes the fact that a non-active SEP or SIMPLE is a traditional IRA. The feature that distinguishes them as a SEP or a SIMPLE is the contributions coming into the accounts</w:t>
      </w:r>
      <w:r w:rsidR="00350341">
        <w:rPr>
          <w:rFonts w:ascii="Helvetica LT Std" w:eastAsia="Times New Roman" w:hAnsi="Helvetica LT Std"/>
          <w:color w:val="000000"/>
          <w:szCs w:val="20"/>
        </w:rPr>
        <w:t>.</w:t>
      </w:r>
      <w:r w:rsidRPr="00F171F7">
        <w:rPr>
          <w:rFonts w:ascii="Helvetica LT Std" w:eastAsia="Times New Roman" w:hAnsi="Helvetica LT Std"/>
          <w:color w:val="000000"/>
          <w:szCs w:val="20"/>
        </w:rPr>
        <w:t xml:space="preserve"> </w:t>
      </w:r>
    </w:p>
    <w:p w:rsidR="00725A21" w:rsidRPr="00F171F7" w:rsidRDefault="00725A21" w:rsidP="006B4E82">
      <w:pPr>
        <w:pStyle w:val="NormalWeb"/>
        <w:shd w:val="clear" w:color="auto" w:fill="FFFFFF"/>
        <w:rPr>
          <w:rFonts w:ascii="Helvetica LT Std" w:eastAsia="Times New Roman" w:hAnsi="Helvetica LT Std"/>
          <w:color w:val="000000"/>
          <w:szCs w:val="20"/>
        </w:rPr>
      </w:pPr>
      <w:r w:rsidRPr="00F171F7">
        <w:rPr>
          <w:rFonts w:ascii="Helvetica LT Std" w:eastAsia="Times New Roman" w:hAnsi="Helvetica LT Std"/>
          <w:color w:val="000000"/>
          <w:szCs w:val="20"/>
        </w:rPr>
        <w:t>________________________________________________________________</w:t>
      </w:r>
      <w:r w:rsidRPr="00AC342B">
        <w:rPr>
          <w:rFonts w:ascii="Helvetica LT Std" w:eastAsia="Times New Roman" w:hAnsi="Helvetica LT Std"/>
          <w:b/>
          <w:color w:val="000000"/>
          <w:szCs w:val="20"/>
        </w:rPr>
        <w:t>Planning Point</w:t>
      </w:r>
      <w:r w:rsidRPr="00F171F7">
        <w:rPr>
          <w:rFonts w:ascii="Helvetica LT Std" w:eastAsia="Times New Roman" w:hAnsi="Helvetica LT Std"/>
          <w:color w:val="000000"/>
          <w:szCs w:val="20"/>
        </w:rPr>
        <w:t>: Taxpayers that inherit IRAs may engage in a HSA qualified funding distribution to fund an HSA.</w:t>
      </w:r>
      <w:r w:rsidR="00321BF6" w:rsidRPr="00F171F7">
        <w:rPr>
          <w:rFonts w:ascii="Helvetica LT Std" w:eastAsia="Times New Roman" w:hAnsi="Helvetica LT Std"/>
          <w:color w:val="000000"/>
          <w:vertAlign w:val="superscript"/>
        </w:rPr>
        <w:endnoteReference w:id="5"/>
      </w:r>
      <w:r w:rsidRPr="00F171F7">
        <w:rPr>
          <w:rFonts w:ascii="Helvetica LT Std" w:eastAsia="Times New Roman" w:hAnsi="Helvetica LT Std"/>
          <w:color w:val="000000"/>
          <w:szCs w:val="20"/>
          <w:vertAlign w:val="superscript"/>
        </w:rPr>
        <w:t xml:space="preserve"> </w:t>
      </w:r>
      <w:r w:rsidR="00350341">
        <w:rPr>
          <w:rFonts w:ascii="Helvetica LT Std" w:eastAsia="Times New Roman" w:hAnsi="Helvetica LT Std"/>
          <w:color w:val="000000"/>
          <w:szCs w:val="20"/>
          <w:vertAlign w:val="superscript"/>
        </w:rPr>
        <w:t xml:space="preserve"> </w:t>
      </w:r>
      <w:r w:rsidRPr="00F171F7">
        <w:rPr>
          <w:rFonts w:ascii="Helvetica LT Std" w:eastAsia="Times New Roman" w:hAnsi="Helvetica LT Std"/>
          <w:color w:val="000000"/>
          <w:szCs w:val="20"/>
        </w:rPr>
        <w:t xml:space="preserve">This is a favorable approach for non-spouse beneficiaries given that the IRS also allows the distribution from the inherited IRA to count toward the required minimum distribution for the year. This provides an attractive avenue to avoid taxation and meet the required minimum distribution from an inherited </w:t>
      </w:r>
      <w:r w:rsidR="003B5152">
        <w:rPr>
          <w:rFonts w:ascii="Helvetica LT Std" w:eastAsia="Times New Roman" w:hAnsi="Helvetica LT Std"/>
          <w:color w:val="000000"/>
          <w:szCs w:val="20"/>
        </w:rPr>
        <w:t>IRA (up to the HSA limits for the year)</w:t>
      </w:r>
      <w:r w:rsidRPr="00F171F7">
        <w:rPr>
          <w:rFonts w:ascii="Helvetica LT Std" w:eastAsia="Times New Roman" w:hAnsi="Helvetica LT Std"/>
          <w:color w:val="000000"/>
          <w:szCs w:val="20"/>
        </w:rPr>
        <w:t xml:space="preserve">. </w:t>
      </w:r>
      <w:r w:rsidR="006B4E82" w:rsidRPr="00F171F7">
        <w:rPr>
          <w:rFonts w:ascii="Helvetica LT Std" w:eastAsia="Times New Roman" w:hAnsi="Helvetica LT Std"/>
          <w:color w:val="000000"/>
          <w:szCs w:val="20"/>
        </w:rPr>
        <w:t>A spouse beneficiary enjoys more flexibility</w:t>
      </w:r>
      <w:r w:rsidR="00EF4F5B" w:rsidRPr="00F171F7">
        <w:rPr>
          <w:rFonts w:ascii="Helvetica LT Std" w:eastAsia="Times New Roman" w:hAnsi="Helvetica LT Std"/>
          <w:color w:val="000000"/>
          <w:szCs w:val="20"/>
        </w:rPr>
        <w:t xml:space="preserve"> as an IRA beneficiary and often treats the IRA as his or her own eliminating the need for this special rule</w:t>
      </w:r>
      <w:r w:rsidR="00F43AD5" w:rsidRPr="00F171F7">
        <w:rPr>
          <w:rFonts w:ascii="Helvetica LT Std" w:eastAsia="Times New Roman" w:hAnsi="Helvetica LT Std"/>
          <w:color w:val="000000"/>
          <w:szCs w:val="20"/>
        </w:rPr>
        <w:t xml:space="preserve"> for spouse beneficiaries</w:t>
      </w:r>
      <w:r w:rsidR="00EF4F5B" w:rsidRPr="00F171F7">
        <w:rPr>
          <w:rFonts w:ascii="Helvetica LT Std" w:eastAsia="Times New Roman" w:hAnsi="Helvetica LT Std"/>
          <w:color w:val="000000"/>
          <w:szCs w:val="20"/>
        </w:rPr>
        <w:t xml:space="preserve">. </w:t>
      </w:r>
      <w:r w:rsidRPr="00F171F7">
        <w:rPr>
          <w:rFonts w:ascii="Helvetica LT Std" w:eastAsia="Times New Roman" w:hAnsi="Helvetica LT Std"/>
          <w:color w:val="000000"/>
          <w:szCs w:val="20"/>
        </w:rPr>
        <w:t>__________________________________________________________</w:t>
      </w:r>
    </w:p>
    <w:sectPr w:rsidR="00725A21" w:rsidRPr="00F171F7" w:rsidSect="00C3289E">
      <w:footnotePr>
        <w:numRestart w:val="eachPage"/>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2D" w:rsidRDefault="00B1422D" w:rsidP="006B4E82">
      <w:r>
        <w:separator/>
      </w:r>
    </w:p>
  </w:endnote>
  <w:endnote w:type="continuationSeparator" w:id="0">
    <w:p w:rsidR="00B1422D" w:rsidRDefault="00B1422D" w:rsidP="006B4E82">
      <w:r>
        <w:continuationSeparator/>
      </w:r>
    </w:p>
  </w:endnote>
  <w:endnote w:id="1">
    <w:p w:rsidR="0073263C" w:rsidRDefault="0073263C" w:rsidP="0073263C">
      <w:pPr>
        <w:pStyle w:val="EndnoteText"/>
      </w:pPr>
      <w:r>
        <w:rPr>
          <w:rStyle w:val="EndnoteReference"/>
        </w:rPr>
        <w:endnoteRef/>
      </w:r>
      <w:r>
        <w:t xml:space="preserve"> IRC Sec 408(d</w:t>
      </w:r>
      <w:proofErr w:type="gramStart"/>
      <w:r>
        <w:t>)(</w:t>
      </w:r>
      <w:proofErr w:type="gramEnd"/>
      <w:r>
        <w:t>9); Notice 2008-51.</w:t>
      </w:r>
    </w:p>
  </w:endnote>
  <w:endnote w:id="2">
    <w:p w:rsidR="00F43AD5" w:rsidRDefault="00F43AD5">
      <w:pPr>
        <w:pStyle w:val="EndnoteText"/>
      </w:pPr>
      <w:r>
        <w:rPr>
          <w:rStyle w:val="EndnoteReference"/>
        </w:rPr>
        <w:endnoteRef/>
      </w:r>
      <w:r>
        <w:t xml:space="preserve"> IRS Notice 2008-51.</w:t>
      </w:r>
    </w:p>
  </w:endnote>
  <w:endnote w:id="3">
    <w:p w:rsidR="00321BF6" w:rsidRPr="00321BF6" w:rsidRDefault="00321BF6">
      <w:pPr>
        <w:pStyle w:val="EndnoteText"/>
      </w:pPr>
      <w:r w:rsidRPr="00321BF6">
        <w:endnoteRef/>
      </w:r>
      <w:r w:rsidRPr="00321BF6">
        <w:t xml:space="preserve"> IRS Notice 2008-51.</w:t>
      </w:r>
    </w:p>
  </w:endnote>
  <w:endnote w:id="4">
    <w:p w:rsidR="00321BF6" w:rsidRPr="00321BF6" w:rsidRDefault="00321BF6" w:rsidP="00321BF6">
      <w:pPr>
        <w:pStyle w:val="EndnoteText"/>
      </w:pPr>
      <w:r w:rsidRPr="00321BF6">
        <w:endnoteRef/>
      </w:r>
      <w:r w:rsidRPr="00321BF6">
        <w:t xml:space="preserve"> IRS Notice 2008-51.</w:t>
      </w:r>
    </w:p>
  </w:endnote>
  <w:endnote w:id="5">
    <w:p w:rsidR="00321BF6" w:rsidRPr="00321BF6" w:rsidRDefault="00321BF6" w:rsidP="00321BF6">
      <w:pPr>
        <w:pStyle w:val="EndnoteText"/>
      </w:pPr>
      <w:r w:rsidRPr="00321BF6">
        <w:endnoteRef/>
      </w:r>
      <w:r w:rsidRPr="00321BF6">
        <w:t xml:space="preserve"> </w:t>
      </w:r>
      <w:r>
        <w:t>IRS Notice 2008-51.</w:t>
      </w:r>
    </w:p>
    <w:p w:rsidR="00321BF6" w:rsidRDefault="00321B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5000204A"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2D" w:rsidRDefault="00B1422D" w:rsidP="006B4E82">
      <w:r>
        <w:separator/>
      </w:r>
    </w:p>
  </w:footnote>
  <w:footnote w:type="continuationSeparator" w:id="0">
    <w:p w:rsidR="00B1422D" w:rsidRDefault="00B1422D" w:rsidP="006B4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82CAD"/>
    <w:multiLevelType w:val="hybridMultilevel"/>
    <w:tmpl w:val="63C8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ED4AC7"/>
    <w:multiLevelType w:val="hybridMultilevel"/>
    <w:tmpl w:val="51361492"/>
    <w:lvl w:ilvl="0" w:tplc="EC2AAFDE">
      <w:start w:val="1"/>
      <w:numFmt w:val="decimal"/>
      <w:suff w:val="space"/>
      <w:lvlText w:val="%1."/>
      <w:lvlJc w:val="left"/>
      <w:pPr>
        <w:ind w:left="360" w:hanging="360"/>
      </w:pPr>
      <w:rPr>
        <w:rFonts w:hint="default"/>
        <w:b/>
        <w:spacing w:val="0"/>
        <w:position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82"/>
    <w:rsid w:val="00064BDF"/>
    <w:rsid w:val="001178F0"/>
    <w:rsid w:val="001E1238"/>
    <w:rsid w:val="00221D75"/>
    <w:rsid w:val="00233DA0"/>
    <w:rsid w:val="00321BF6"/>
    <w:rsid w:val="00350341"/>
    <w:rsid w:val="003B5152"/>
    <w:rsid w:val="00496FD0"/>
    <w:rsid w:val="00543C9D"/>
    <w:rsid w:val="006B4E82"/>
    <w:rsid w:val="00710B89"/>
    <w:rsid w:val="00725A21"/>
    <w:rsid w:val="0073263C"/>
    <w:rsid w:val="007861F6"/>
    <w:rsid w:val="00AC342B"/>
    <w:rsid w:val="00B10551"/>
    <w:rsid w:val="00B1422D"/>
    <w:rsid w:val="00BF37CB"/>
    <w:rsid w:val="00CA4055"/>
    <w:rsid w:val="00D319F2"/>
    <w:rsid w:val="00E77B01"/>
    <w:rsid w:val="00EB4095"/>
    <w:rsid w:val="00EC4631"/>
    <w:rsid w:val="00EF4F5B"/>
    <w:rsid w:val="00F171F7"/>
    <w:rsid w:val="00F22DDA"/>
    <w:rsid w:val="00F43AD5"/>
    <w:rsid w:val="00F9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82"/>
    <w:pPr>
      <w:spacing w:after="0" w:line="240" w:lineRule="auto"/>
    </w:pPr>
    <w:rPr>
      <w:rFonts w:ascii="Perpetua" w:eastAsia="Times New Roman" w:hAnsi="Perpet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6B4E82"/>
    <w:pPr>
      <w:spacing w:after="240" w:line="240" w:lineRule="auto"/>
      <w:ind w:firstLine="288"/>
      <w:jc w:val="both"/>
    </w:pPr>
    <w:rPr>
      <w:rFonts w:ascii="Helvetica LT Std" w:eastAsia="Times New Roman" w:hAnsi="Helvetica LT Std" w:cs="Times New Roman"/>
      <w:color w:val="000000"/>
      <w:sz w:val="24"/>
      <w:szCs w:val="20"/>
    </w:rPr>
  </w:style>
  <w:style w:type="paragraph" w:customStyle="1" w:styleId="QU">
    <w:name w:val="QU"/>
    <w:rsid w:val="006B4E82"/>
    <w:pPr>
      <w:spacing w:after="240" w:line="240" w:lineRule="auto"/>
      <w:jc w:val="both"/>
    </w:pPr>
    <w:rPr>
      <w:rFonts w:ascii="Helvetica LT Std" w:eastAsia="Times New Roman" w:hAnsi="Helvetica LT Std" w:cs="Times New Roman"/>
      <w:b/>
      <w:color w:val="000080"/>
      <w:sz w:val="24"/>
      <w:szCs w:val="20"/>
    </w:rPr>
  </w:style>
  <w:style w:type="character" w:customStyle="1" w:styleId="PAChar">
    <w:name w:val="PA Char"/>
    <w:link w:val="PA"/>
    <w:rsid w:val="006B4E82"/>
    <w:rPr>
      <w:rFonts w:ascii="Helvetica LT Std" w:eastAsia="Times New Roman" w:hAnsi="Helvetica LT Std" w:cs="Times New Roman"/>
      <w:color w:val="000000"/>
      <w:sz w:val="24"/>
      <w:szCs w:val="20"/>
    </w:rPr>
  </w:style>
  <w:style w:type="paragraph" w:styleId="NormalWeb">
    <w:name w:val="Normal (Web)"/>
    <w:basedOn w:val="Normal"/>
    <w:uiPriority w:val="99"/>
    <w:rsid w:val="006B4E82"/>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6B4E82"/>
  </w:style>
  <w:style w:type="character" w:customStyle="1" w:styleId="EndnoteTextChar">
    <w:name w:val="Endnote Text Char"/>
    <w:basedOn w:val="DefaultParagraphFont"/>
    <w:link w:val="EndnoteText"/>
    <w:rsid w:val="006B4E82"/>
    <w:rPr>
      <w:rFonts w:ascii="Perpetua" w:eastAsia="Times New Roman" w:hAnsi="Perpetua" w:cs="Times New Roman"/>
      <w:sz w:val="20"/>
      <w:szCs w:val="20"/>
    </w:rPr>
  </w:style>
  <w:style w:type="character" w:styleId="EndnoteReference">
    <w:name w:val="endnote reference"/>
    <w:rsid w:val="006B4E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82"/>
    <w:pPr>
      <w:spacing w:after="0" w:line="240" w:lineRule="auto"/>
    </w:pPr>
    <w:rPr>
      <w:rFonts w:ascii="Perpetua" w:eastAsia="Times New Roman" w:hAnsi="Perpetu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6B4E82"/>
    <w:pPr>
      <w:spacing w:after="240" w:line="240" w:lineRule="auto"/>
      <w:ind w:firstLine="288"/>
      <w:jc w:val="both"/>
    </w:pPr>
    <w:rPr>
      <w:rFonts w:ascii="Helvetica LT Std" w:eastAsia="Times New Roman" w:hAnsi="Helvetica LT Std" w:cs="Times New Roman"/>
      <w:color w:val="000000"/>
      <w:sz w:val="24"/>
      <w:szCs w:val="20"/>
    </w:rPr>
  </w:style>
  <w:style w:type="paragraph" w:customStyle="1" w:styleId="QU">
    <w:name w:val="QU"/>
    <w:rsid w:val="006B4E82"/>
    <w:pPr>
      <w:spacing w:after="240" w:line="240" w:lineRule="auto"/>
      <w:jc w:val="both"/>
    </w:pPr>
    <w:rPr>
      <w:rFonts w:ascii="Helvetica LT Std" w:eastAsia="Times New Roman" w:hAnsi="Helvetica LT Std" w:cs="Times New Roman"/>
      <w:b/>
      <w:color w:val="000080"/>
      <w:sz w:val="24"/>
      <w:szCs w:val="20"/>
    </w:rPr>
  </w:style>
  <w:style w:type="character" w:customStyle="1" w:styleId="PAChar">
    <w:name w:val="PA Char"/>
    <w:link w:val="PA"/>
    <w:rsid w:val="006B4E82"/>
    <w:rPr>
      <w:rFonts w:ascii="Helvetica LT Std" w:eastAsia="Times New Roman" w:hAnsi="Helvetica LT Std" w:cs="Times New Roman"/>
      <w:color w:val="000000"/>
      <w:sz w:val="24"/>
      <w:szCs w:val="20"/>
    </w:rPr>
  </w:style>
  <w:style w:type="paragraph" w:styleId="NormalWeb">
    <w:name w:val="Normal (Web)"/>
    <w:basedOn w:val="Normal"/>
    <w:uiPriority w:val="99"/>
    <w:rsid w:val="006B4E82"/>
    <w:pPr>
      <w:spacing w:before="100" w:beforeAutospacing="1" w:after="100" w:afterAutospacing="1"/>
    </w:pPr>
    <w:rPr>
      <w:rFonts w:ascii="Times New Roman" w:eastAsia="Calibri" w:hAnsi="Times New Roman"/>
      <w:sz w:val="24"/>
      <w:szCs w:val="24"/>
    </w:rPr>
  </w:style>
  <w:style w:type="paragraph" w:styleId="EndnoteText">
    <w:name w:val="endnote text"/>
    <w:basedOn w:val="Normal"/>
    <w:link w:val="EndnoteTextChar"/>
    <w:rsid w:val="006B4E82"/>
  </w:style>
  <w:style w:type="character" w:customStyle="1" w:styleId="EndnoteTextChar">
    <w:name w:val="Endnote Text Char"/>
    <w:basedOn w:val="DefaultParagraphFont"/>
    <w:link w:val="EndnoteText"/>
    <w:rsid w:val="006B4E82"/>
    <w:rPr>
      <w:rFonts w:ascii="Perpetua" w:eastAsia="Times New Roman" w:hAnsi="Perpetua" w:cs="Times New Roman"/>
      <w:sz w:val="20"/>
      <w:szCs w:val="20"/>
    </w:rPr>
  </w:style>
  <w:style w:type="character" w:styleId="EndnoteReference">
    <w:name w:val="endnote reference"/>
    <w:rsid w:val="006B4E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CD5E6-EEFA-4BAD-B62E-35F9F929F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Johnson</dc:creator>
  <cp:lastModifiedBy>rcline</cp:lastModifiedBy>
  <cp:revision>2</cp:revision>
  <dcterms:created xsi:type="dcterms:W3CDTF">2015-06-01T20:27:00Z</dcterms:created>
  <dcterms:modified xsi:type="dcterms:W3CDTF">2015-06-01T20:27:00Z</dcterms:modified>
</cp:coreProperties>
</file>