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96" w:rsidRDefault="008E6296" w:rsidP="008E6296">
      <w:pPr>
        <w:pStyle w:val="QU"/>
      </w:pPr>
    </w:p>
    <w:p w:rsidR="008E6296" w:rsidRDefault="00DD66A1" w:rsidP="008E6296">
      <w:pPr>
        <w:pStyle w:val="QU"/>
      </w:pPr>
      <w:r>
        <w:t>380.01</w:t>
      </w:r>
      <w:bookmarkStart w:id="0" w:name="_GoBack"/>
      <w:bookmarkEnd w:id="0"/>
      <w:r w:rsidR="008E6296">
        <w:t xml:space="preserve"> May an </w:t>
      </w:r>
      <w:r w:rsidR="00C454D0">
        <w:t>account owner</w:t>
      </w:r>
      <w:r w:rsidR="008E6296">
        <w:t xml:space="preserve"> </w:t>
      </w:r>
      <w:r w:rsidR="009E3F96">
        <w:t xml:space="preserve">pay for a </w:t>
      </w:r>
      <w:r w:rsidR="008E6296">
        <w:t xml:space="preserve">child’s medical expenses </w:t>
      </w:r>
      <w:r w:rsidR="009E3F96">
        <w:t xml:space="preserve">until the child reaches the </w:t>
      </w:r>
      <w:r w:rsidR="008E6296">
        <w:t>age of 26?</w:t>
      </w:r>
    </w:p>
    <w:p w:rsidR="00373453" w:rsidRDefault="008E6296" w:rsidP="00373453">
      <w:pPr>
        <w:pStyle w:val="NormalWeb"/>
        <w:shd w:val="clear" w:color="auto" w:fill="FFFFFF"/>
        <w:rPr>
          <w:rFonts w:ascii="Helvetica LT Std" w:hAnsi="Helvetica LT Std"/>
          <w:bCs/>
          <w:color w:val="000000"/>
          <w:spacing w:val="2"/>
          <w:szCs w:val="20"/>
        </w:rPr>
      </w:pPr>
      <w:r w:rsidRPr="004A075C">
        <w:rPr>
          <w:rFonts w:ascii="Helvetica LT Std" w:hAnsi="Helvetica LT Std"/>
          <w:bCs/>
          <w:color w:val="000000"/>
          <w:spacing w:val="2"/>
          <w:szCs w:val="20"/>
        </w:rPr>
        <w:t>The law provides that a parent can use an HSA to pay for the qualified medical expenses of a tax dependent.</w:t>
      </w:r>
      <w:r w:rsidRPr="004A075C">
        <w:rPr>
          <w:rFonts w:ascii="Helvetica LT Std" w:hAnsi="Helvetica LT Std"/>
          <w:bCs/>
          <w:color w:val="000000"/>
          <w:spacing w:val="2"/>
          <w:szCs w:val="20"/>
          <w:vertAlign w:val="superscript"/>
        </w:rPr>
        <w:endnoteReference w:id="1"/>
      </w:r>
      <w:r w:rsidR="004A075C">
        <w:rPr>
          <w:rFonts w:ascii="Helvetica LT Std" w:hAnsi="Helvetica LT Std"/>
          <w:bCs/>
          <w:color w:val="000000"/>
          <w:spacing w:val="2"/>
          <w:szCs w:val="20"/>
        </w:rPr>
        <w:t xml:space="preserve"> </w:t>
      </w:r>
      <w:r w:rsidRPr="004A075C">
        <w:rPr>
          <w:b/>
          <w:color w:val="000000"/>
          <w:spacing w:val="2"/>
          <w:vertAlign w:val="superscript"/>
        </w:rPr>
        <w:t xml:space="preserve"> </w:t>
      </w:r>
      <w:r w:rsidR="004A075C" w:rsidRPr="004A075C">
        <w:rPr>
          <w:rFonts w:ascii="Helvetica LT Std" w:hAnsi="Helvetica LT Std"/>
          <w:bCs/>
          <w:color w:val="000000"/>
          <w:spacing w:val="2"/>
          <w:szCs w:val="20"/>
        </w:rPr>
        <w:t>Dependents includes children</w:t>
      </w:r>
      <w:r w:rsidR="00373453">
        <w:rPr>
          <w:rFonts w:ascii="Helvetica LT Std" w:hAnsi="Helvetica LT Std"/>
          <w:bCs/>
          <w:color w:val="000000"/>
          <w:spacing w:val="2"/>
          <w:szCs w:val="20"/>
        </w:rPr>
        <w:t>,</w:t>
      </w:r>
      <w:r w:rsidR="004A075C" w:rsidRPr="004A075C">
        <w:rPr>
          <w:rFonts w:ascii="Helvetica LT Std" w:hAnsi="Helvetica LT Std"/>
          <w:bCs/>
          <w:color w:val="000000"/>
          <w:spacing w:val="2"/>
          <w:szCs w:val="20"/>
        </w:rPr>
        <w:t xml:space="preserve"> but</w:t>
      </w:r>
      <w:r w:rsidR="00373453">
        <w:rPr>
          <w:rFonts w:ascii="Helvetica LT Std" w:hAnsi="Helvetica LT Std"/>
          <w:bCs/>
          <w:color w:val="000000"/>
          <w:spacing w:val="2"/>
          <w:szCs w:val="20"/>
        </w:rPr>
        <w:t xml:space="preserve"> generally not children over 19; or if still in school, over age </w:t>
      </w:r>
      <w:r w:rsidR="004A075C" w:rsidRPr="004A075C">
        <w:rPr>
          <w:rFonts w:ascii="Helvetica LT Std" w:hAnsi="Helvetica LT Std"/>
          <w:bCs/>
          <w:color w:val="000000"/>
          <w:spacing w:val="2"/>
          <w:szCs w:val="20"/>
        </w:rPr>
        <w:t>24</w:t>
      </w:r>
      <w:r w:rsidR="00373453">
        <w:rPr>
          <w:rFonts w:ascii="Helvetica LT Std" w:hAnsi="Helvetica LT Std"/>
          <w:bCs/>
          <w:color w:val="000000"/>
          <w:spacing w:val="2"/>
          <w:szCs w:val="20"/>
        </w:rPr>
        <w:t>.</w:t>
      </w:r>
      <w:r w:rsidR="004A075C" w:rsidRPr="004A075C">
        <w:rPr>
          <w:rFonts w:ascii="Helvetica LT Std" w:hAnsi="Helvetica LT Std"/>
          <w:bCs/>
          <w:color w:val="000000"/>
          <w:spacing w:val="2"/>
          <w:szCs w:val="20"/>
        </w:rPr>
        <w:t xml:space="preserve"> If the HSA </w:t>
      </w:r>
      <w:r w:rsidR="00C454D0">
        <w:rPr>
          <w:rFonts w:ascii="Helvetica LT Std" w:hAnsi="Helvetica LT Std"/>
          <w:bCs/>
          <w:color w:val="000000"/>
          <w:spacing w:val="2"/>
          <w:szCs w:val="20"/>
        </w:rPr>
        <w:t>account owner</w:t>
      </w:r>
      <w:r w:rsidR="004A075C" w:rsidRPr="004A075C">
        <w:rPr>
          <w:rFonts w:ascii="Helvetica LT Std" w:hAnsi="Helvetica LT Std"/>
          <w:bCs/>
          <w:color w:val="000000"/>
          <w:spacing w:val="2"/>
          <w:szCs w:val="20"/>
        </w:rPr>
        <w:t xml:space="preserve"> cannot claim the child as a dependent, then the HSA </w:t>
      </w:r>
      <w:r w:rsidR="00C454D0">
        <w:rPr>
          <w:rFonts w:ascii="Helvetica LT Std" w:hAnsi="Helvetica LT Std"/>
          <w:bCs/>
          <w:color w:val="000000"/>
          <w:spacing w:val="2"/>
          <w:szCs w:val="20"/>
        </w:rPr>
        <w:t>account owner</w:t>
      </w:r>
      <w:r w:rsidR="004A075C" w:rsidRPr="004A075C">
        <w:rPr>
          <w:rFonts w:ascii="Helvetica LT Std" w:hAnsi="Helvetica LT Std"/>
          <w:bCs/>
          <w:color w:val="000000"/>
          <w:spacing w:val="2"/>
          <w:szCs w:val="20"/>
        </w:rPr>
        <w:t xml:space="preserve"> cannot use the HSA to pay for the child’s medical expenses. </w:t>
      </w:r>
    </w:p>
    <w:p w:rsidR="009E3F96" w:rsidRDefault="00373453" w:rsidP="00373453">
      <w:pPr>
        <w:pStyle w:val="Heading4"/>
        <w:shd w:val="clear" w:color="auto" w:fill="FFFFFF"/>
        <w:rPr>
          <w:rFonts w:ascii="Helvetica LT Std" w:hAnsi="Helvetica LT Std"/>
          <w:b w:val="0"/>
          <w:bCs w:val="0"/>
          <w:color w:val="000000"/>
          <w:spacing w:val="2"/>
          <w:sz w:val="24"/>
          <w:szCs w:val="20"/>
        </w:rPr>
      </w:pPr>
      <w:r w:rsidRPr="004A075C">
        <w:rPr>
          <w:rFonts w:ascii="Helvetica LT Std" w:hAnsi="Helvetica LT Std"/>
          <w:b w:val="0"/>
          <w:bCs w:val="0"/>
          <w:color w:val="000000"/>
          <w:spacing w:val="2"/>
          <w:sz w:val="24"/>
          <w:szCs w:val="20"/>
        </w:rPr>
        <w:t xml:space="preserve">The Affordable Care Act’s requirement that children can remain on the parents’ health plan until age 26 </w:t>
      </w:r>
      <w:r>
        <w:rPr>
          <w:rFonts w:ascii="Helvetica LT Std" w:hAnsi="Helvetica LT Std"/>
          <w:b w:val="0"/>
          <w:bCs w:val="0"/>
          <w:color w:val="000000"/>
          <w:spacing w:val="2"/>
          <w:sz w:val="24"/>
          <w:szCs w:val="20"/>
        </w:rPr>
        <w:t>has created an inconsistency for HSA</w:t>
      </w:r>
      <w:r w:rsidR="009E3F96">
        <w:rPr>
          <w:rFonts w:ascii="Helvetica LT Std" w:hAnsi="Helvetica LT Std"/>
          <w:b w:val="0"/>
          <w:bCs w:val="0"/>
          <w:color w:val="000000"/>
          <w:spacing w:val="2"/>
          <w:sz w:val="24"/>
          <w:szCs w:val="20"/>
        </w:rPr>
        <w:t>s</w:t>
      </w:r>
      <w:r>
        <w:rPr>
          <w:rFonts w:ascii="Helvetica LT Std" w:hAnsi="Helvetica LT Std"/>
          <w:b w:val="0"/>
          <w:bCs w:val="0"/>
          <w:color w:val="000000"/>
          <w:spacing w:val="2"/>
          <w:sz w:val="24"/>
          <w:szCs w:val="20"/>
        </w:rPr>
        <w:t xml:space="preserve"> in this regard</w:t>
      </w:r>
      <w:r w:rsidR="00E219EA">
        <w:rPr>
          <w:rFonts w:ascii="Helvetica LT Std" w:hAnsi="Helvetica LT Std"/>
          <w:b w:val="0"/>
          <w:bCs w:val="0"/>
          <w:color w:val="000000"/>
          <w:spacing w:val="2"/>
          <w:sz w:val="24"/>
          <w:szCs w:val="20"/>
        </w:rPr>
        <w:t xml:space="preserve"> for some children</w:t>
      </w:r>
      <w:r>
        <w:rPr>
          <w:rFonts w:ascii="Helvetica LT Std" w:hAnsi="Helvetica LT Std"/>
          <w:b w:val="0"/>
          <w:bCs w:val="0"/>
          <w:color w:val="000000"/>
          <w:spacing w:val="2"/>
          <w:sz w:val="24"/>
          <w:szCs w:val="20"/>
        </w:rPr>
        <w:t xml:space="preserve">. The child can remain covered by the </w:t>
      </w:r>
      <w:r w:rsidR="009E3F96">
        <w:rPr>
          <w:rFonts w:ascii="Helvetica LT Std" w:hAnsi="Helvetica LT Std"/>
          <w:b w:val="0"/>
          <w:bCs w:val="0"/>
          <w:color w:val="000000"/>
          <w:spacing w:val="2"/>
          <w:sz w:val="24"/>
          <w:szCs w:val="20"/>
        </w:rPr>
        <w:t xml:space="preserve">parent’s </w:t>
      </w:r>
      <w:r>
        <w:rPr>
          <w:rFonts w:ascii="Helvetica LT Std" w:hAnsi="Helvetica LT Std"/>
          <w:b w:val="0"/>
          <w:bCs w:val="0"/>
          <w:color w:val="000000"/>
          <w:spacing w:val="2"/>
          <w:sz w:val="24"/>
          <w:szCs w:val="20"/>
        </w:rPr>
        <w:t>HDHP insurance</w:t>
      </w:r>
      <w:r w:rsidR="009E3F96">
        <w:rPr>
          <w:rFonts w:ascii="Helvetica LT Std" w:hAnsi="Helvetica LT Std"/>
          <w:b w:val="0"/>
          <w:bCs w:val="0"/>
          <w:color w:val="000000"/>
          <w:spacing w:val="2"/>
          <w:sz w:val="24"/>
          <w:szCs w:val="20"/>
        </w:rPr>
        <w:t>,</w:t>
      </w:r>
      <w:r>
        <w:rPr>
          <w:rFonts w:ascii="Helvetica LT Std" w:hAnsi="Helvetica LT Std"/>
          <w:b w:val="0"/>
          <w:bCs w:val="0"/>
          <w:color w:val="000000"/>
          <w:spacing w:val="2"/>
          <w:sz w:val="24"/>
          <w:szCs w:val="20"/>
        </w:rPr>
        <w:t xml:space="preserve"> but the parent cannot use the related HSA to pay for the medical expenses of the child unless the child remains a tax dependent. The other side of this </w:t>
      </w:r>
      <w:r w:rsidR="009E3F96">
        <w:rPr>
          <w:rFonts w:ascii="Helvetica LT Std" w:hAnsi="Helvetica LT Std"/>
          <w:b w:val="0"/>
          <w:bCs w:val="0"/>
          <w:color w:val="000000"/>
          <w:spacing w:val="2"/>
          <w:sz w:val="24"/>
          <w:szCs w:val="20"/>
        </w:rPr>
        <w:t xml:space="preserve">situation is that the child would very likely be eligible for her own HSA and could make a contribution at the family contribution level (this assumes the child is not a dependent, is covered under the parent’s family HDHP, and is otherwise eligible for an HSA). </w:t>
      </w:r>
    </w:p>
    <w:p w:rsidR="00373453" w:rsidRPr="004A075C" w:rsidRDefault="00373453" w:rsidP="009E3F96">
      <w:pPr>
        <w:rPr>
          <w:rFonts w:ascii="Helvetica LT Std" w:hAnsi="Helvetica LT Std"/>
          <w:b/>
          <w:bCs/>
          <w:color w:val="000000"/>
          <w:spacing w:val="2"/>
          <w:szCs w:val="20"/>
        </w:rPr>
      </w:pPr>
      <w:r w:rsidRPr="004A075C">
        <w:rPr>
          <w:rFonts w:ascii="Helvetica LT Std" w:hAnsi="Helvetica LT Std"/>
          <w:bCs/>
          <w:color w:val="000000"/>
          <w:spacing w:val="2"/>
          <w:szCs w:val="20"/>
        </w:rPr>
        <w:t xml:space="preserve">A more logical approach </w:t>
      </w:r>
      <w:r w:rsidR="00E219EA">
        <w:rPr>
          <w:rFonts w:ascii="Helvetica LT Std" w:hAnsi="Helvetica LT Std"/>
          <w:bCs/>
          <w:color w:val="000000"/>
          <w:spacing w:val="2"/>
          <w:szCs w:val="20"/>
        </w:rPr>
        <w:t xml:space="preserve">to this issue </w:t>
      </w:r>
      <w:r w:rsidR="00C454D0">
        <w:rPr>
          <w:rFonts w:ascii="Helvetica LT Std" w:hAnsi="Helvetica LT Std"/>
          <w:bCs/>
          <w:color w:val="000000"/>
          <w:spacing w:val="2"/>
          <w:szCs w:val="20"/>
        </w:rPr>
        <w:t xml:space="preserve">may </w:t>
      </w:r>
      <w:r w:rsidRPr="004A075C">
        <w:rPr>
          <w:rFonts w:ascii="Helvetica LT Std" w:hAnsi="Helvetica LT Std"/>
          <w:bCs/>
          <w:color w:val="000000"/>
          <w:spacing w:val="2"/>
          <w:szCs w:val="20"/>
        </w:rPr>
        <w:t>be to take away a non-dependent child’s eligibility for an HSA</w:t>
      </w:r>
      <w:r w:rsidR="009E3F96">
        <w:rPr>
          <w:rFonts w:ascii="Helvetica LT Std" w:hAnsi="Helvetica LT Std"/>
          <w:bCs/>
          <w:color w:val="000000"/>
          <w:spacing w:val="2"/>
          <w:szCs w:val="20"/>
        </w:rPr>
        <w:t>,</w:t>
      </w:r>
      <w:r w:rsidRPr="004A075C">
        <w:rPr>
          <w:rFonts w:ascii="Helvetica LT Std" w:hAnsi="Helvetica LT Std"/>
          <w:bCs/>
          <w:color w:val="000000"/>
          <w:spacing w:val="2"/>
          <w:szCs w:val="20"/>
        </w:rPr>
        <w:t xml:space="preserve"> but allow the parent to use </w:t>
      </w:r>
      <w:r w:rsidR="009E3F96">
        <w:rPr>
          <w:rFonts w:ascii="Helvetica LT Std" w:hAnsi="Helvetica LT Std"/>
          <w:bCs/>
          <w:color w:val="000000"/>
          <w:spacing w:val="2"/>
          <w:szCs w:val="20"/>
        </w:rPr>
        <w:t xml:space="preserve">the parent’s </w:t>
      </w:r>
      <w:r w:rsidRPr="004A075C">
        <w:rPr>
          <w:rFonts w:ascii="Helvetica LT Std" w:hAnsi="Helvetica LT Std"/>
          <w:bCs/>
          <w:color w:val="000000"/>
          <w:spacing w:val="2"/>
          <w:szCs w:val="20"/>
        </w:rPr>
        <w:t xml:space="preserve">HSAs to fund the child’s medical expenses until age 26. The IRS </w:t>
      </w:r>
      <w:r w:rsidR="009E3F96" w:rsidRPr="009E3F96">
        <w:rPr>
          <w:rFonts w:ascii="Helvetica LT Std" w:hAnsi="Helvetica LT Std"/>
          <w:color w:val="000000"/>
          <w:spacing w:val="2"/>
          <w:szCs w:val="20"/>
        </w:rPr>
        <w:t xml:space="preserve">essentially did this for FSAs and HRAs when it </w:t>
      </w:r>
      <w:r w:rsidRPr="009E3F96">
        <w:rPr>
          <w:rFonts w:ascii="Helvetica LT Std" w:hAnsi="Helvetica LT Std"/>
          <w:color w:val="000000"/>
          <w:spacing w:val="2"/>
          <w:szCs w:val="20"/>
        </w:rPr>
        <w:t>extended the ability of a parent to use FSA and HRA funds for a child who has not obtained age 27 by the end of the taxable year</w:t>
      </w:r>
      <w:r w:rsidR="009E3F96" w:rsidRPr="009E3F96">
        <w:rPr>
          <w:rFonts w:ascii="Helvetica LT Std" w:hAnsi="Helvetica LT Std"/>
          <w:color w:val="000000"/>
          <w:spacing w:val="2"/>
          <w:szCs w:val="20"/>
        </w:rPr>
        <w:t>. This</w:t>
      </w:r>
      <w:r w:rsidR="009E3F96">
        <w:rPr>
          <w:rFonts w:ascii="Helvetica LT Std" w:hAnsi="Helvetica LT Std"/>
          <w:b/>
          <w:bCs/>
          <w:color w:val="000000"/>
          <w:spacing w:val="2"/>
          <w:szCs w:val="20"/>
        </w:rPr>
        <w:t xml:space="preserve"> </w:t>
      </w:r>
      <w:r w:rsidRPr="004A075C">
        <w:rPr>
          <w:rFonts w:ascii="Helvetica LT Std" w:hAnsi="Helvetica LT Std"/>
          <w:bCs/>
          <w:color w:val="000000"/>
          <w:spacing w:val="2"/>
          <w:szCs w:val="20"/>
        </w:rPr>
        <w:t>guidance did not extend to HSAs.</w:t>
      </w:r>
      <w:r w:rsidR="009E3F96">
        <w:rPr>
          <w:rStyle w:val="EndnoteReference"/>
          <w:rFonts w:ascii="Helvetica LT Std" w:hAnsi="Helvetica LT Std"/>
          <w:color w:val="000000"/>
          <w:spacing w:val="2"/>
          <w:szCs w:val="20"/>
        </w:rPr>
        <w:endnoteReference w:id="2"/>
      </w:r>
      <w:r w:rsidR="009E3F96" w:rsidRPr="004A075C">
        <w:rPr>
          <w:rFonts w:ascii="Helvetica LT Std" w:hAnsi="Helvetica LT Std"/>
          <w:color w:val="000000"/>
          <w:spacing w:val="2"/>
          <w:szCs w:val="20"/>
        </w:rPr>
        <w:t xml:space="preserve"> </w:t>
      </w:r>
      <w:r w:rsidRPr="004A075C">
        <w:rPr>
          <w:rFonts w:ascii="Helvetica LT Std" w:hAnsi="Helvetica LT Std"/>
          <w:bCs/>
          <w:color w:val="000000"/>
          <w:spacing w:val="2"/>
          <w:szCs w:val="20"/>
        </w:rPr>
        <w:t>Congress or the IRS may provide additional guidance on this issue in the future.</w:t>
      </w:r>
    </w:p>
    <w:p w:rsidR="00373453" w:rsidRPr="004A075C" w:rsidRDefault="00373453" w:rsidP="00373453">
      <w:pPr>
        <w:rPr>
          <w:rFonts w:ascii="Helvetica LT Std" w:hAnsi="Helvetica LT Std"/>
          <w:color w:val="000000"/>
          <w:spacing w:val="2"/>
          <w:szCs w:val="20"/>
        </w:rPr>
      </w:pPr>
    </w:p>
    <w:p w:rsidR="004A075C" w:rsidRPr="004A075C" w:rsidRDefault="004A075C" w:rsidP="008E6296">
      <w:pPr>
        <w:pStyle w:val="QU"/>
        <w:rPr>
          <w:b w:val="0"/>
          <w:color w:val="000000"/>
          <w:spacing w:val="2"/>
        </w:rPr>
      </w:pPr>
    </w:p>
    <w:p w:rsidR="00CD052D" w:rsidRPr="004A075C" w:rsidRDefault="00DD66A1">
      <w:pPr>
        <w:rPr>
          <w:rFonts w:ascii="Helvetica LT Std" w:hAnsi="Helvetica LT Std"/>
          <w:color w:val="000000"/>
          <w:spacing w:val="2"/>
          <w:szCs w:val="20"/>
        </w:rPr>
      </w:pPr>
    </w:p>
    <w:sectPr w:rsidR="00CD052D" w:rsidRPr="004A075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35" w:rsidRDefault="00825435" w:rsidP="008E6296">
      <w:r>
        <w:separator/>
      </w:r>
    </w:p>
  </w:endnote>
  <w:endnote w:type="continuationSeparator" w:id="0">
    <w:p w:rsidR="00825435" w:rsidRDefault="00825435" w:rsidP="008E6296">
      <w:r>
        <w:continuationSeparator/>
      </w:r>
    </w:p>
  </w:endnote>
  <w:endnote w:id="1">
    <w:p w:rsidR="008E6296" w:rsidRDefault="008E6296">
      <w:pPr>
        <w:pStyle w:val="EndnoteText"/>
      </w:pPr>
      <w:r>
        <w:rPr>
          <w:rStyle w:val="EndnoteReference"/>
        </w:rPr>
        <w:endnoteRef/>
      </w:r>
      <w:r>
        <w:t xml:space="preserve"> IRC Sec 223 (d</w:t>
      </w:r>
      <w:proofErr w:type="gramStart"/>
      <w:r>
        <w:t>)(</w:t>
      </w:r>
      <w:proofErr w:type="gramEnd"/>
      <w:r>
        <w:t>2)(A).</w:t>
      </w:r>
    </w:p>
  </w:endnote>
  <w:endnote w:id="2">
    <w:p w:rsidR="009E3F96" w:rsidRPr="00373453" w:rsidRDefault="009E3F96" w:rsidP="009E3F96">
      <w:pPr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373453">
        <w:rPr>
          <w:sz w:val="20"/>
          <w:szCs w:val="20"/>
        </w:rPr>
        <w:t xml:space="preserve">IRS Notice 2010-38. </w:t>
      </w:r>
    </w:p>
    <w:p w:rsidR="009E3F96" w:rsidRDefault="009E3F96" w:rsidP="009E3F9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35" w:rsidRDefault="00825435" w:rsidP="008E6296">
      <w:r>
        <w:separator/>
      </w:r>
    </w:p>
  </w:footnote>
  <w:footnote w:type="continuationSeparator" w:id="0">
    <w:p w:rsidR="00825435" w:rsidRDefault="00825435" w:rsidP="008E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D4AC7"/>
    <w:multiLevelType w:val="hybridMultilevel"/>
    <w:tmpl w:val="51361492"/>
    <w:lvl w:ilvl="0" w:tplc="EC2AAF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pacing w:val="0"/>
        <w:position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96"/>
    <w:rsid w:val="001178F0"/>
    <w:rsid w:val="00233DA0"/>
    <w:rsid w:val="002D368E"/>
    <w:rsid w:val="00373453"/>
    <w:rsid w:val="004A075C"/>
    <w:rsid w:val="005E4D2E"/>
    <w:rsid w:val="006329CC"/>
    <w:rsid w:val="00825435"/>
    <w:rsid w:val="008E08FC"/>
    <w:rsid w:val="008E6296"/>
    <w:rsid w:val="009E3F96"/>
    <w:rsid w:val="00BF37CB"/>
    <w:rsid w:val="00C454D0"/>
    <w:rsid w:val="00DD66A1"/>
    <w:rsid w:val="00E219EA"/>
    <w:rsid w:val="00E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A075C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">
    <w:name w:val="QU"/>
    <w:rsid w:val="008E6296"/>
    <w:pPr>
      <w:spacing w:after="240" w:line="240" w:lineRule="auto"/>
      <w:jc w:val="both"/>
    </w:pPr>
    <w:rPr>
      <w:rFonts w:ascii="Helvetica LT Std" w:eastAsia="Times New Roman" w:hAnsi="Helvetica LT Std" w:cs="Times New Roman"/>
      <w:b/>
      <w:color w:val="000080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2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2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629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A075C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rsid w:val="004A07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A075C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A075C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">
    <w:name w:val="QU"/>
    <w:rsid w:val="008E6296"/>
    <w:pPr>
      <w:spacing w:after="240" w:line="240" w:lineRule="auto"/>
      <w:jc w:val="both"/>
    </w:pPr>
    <w:rPr>
      <w:rFonts w:ascii="Helvetica LT Std" w:eastAsia="Times New Roman" w:hAnsi="Helvetica LT Std" w:cs="Times New Roman"/>
      <w:b/>
      <w:color w:val="000080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2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2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629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A075C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rsid w:val="004A07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A075C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F82A-83A7-4E27-9511-B09C6EAA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Johnson</dc:creator>
  <cp:lastModifiedBy>rcline</cp:lastModifiedBy>
  <cp:revision>2</cp:revision>
  <dcterms:created xsi:type="dcterms:W3CDTF">2015-06-01T20:23:00Z</dcterms:created>
  <dcterms:modified xsi:type="dcterms:W3CDTF">2015-06-01T20:23:00Z</dcterms:modified>
</cp:coreProperties>
</file>