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A94" w:rsidRDefault="00DA2A94" w:rsidP="00DA2A94">
      <w:pPr>
        <w:pStyle w:val="QU"/>
      </w:pPr>
      <w:r>
        <w:t>381. When may an account owner transfer or rollover funds into an HSA?</w:t>
      </w:r>
    </w:p>
    <w:p w:rsidR="000A5A1C" w:rsidRDefault="000A5A1C" w:rsidP="009519D8">
      <w:pPr>
        <w:pStyle w:val="QU"/>
      </w:pPr>
    </w:p>
    <w:p w:rsidR="000A5A1C" w:rsidRDefault="002C4065" w:rsidP="00CA211F">
      <w:pPr>
        <w:pStyle w:val="PA"/>
      </w:pPr>
      <w:r w:rsidRPr="00CA211F">
        <w:t xml:space="preserve">Funds may be transferred or rolled over from one HSA to another HSA or from an Archer MSA </w:t>
      </w:r>
      <w:r w:rsidRPr="00A733B6">
        <w:t>(</w:t>
      </w:r>
      <w:hyperlink r:id="rId9" w:history="1">
        <w:r w:rsidR="00DA2A94">
          <w:rPr>
            <w:rStyle w:val="Hyperlink"/>
          </w:rPr>
          <w:t>Q 387</w:t>
        </w:r>
      </w:hyperlink>
      <w:r w:rsidRPr="00CA211F">
        <w:t xml:space="preserve">) to an HSA provided that </w:t>
      </w:r>
      <w:r w:rsidR="007E7CB7" w:rsidRPr="00CA211F">
        <w:t>an</w:t>
      </w:r>
      <w:r w:rsidRPr="00CA211F">
        <w:t xml:space="preserve"> account holder effects the transfer within </w:t>
      </w:r>
      <w:r w:rsidR="007E7CB7" w:rsidRPr="00CA211F">
        <w:t>sixty</w:t>
      </w:r>
      <w:r w:rsidRPr="00CA211F">
        <w:t xml:space="preserve"> days of receiving the distribution.</w:t>
      </w:r>
      <w:r w:rsidRPr="005B63E8">
        <w:rPr>
          <w:vertAlign w:val="superscript"/>
        </w:rPr>
        <w:footnoteReference w:id="1"/>
      </w:r>
    </w:p>
    <w:p w:rsidR="000A5A1C" w:rsidRDefault="000A5A1C" w:rsidP="00CA211F">
      <w:pPr>
        <w:pStyle w:val="PA"/>
      </w:pPr>
    </w:p>
    <w:p w:rsidR="000A5A1C" w:rsidRDefault="002C4065" w:rsidP="00CA211F">
      <w:pPr>
        <w:pStyle w:val="PA"/>
      </w:pPr>
      <w:r w:rsidRPr="00CA211F">
        <w:t>An HSA rollover may take place only once a year. Th</w:t>
      </w:r>
      <w:r w:rsidR="007E7CB7" w:rsidRPr="00CA211F">
        <w:t>e</w:t>
      </w:r>
      <w:r w:rsidRPr="00CA211F">
        <w:t xml:space="preserve"> year is not a calendar year, but a rolling </w:t>
      </w:r>
      <w:r w:rsidR="007E7CB7" w:rsidRPr="00CA211F">
        <w:t xml:space="preserve">twelve </w:t>
      </w:r>
      <w:r w:rsidRPr="00CA211F">
        <w:t xml:space="preserve">month period </w:t>
      </w:r>
      <w:r w:rsidR="003B0BC7" w:rsidRPr="00CA211F">
        <w:t>beginn</w:t>
      </w:r>
      <w:r w:rsidRPr="00CA211F">
        <w:t xml:space="preserve">ing on the day when </w:t>
      </w:r>
      <w:r w:rsidR="007E7CB7" w:rsidRPr="00CA211F">
        <w:t>an</w:t>
      </w:r>
      <w:r w:rsidRPr="00CA211F">
        <w:t xml:space="preserve"> account holder receives </w:t>
      </w:r>
      <w:r w:rsidR="007E7CB7" w:rsidRPr="00CA211F">
        <w:t>a</w:t>
      </w:r>
      <w:r w:rsidRPr="00CA211F">
        <w:t xml:space="preserve"> distribution to be rolled over.</w:t>
      </w:r>
      <w:r w:rsidRPr="005B63E8">
        <w:rPr>
          <w:vertAlign w:val="superscript"/>
        </w:rPr>
        <w:footnoteReference w:id="2"/>
      </w:r>
      <w:r w:rsidRPr="00CA211F">
        <w:t xml:space="preserve"> Transfers of HSA amounts directly from one HSA trustee to another HSA trustee</w:t>
      </w:r>
      <w:r w:rsidR="007E7CB7" w:rsidRPr="00CA211F">
        <w:t>, known as a</w:t>
      </w:r>
      <w:r w:rsidRPr="00CA211F">
        <w:t xml:space="preserve"> trustee-to-trustee transfer</w:t>
      </w:r>
      <w:r w:rsidR="007E7CB7" w:rsidRPr="00CA211F">
        <w:t>,</w:t>
      </w:r>
      <w:r w:rsidRPr="00CA211F">
        <w:t xml:space="preserve"> are not subject to the limits under IRC Section 223(f)(5). There is no limit on the number of trustee-to-trustee transfers allowed during a year.</w:t>
      </w:r>
      <w:r w:rsidRPr="005B63E8">
        <w:rPr>
          <w:vertAlign w:val="superscript"/>
        </w:rPr>
        <w:footnoteReference w:id="3"/>
      </w:r>
    </w:p>
    <w:p w:rsidR="000A5A1C" w:rsidRDefault="000A5A1C" w:rsidP="00CA211F">
      <w:pPr>
        <w:pStyle w:val="PA"/>
      </w:pPr>
    </w:p>
    <w:p w:rsidR="000A5A1C" w:rsidRDefault="002C4065" w:rsidP="00CA211F">
      <w:pPr>
        <w:pStyle w:val="PA"/>
      </w:pPr>
      <w:r w:rsidRPr="00CA211F">
        <w:t>A participant in a health reimbursement arrangement (</w:t>
      </w:r>
      <w:r w:rsidR="007E7CB7" w:rsidRPr="00CA211F">
        <w:t>“</w:t>
      </w:r>
      <w:r w:rsidRPr="00CA211F">
        <w:t>HRA</w:t>
      </w:r>
      <w:r w:rsidR="007E7CB7" w:rsidRPr="00CA211F">
        <w:t>”</w:t>
      </w:r>
      <w:r w:rsidRPr="00CA211F">
        <w:t>) (</w:t>
      </w:r>
      <w:hyperlink r:id="rId10" w:history="1">
        <w:r w:rsidR="00DA2A94">
          <w:rPr>
            <w:rStyle w:val="Hyperlink"/>
          </w:rPr>
          <w:t>Q 330</w:t>
        </w:r>
      </w:hyperlink>
      <w:r w:rsidRPr="00CA211F">
        <w:t>) or a health flexible spending arrangement (</w:t>
      </w:r>
      <w:r w:rsidR="007E7CB7" w:rsidRPr="00CA211F">
        <w:t>“</w:t>
      </w:r>
      <w:r w:rsidR="00305599">
        <w:t>h</w:t>
      </w:r>
      <w:r w:rsidRPr="00CA211F">
        <w:t>ealth FSA</w:t>
      </w:r>
      <w:r w:rsidR="007E7CB7" w:rsidRPr="00CA211F">
        <w:t>”</w:t>
      </w:r>
      <w:r w:rsidRPr="00CA211F">
        <w:t>) (</w:t>
      </w:r>
      <w:hyperlink r:id="rId11" w:history="1">
        <w:r w:rsidR="00DA2A94">
          <w:rPr>
            <w:rStyle w:val="Hyperlink"/>
          </w:rPr>
          <w:t>Q 3515</w:t>
        </w:r>
      </w:hyperlink>
      <w:r w:rsidRPr="00CA211F">
        <w:t>) may</w:t>
      </w:r>
      <w:r w:rsidR="007E7CB7" w:rsidRPr="00CA211F">
        <w:t xml:space="preserve"> make a qualified HSA distribution </w:t>
      </w:r>
      <w:r w:rsidRPr="00CA211F">
        <w:t>on a one</w:t>
      </w:r>
      <w:r w:rsidR="000C0198" w:rsidRPr="00CA211F">
        <w:t xml:space="preserve"> </w:t>
      </w:r>
      <w:r w:rsidRPr="00CA211F">
        <w:t xml:space="preserve">time per arrangement basis. A qualified HSA distribution is a transfer directly from an employer to an HSA of </w:t>
      </w:r>
      <w:r w:rsidR="007E7CB7" w:rsidRPr="00CA211F">
        <w:t>an</w:t>
      </w:r>
      <w:r w:rsidRPr="00CA211F">
        <w:t xml:space="preserve"> employee to the extent </w:t>
      </w:r>
      <w:r w:rsidR="007E7CB7" w:rsidRPr="00CA211F">
        <w:t>the</w:t>
      </w:r>
      <w:r w:rsidRPr="00CA211F">
        <w:t xml:space="preserve"> distribution does not exceed the lesser of the balance in </w:t>
      </w:r>
      <w:r w:rsidR="007E7CB7" w:rsidRPr="00CA211F">
        <w:t xml:space="preserve">the </w:t>
      </w:r>
      <w:r w:rsidRPr="00CA211F">
        <w:t>arrangement on September 21, 2006</w:t>
      </w:r>
      <w:r w:rsidR="007E7CB7" w:rsidRPr="00CA211F">
        <w:t>,</w:t>
      </w:r>
      <w:r w:rsidRPr="00CA211F">
        <w:t xml:space="preserve"> or the date of distribution. A qualified HSA distribution shall be treated as a rollover contribution under IRC Section 223(f</w:t>
      </w:r>
      <w:proofErr w:type="gramStart"/>
      <w:r w:rsidRPr="00CA211F">
        <w:t>)(</w:t>
      </w:r>
      <w:proofErr w:type="gramEnd"/>
      <w:r w:rsidRPr="00CA211F">
        <w:t>5)</w:t>
      </w:r>
      <w:r w:rsidR="007E7CB7" w:rsidRPr="00CA211F">
        <w:t xml:space="preserve">, </w:t>
      </w:r>
      <w:r w:rsidR="00305599">
        <w:t xml:space="preserve">which means that </w:t>
      </w:r>
      <w:r w:rsidRPr="00CA211F">
        <w:t>it does not count toward the annual HSA contribution limit.</w:t>
      </w:r>
      <w:r w:rsidRPr="005B63E8">
        <w:rPr>
          <w:vertAlign w:val="superscript"/>
        </w:rPr>
        <w:footnoteReference w:id="4"/>
      </w:r>
    </w:p>
    <w:p w:rsidR="000A5A1C" w:rsidRDefault="000A5A1C" w:rsidP="00CA211F">
      <w:pPr>
        <w:pStyle w:val="PA"/>
      </w:pPr>
    </w:p>
    <w:p w:rsidR="000A5A1C" w:rsidRDefault="002C4065" w:rsidP="00CA211F">
      <w:pPr>
        <w:pStyle w:val="PA"/>
      </w:pPr>
      <w:r w:rsidRPr="00CA211F">
        <w:t xml:space="preserve">If </w:t>
      </w:r>
      <w:r w:rsidR="007E7CB7" w:rsidRPr="00CA211F">
        <w:t>an</w:t>
      </w:r>
      <w:r w:rsidRPr="00CA211F">
        <w:t xml:space="preserve"> employee fails to be an eligible individual (</w:t>
      </w:r>
      <w:hyperlink r:id="rId12" w:history="1">
        <w:r w:rsidR="00DA2A94">
          <w:rPr>
            <w:rStyle w:val="Hyperlink"/>
          </w:rPr>
          <w:t>Q 370</w:t>
        </w:r>
      </w:hyperlink>
      <w:r w:rsidRPr="00CA211F">
        <w:t xml:space="preserve">) at any time during </w:t>
      </w:r>
      <w:r w:rsidR="007E7CB7" w:rsidRPr="00CA211F">
        <w:t>a</w:t>
      </w:r>
      <w:r w:rsidRPr="00CA211F">
        <w:t xml:space="preserve"> taxable year following a qualified HSA distribution, the employee must include in his </w:t>
      </w:r>
      <w:r w:rsidR="007E7CB7" w:rsidRPr="00CA211F">
        <w:t xml:space="preserve">or her </w:t>
      </w:r>
      <w:r w:rsidRPr="00CA211F">
        <w:t>gross income the aggregate amount of all qualified HSA distributions. The amount includable in gross income is also subject to a 10</w:t>
      </w:r>
      <w:r w:rsidR="007E7CB7" w:rsidRPr="00CA211F">
        <w:t xml:space="preserve"> percent</w:t>
      </w:r>
      <w:r w:rsidRPr="00CA211F">
        <w:t xml:space="preserve"> penalty tax.</w:t>
      </w:r>
      <w:r w:rsidRPr="005B63E8">
        <w:rPr>
          <w:vertAlign w:val="superscript"/>
        </w:rPr>
        <w:footnoteReference w:id="5"/>
      </w:r>
    </w:p>
    <w:p w:rsidR="000A5A1C" w:rsidRDefault="000A5A1C" w:rsidP="00CA211F">
      <w:pPr>
        <w:pStyle w:val="PA"/>
      </w:pPr>
    </w:p>
    <w:p w:rsidR="000A5A1C" w:rsidRDefault="002C4065" w:rsidP="00CA211F">
      <w:pPr>
        <w:pStyle w:val="PA"/>
      </w:pPr>
      <w:r w:rsidRPr="00CA211F">
        <w:t>General purpose health FSA coverage during a grace period</w:t>
      </w:r>
      <w:r w:rsidR="007E7CB7" w:rsidRPr="00CA211F">
        <w:t xml:space="preserve">, </w:t>
      </w:r>
      <w:r w:rsidRPr="00CA211F">
        <w:t xml:space="preserve">after the end of </w:t>
      </w:r>
      <w:r w:rsidR="007E7CB7" w:rsidRPr="00CA211F">
        <w:t>a</w:t>
      </w:r>
      <w:r w:rsidRPr="00CA211F">
        <w:t xml:space="preserve"> plan year</w:t>
      </w:r>
      <w:r w:rsidR="007E7CB7" w:rsidRPr="00CA211F">
        <w:t>,</w:t>
      </w:r>
      <w:r w:rsidRPr="00CA211F">
        <w:t xml:space="preserve"> will be disregarded in determining an individual’s eligibility to contribute to an HSA if the individual makes a qualified HSA distribution of the </w:t>
      </w:r>
      <w:r w:rsidRPr="00CA211F">
        <w:lastRenderedPageBreak/>
        <w:t xml:space="preserve">entire balance. Health FSA coverage during </w:t>
      </w:r>
      <w:r w:rsidR="007E7CB7" w:rsidRPr="00CA211F">
        <w:t>a</w:t>
      </w:r>
      <w:r w:rsidRPr="00CA211F">
        <w:t xml:space="preserve"> plan year is not disregarded, even if </w:t>
      </w:r>
      <w:r w:rsidR="007E7CB7" w:rsidRPr="00CA211F">
        <w:t>a</w:t>
      </w:r>
      <w:r w:rsidRPr="00CA211F">
        <w:t xml:space="preserve"> health FSA balance is reduced to zero. An individual who begins HDHP coverage (</w:t>
      </w:r>
      <w:hyperlink r:id="rId13" w:history="1">
        <w:r w:rsidR="00DA2A94">
          <w:rPr>
            <w:rStyle w:val="Hyperlink"/>
          </w:rPr>
          <w:t>Q 371</w:t>
        </w:r>
      </w:hyperlink>
      <w:r w:rsidRPr="00CA211F">
        <w:t>) after the first day of the month is not an eligible individual until the first day of the following month.</w:t>
      </w:r>
    </w:p>
    <w:p w:rsidR="000A5A1C" w:rsidRDefault="000A5A1C" w:rsidP="00CA211F">
      <w:pPr>
        <w:pStyle w:val="PA"/>
      </w:pPr>
    </w:p>
    <w:p w:rsidR="000A5A1C" w:rsidRDefault="002C4065" w:rsidP="00CA211F">
      <w:pPr>
        <w:pStyle w:val="PA"/>
      </w:pPr>
      <w:r w:rsidRPr="00CA211F">
        <w:t xml:space="preserve">The timing of qualified HSA distributions therefore </w:t>
      </w:r>
      <w:r w:rsidR="007E7CB7" w:rsidRPr="00CA211F">
        <w:t xml:space="preserve">is </w:t>
      </w:r>
      <w:r w:rsidRPr="00CA211F">
        <w:t>critical for employees covered by general-purpose</w:t>
      </w:r>
      <w:r w:rsidR="00305599">
        <w:t xml:space="preserve"> (</w:t>
      </w:r>
      <w:r w:rsidRPr="00CA211F">
        <w:t>non-high-deductible</w:t>
      </w:r>
      <w:r w:rsidR="00305599">
        <w:t>)</w:t>
      </w:r>
      <w:r w:rsidRPr="00CA211F">
        <w:t xml:space="preserve"> health FSAs or HRAs</w:t>
      </w:r>
      <w:r w:rsidR="00305599">
        <w:t>.  As such</w:t>
      </w:r>
      <w:r w:rsidR="007E7CB7" w:rsidRPr="00CA211F">
        <w:t>:</w:t>
      </w:r>
      <w:r w:rsidRPr="005B63E8">
        <w:rPr>
          <w:vertAlign w:val="superscript"/>
        </w:rPr>
        <w:footnoteReference w:id="6"/>
      </w:r>
    </w:p>
    <w:p w:rsidR="000A5A1C" w:rsidRDefault="000A5A1C" w:rsidP="00CA211F">
      <w:pPr>
        <w:pStyle w:val="PA"/>
      </w:pPr>
    </w:p>
    <w:p w:rsidR="000A5A1C" w:rsidRDefault="007E7CB7" w:rsidP="00CA211F">
      <w:pPr>
        <w:pStyle w:val="PC"/>
      </w:pPr>
      <w:r>
        <w:t>(1)</w:t>
      </w:r>
      <w:r w:rsidR="00A0605F">
        <w:tab/>
      </w:r>
      <w:r w:rsidR="002C4065" w:rsidRPr="00CA211F">
        <w:t xml:space="preserve">An employee only </w:t>
      </w:r>
      <w:r>
        <w:t xml:space="preserve">should </w:t>
      </w:r>
      <w:r w:rsidR="002C4065" w:rsidRPr="00CA211F">
        <w:t xml:space="preserve">make a qualified HSA distribution if he </w:t>
      </w:r>
      <w:r>
        <w:t xml:space="preserve">or she </w:t>
      </w:r>
      <w:r w:rsidR="00A733B6" w:rsidRPr="00CA211F">
        <w:t>has been</w:t>
      </w:r>
      <w:r w:rsidR="002C4065" w:rsidRPr="00CA211F">
        <w:t xml:space="preserve"> covered by an HDHP since the first day of the month</w:t>
      </w:r>
      <w:r>
        <w:t>;</w:t>
      </w:r>
    </w:p>
    <w:p w:rsidR="000A5A1C" w:rsidRDefault="000A5A1C" w:rsidP="00CA211F">
      <w:pPr>
        <w:pStyle w:val="PC"/>
      </w:pPr>
    </w:p>
    <w:p w:rsidR="000A5A1C" w:rsidRDefault="007E7CB7" w:rsidP="00CA211F">
      <w:pPr>
        <w:pStyle w:val="PC"/>
      </w:pPr>
      <w:r>
        <w:t>(2)</w:t>
      </w:r>
      <w:r w:rsidR="002C4065" w:rsidRPr="00CA211F">
        <w:tab/>
        <w:t>An employee must rollover general purpose health FSA balances during the grace period after the end of the plan year, not during the plan year</w:t>
      </w:r>
      <w:r>
        <w:t xml:space="preserve">, </w:t>
      </w:r>
      <w:r w:rsidR="002C4065" w:rsidRPr="00CA211F">
        <w:t xml:space="preserve">and, of course, he </w:t>
      </w:r>
      <w:r>
        <w:t xml:space="preserve">or she </w:t>
      </w:r>
      <w:r w:rsidR="002C4065" w:rsidRPr="00CA211F">
        <w:t>must not be covered by a general purpose health FSA during the new year</w:t>
      </w:r>
      <w:r>
        <w:t>;</w:t>
      </w:r>
      <w:r w:rsidR="000C0198">
        <w:t xml:space="preserve"> and</w:t>
      </w:r>
    </w:p>
    <w:p w:rsidR="000A5A1C" w:rsidRDefault="000A5A1C" w:rsidP="00CA211F">
      <w:pPr>
        <w:pStyle w:val="PC"/>
      </w:pPr>
    </w:p>
    <w:p w:rsidR="000A5A1C" w:rsidRDefault="007E7CB7" w:rsidP="00CA211F">
      <w:pPr>
        <w:pStyle w:val="PC"/>
      </w:pPr>
      <w:r>
        <w:t>(3)</w:t>
      </w:r>
      <w:r w:rsidR="002C4065" w:rsidRPr="00CA211F">
        <w:tab/>
        <w:t xml:space="preserve">An employee must rollover the entire balance in an HRA or a health FSA to an HSA. If a balance remains in an HRA at the end of </w:t>
      </w:r>
      <w:r>
        <w:t>a</w:t>
      </w:r>
      <w:r w:rsidR="002C4065" w:rsidRPr="00CA211F">
        <w:t xml:space="preserve"> plan year or in a health FSA at the end of the grace period, the employee will not be an HSA-eligible individual.</w:t>
      </w:r>
    </w:p>
    <w:p w:rsidR="000A5A1C" w:rsidRDefault="000A5A1C" w:rsidP="00CA211F">
      <w:pPr>
        <w:pStyle w:val="PC"/>
      </w:pPr>
    </w:p>
    <w:p w:rsidR="00EF253E" w:rsidRDefault="002C4065" w:rsidP="00CA211F">
      <w:pPr>
        <w:pStyle w:val="PA"/>
      </w:pPr>
      <w:r w:rsidRPr="00CA211F">
        <w:t xml:space="preserve">Beginning in 2007, a taxpayer may, once in his </w:t>
      </w:r>
      <w:r w:rsidR="007E7CB7" w:rsidRPr="00CA211F">
        <w:t xml:space="preserve">or her </w:t>
      </w:r>
      <w:r w:rsidRPr="00CA211F">
        <w:t>lifetime, make a qualified HSA funding distribution</w:t>
      </w:r>
      <w:r w:rsidR="008348EF">
        <w:t xml:space="preserve"> </w:t>
      </w:r>
    </w:p>
    <w:p w:rsidR="00EF253E" w:rsidRDefault="00EF253E" w:rsidP="00CA211F">
      <w:pPr>
        <w:pStyle w:val="PA"/>
      </w:pPr>
    </w:p>
    <w:p w:rsidR="00EF253E" w:rsidRDefault="00EF253E" w:rsidP="00CA211F">
      <w:pPr>
        <w:pStyle w:val="PA"/>
      </w:pPr>
    </w:p>
    <w:p w:rsidR="00EF253E" w:rsidRDefault="00EF253E" w:rsidP="00CA211F">
      <w:pPr>
        <w:pStyle w:val="PA"/>
      </w:pPr>
    </w:p>
    <w:p w:rsidR="00EF253E" w:rsidRDefault="00EF253E" w:rsidP="00CA211F">
      <w:pPr>
        <w:pStyle w:val="PA"/>
      </w:pPr>
    </w:p>
    <w:p w:rsidR="00EF253E" w:rsidRDefault="00EF253E" w:rsidP="00CA211F">
      <w:pPr>
        <w:pStyle w:val="PA"/>
      </w:pPr>
    </w:p>
    <w:p w:rsidR="00EF253E" w:rsidRDefault="00EF253E" w:rsidP="00CA211F">
      <w:pPr>
        <w:pStyle w:val="PA"/>
      </w:pPr>
      <w:bookmarkStart w:id="0" w:name="_GoBack"/>
      <w:bookmarkEnd w:id="0"/>
    </w:p>
    <w:p w:rsidR="00EF253E" w:rsidRDefault="00EF253E" w:rsidP="00CA211F">
      <w:pPr>
        <w:pStyle w:val="PA"/>
      </w:pPr>
    </w:p>
    <w:p w:rsidR="00EF253E" w:rsidRDefault="00EF253E" w:rsidP="00CA211F">
      <w:pPr>
        <w:pStyle w:val="PA"/>
      </w:pPr>
    </w:p>
    <w:p w:rsidR="00EF253E" w:rsidRPr="00EF253E" w:rsidRDefault="00EF253E" w:rsidP="00CA211F">
      <w:pPr>
        <w:pStyle w:val="PA"/>
        <w:rPr>
          <w:color w:val="7030A0"/>
        </w:rPr>
      </w:pPr>
      <w:r w:rsidRPr="00EF253E">
        <w:rPr>
          <w:color w:val="7030A0"/>
        </w:rPr>
        <w:t>381.01</w:t>
      </w:r>
      <w:r w:rsidR="00814A15" w:rsidRPr="00EF253E">
        <w:rPr>
          <w:color w:val="7030A0"/>
        </w:rPr>
        <w:t xml:space="preserve"> What are the rules regarding moving money from an IRA to an HSA?</w:t>
      </w:r>
    </w:p>
    <w:p w:rsidR="000A5A1C" w:rsidRDefault="002C4065" w:rsidP="00CA211F">
      <w:pPr>
        <w:pStyle w:val="PA"/>
      </w:pPr>
      <w:r w:rsidRPr="00CA211F">
        <w:t>A qualified HSA funding distribution is a trustee-to-trustee transfer from an IRA to an HSA in an amount that does not exceed the annual HSA contribution limitation for the taxpayer (</w:t>
      </w:r>
      <w:hyperlink r:id="rId14" w:history="1">
        <w:r w:rsidR="00DA2A94">
          <w:rPr>
            <w:rStyle w:val="Hyperlink"/>
          </w:rPr>
          <w:t>Q 372</w:t>
        </w:r>
      </w:hyperlink>
      <w:r w:rsidRPr="00CA211F">
        <w:t xml:space="preserve">). If </w:t>
      </w:r>
      <w:r w:rsidR="007E7CB7" w:rsidRPr="00CA211F">
        <w:t>a</w:t>
      </w:r>
      <w:r w:rsidRPr="00CA211F">
        <w:t xml:space="preserve"> taxpayer has self-only coverage under an HDHP</w:t>
      </w:r>
      <w:r w:rsidR="004A5E74" w:rsidRPr="00CA211F">
        <w:t xml:space="preserve"> at the time of the transfer</w:t>
      </w:r>
      <w:r w:rsidRPr="00CA211F">
        <w:t>, but at a later date during the same taxable year obtains family coverage under an HDHP, the taxpayer may make an additional qualified HSA funding distribution in an amount not exceeding the additional annual contribution for which the taxpayer has become eligible.</w:t>
      </w:r>
      <w:r w:rsidRPr="005B63E8">
        <w:rPr>
          <w:vertAlign w:val="superscript"/>
        </w:rPr>
        <w:footnoteReference w:id="7"/>
      </w:r>
    </w:p>
    <w:p w:rsidR="000A5A1C" w:rsidRDefault="000A5A1C" w:rsidP="00CA211F">
      <w:pPr>
        <w:pStyle w:val="PA"/>
      </w:pPr>
    </w:p>
    <w:p w:rsidR="000A5A1C" w:rsidRDefault="002C4065" w:rsidP="00CA211F">
      <w:pPr>
        <w:pStyle w:val="PA"/>
      </w:pPr>
      <w:r w:rsidRPr="00CA211F">
        <w:t xml:space="preserve">If </w:t>
      </w:r>
      <w:r w:rsidR="007E7CB7" w:rsidRPr="00CA211F">
        <w:t>a</w:t>
      </w:r>
      <w:r w:rsidRPr="00CA211F">
        <w:t xml:space="preserve"> taxpayer fails to be an eligible individual at any time during </w:t>
      </w:r>
      <w:r w:rsidR="007E7CB7" w:rsidRPr="00CA211F">
        <w:t>a</w:t>
      </w:r>
      <w:r w:rsidRPr="00CA211F">
        <w:t xml:space="preserve"> taxable year following </w:t>
      </w:r>
      <w:r w:rsidR="007E7CB7" w:rsidRPr="00CA211F">
        <w:t>a</w:t>
      </w:r>
      <w:r w:rsidRPr="00CA211F">
        <w:t xml:space="preserve"> qualified HSA funding distribution, the taxpayer must include in his </w:t>
      </w:r>
      <w:r w:rsidR="007E7CB7" w:rsidRPr="00CA211F">
        <w:t xml:space="preserve">or her </w:t>
      </w:r>
      <w:r w:rsidRPr="00CA211F">
        <w:t xml:space="preserve">gross income the aggregate amount of all qualified HSA funding distributions. The amount includable in gross income also </w:t>
      </w:r>
      <w:r w:rsidR="007E7CB7" w:rsidRPr="00CA211F">
        <w:t xml:space="preserve">is </w:t>
      </w:r>
      <w:r w:rsidRPr="00CA211F">
        <w:t>subject to a 10</w:t>
      </w:r>
      <w:r w:rsidR="007E7CB7" w:rsidRPr="00CA211F">
        <w:t xml:space="preserve"> percent</w:t>
      </w:r>
      <w:r w:rsidRPr="00CA211F">
        <w:t xml:space="preserve"> penalty tax.</w:t>
      </w:r>
      <w:r w:rsidRPr="005B63E8">
        <w:rPr>
          <w:vertAlign w:val="superscript"/>
        </w:rPr>
        <w:footnoteReference w:id="8"/>
      </w:r>
    </w:p>
    <w:p w:rsidR="00B14A24" w:rsidRPr="00B14A24" w:rsidRDefault="00B14A24" w:rsidP="00B14A24"/>
    <w:p w:rsidR="000A5A1C" w:rsidRDefault="000A5A1C" w:rsidP="00EF253E">
      <w:pPr>
        <w:pStyle w:val="QU"/>
      </w:pPr>
    </w:p>
    <w:sectPr w:rsidR="000A5A1C" w:rsidSect="00C3289E">
      <w:footnotePr>
        <w:numRestart w:val="eachPage"/>
      </w:footnotePr>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AC1" w:rsidRDefault="00661AC1">
      <w:r>
        <w:separator/>
      </w:r>
    </w:p>
  </w:endnote>
  <w:endnote w:type="continuationSeparator" w:id="0">
    <w:p w:rsidR="00661AC1" w:rsidRDefault="00661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erpetua">
    <w:altName w:val="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1" w:usb1="5000204A" w:usb2="00000000" w:usb3="00000000" w:csb0="00000005" w:csb1="00000000"/>
  </w:font>
  <w:font w:name="Tw Cen MT">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Adobe Caslon Pro">
    <w:altName w:val="Times New Roman"/>
    <w:panose1 w:val="00000000000000000000"/>
    <w:charset w:val="00"/>
    <w:family w:val="roman"/>
    <w:notTrueType/>
    <w:pitch w:val="variable"/>
    <w:sig w:usb0="00000087" w:usb1="00000001"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erpetua Std">
    <w:altName w:val="Cambria"/>
    <w:panose1 w:val="00000000000000000000"/>
    <w:charset w:val="00"/>
    <w:family w:val="roman"/>
    <w:notTrueType/>
    <w:pitch w:val="variable"/>
    <w:sig w:usb0="800000AF" w:usb1="5000205B"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AC1" w:rsidRDefault="00661AC1">
      <w:r>
        <w:separator/>
      </w:r>
    </w:p>
  </w:footnote>
  <w:footnote w:type="continuationSeparator" w:id="0">
    <w:p w:rsidR="00661AC1" w:rsidRDefault="00661AC1">
      <w:r>
        <w:continuationSeparator/>
      </w:r>
    </w:p>
  </w:footnote>
  <w:footnote w:id="1">
    <w:p w:rsidR="00E775F2" w:rsidRPr="00CA211F" w:rsidRDefault="00E775F2" w:rsidP="005B63E8">
      <w:pPr>
        <w:pStyle w:val="PQ"/>
      </w:pPr>
      <w:r w:rsidRPr="00CA211F">
        <w:footnoteRef/>
      </w:r>
      <w:r w:rsidR="005B63E8">
        <w:t>.</w:t>
      </w:r>
      <w:r w:rsidR="005B63E8">
        <w:tab/>
      </w:r>
      <w:r w:rsidR="005B63E8" w:rsidRPr="00CA211F">
        <w:t xml:space="preserve">IRC </w:t>
      </w:r>
      <w:proofErr w:type="spellStart"/>
      <w:r w:rsidR="005B63E8" w:rsidRPr="00CA211F">
        <w:t>Secs</w:t>
      </w:r>
      <w:proofErr w:type="spellEnd"/>
      <w:r w:rsidR="005B63E8" w:rsidRPr="00CA211F">
        <w:t>. 220(f</w:t>
      </w:r>
      <w:proofErr w:type="gramStart"/>
      <w:r w:rsidR="005B63E8" w:rsidRPr="00CA211F">
        <w:t>)(</w:t>
      </w:r>
      <w:proofErr w:type="gramEnd"/>
      <w:r w:rsidR="005B63E8" w:rsidRPr="00CA211F">
        <w:t>5)(A), 223(f)(5)(A).</w:t>
      </w:r>
    </w:p>
  </w:footnote>
  <w:footnote w:id="2">
    <w:p w:rsidR="00E775F2" w:rsidRPr="00CA211F" w:rsidRDefault="00E775F2" w:rsidP="005B63E8">
      <w:pPr>
        <w:pStyle w:val="PQ"/>
      </w:pPr>
      <w:r w:rsidRPr="00CA211F">
        <w:footnoteRef/>
      </w:r>
      <w:r w:rsidR="005B63E8">
        <w:t>.</w:t>
      </w:r>
      <w:r w:rsidR="005B63E8">
        <w:tab/>
      </w:r>
      <w:r w:rsidR="005B63E8" w:rsidRPr="00CA211F">
        <w:t xml:space="preserve">IRC </w:t>
      </w:r>
      <w:proofErr w:type="spellStart"/>
      <w:r w:rsidR="005B63E8" w:rsidRPr="00CA211F">
        <w:t>Secs</w:t>
      </w:r>
      <w:proofErr w:type="spellEnd"/>
      <w:r w:rsidR="005B63E8" w:rsidRPr="00CA211F">
        <w:t>. 220(f</w:t>
      </w:r>
      <w:proofErr w:type="gramStart"/>
      <w:r w:rsidR="005B63E8" w:rsidRPr="00CA211F">
        <w:t>)(</w:t>
      </w:r>
      <w:proofErr w:type="gramEnd"/>
      <w:r w:rsidR="005B63E8" w:rsidRPr="00CA211F">
        <w:t>5)(B), 223(f)(5)(B).</w:t>
      </w:r>
    </w:p>
  </w:footnote>
  <w:footnote w:id="3">
    <w:p w:rsidR="00E775F2" w:rsidRPr="00CA211F" w:rsidRDefault="00E775F2" w:rsidP="005B63E8">
      <w:pPr>
        <w:pStyle w:val="PQ"/>
      </w:pPr>
      <w:r w:rsidRPr="00CA211F">
        <w:footnoteRef/>
      </w:r>
      <w:r w:rsidR="005B63E8">
        <w:t>.</w:t>
      </w:r>
      <w:r w:rsidR="005B63E8">
        <w:tab/>
      </w:r>
      <w:r w:rsidR="005B63E8" w:rsidRPr="00CA211F">
        <w:t>Notice 2004-50, 2004-2 CB 196, A-56.</w:t>
      </w:r>
    </w:p>
  </w:footnote>
  <w:footnote w:id="4">
    <w:p w:rsidR="00E775F2" w:rsidRPr="00CA211F" w:rsidRDefault="00E775F2" w:rsidP="005B63E8">
      <w:pPr>
        <w:pStyle w:val="PQ"/>
      </w:pPr>
      <w:r w:rsidRPr="00CA211F">
        <w:footnoteRef/>
      </w:r>
      <w:r w:rsidR="005B63E8">
        <w:t>.</w:t>
      </w:r>
      <w:r w:rsidR="005B63E8">
        <w:tab/>
      </w:r>
      <w:r w:rsidR="005B63E8" w:rsidRPr="00CA211F">
        <w:t xml:space="preserve">IRC Sec. </w:t>
      </w:r>
      <w:proofErr w:type="gramStart"/>
      <w:r w:rsidR="005B63E8" w:rsidRPr="00CA211F">
        <w:t>106(e</w:t>
      </w:r>
      <w:proofErr w:type="gramEnd"/>
      <w:r w:rsidR="005B63E8" w:rsidRPr="00CA211F">
        <w:t>); Notice 2008-51, 2008-1 CB 1163.</w:t>
      </w:r>
    </w:p>
  </w:footnote>
  <w:footnote w:id="5">
    <w:p w:rsidR="00E775F2" w:rsidRPr="00CA211F" w:rsidRDefault="00E775F2" w:rsidP="005B63E8">
      <w:pPr>
        <w:pStyle w:val="PQ"/>
      </w:pPr>
      <w:r w:rsidRPr="00CA211F">
        <w:footnoteRef/>
      </w:r>
      <w:r w:rsidR="005B63E8">
        <w:t>.</w:t>
      </w:r>
      <w:r w:rsidR="005B63E8">
        <w:tab/>
      </w:r>
      <w:r w:rsidR="005B63E8" w:rsidRPr="00CA211F">
        <w:t xml:space="preserve">IRC Sec. </w:t>
      </w:r>
      <w:proofErr w:type="gramStart"/>
      <w:r w:rsidR="005B63E8" w:rsidRPr="00CA211F">
        <w:t>106(e</w:t>
      </w:r>
      <w:proofErr w:type="gramEnd"/>
      <w:r w:rsidR="005B63E8" w:rsidRPr="00CA211F">
        <w:t>); Notice 2008-51, 2008-1 CB 1163.</w:t>
      </w:r>
    </w:p>
  </w:footnote>
  <w:footnote w:id="6">
    <w:p w:rsidR="00E775F2" w:rsidRPr="00CA211F" w:rsidRDefault="00E775F2" w:rsidP="005B63E8">
      <w:pPr>
        <w:pStyle w:val="PQ"/>
      </w:pPr>
      <w:r w:rsidRPr="00CA211F">
        <w:footnoteRef/>
      </w:r>
      <w:r w:rsidR="005B63E8">
        <w:t>.</w:t>
      </w:r>
      <w:r w:rsidR="005B63E8">
        <w:tab/>
      </w:r>
      <w:r w:rsidR="005B63E8" w:rsidRPr="00CA211F">
        <w:t>Notice 2007-22, 2007-1 CB 670.</w:t>
      </w:r>
    </w:p>
  </w:footnote>
  <w:footnote w:id="7">
    <w:p w:rsidR="00E775F2" w:rsidRPr="00CA211F" w:rsidRDefault="00E775F2" w:rsidP="005B63E8">
      <w:pPr>
        <w:pStyle w:val="PQ"/>
      </w:pPr>
      <w:r w:rsidRPr="00CA211F">
        <w:footnoteRef/>
      </w:r>
      <w:r w:rsidR="005B63E8">
        <w:t>.</w:t>
      </w:r>
      <w:r w:rsidR="005B63E8">
        <w:tab/>
      </w:r>
      <w:r w:rsidR="005B63E8" w:rsidRPr="00CA211F">
        <w:t>IRC Sec. 408(d</w:t>
      </w:r>
      <w:proofErr w:type="gramStart"/>
      <w:r w:rsidR="005B63E8" w:rsidRPr="00CA211F">
        <w:t>)(</w:t>
      </w:r>
      <w:proofErr w:type="gramEnd"/>
      <w:r w:rsidR="005B63E8" w:rsidRPr="00CA211F">
        <w:t>9).</w:t>
      </w:r>
    </w:p>
  </w:footnote>
  <w:footnote w:id="8">
    <w:p w:rsidR="00E775F2" w:rsidRPr="00CA211F" w:rsidRDefault="00E775F2" w:rsidP="005B63E8">
      <w:pPr>
        <w:pStyle w:val="PQ"/>
      </w:pPr>
      <w:r w:rsidRPr="00CA211F">
        <w:footnoteRef/>
      </w:r>
      <w:r w:rsidR="005B63E8">
        <w:t>.</w:t>
      </w:r>
      <w:r w:rsidR="005B63E8">
        <w:tab/>
      </w:r>
      <w:r w:rsidR="005B63E8" w:rsidRPr="00CA211F">
        <w:t>IRC Sec. 408(d</w:t>
      </w:r>
      <w:proofErr w:type="gramStart"/>
      <w:r w:rsidR="005B63E8" w:rsidRPr="00CA211F">
        <w:t>)(</w:t>
      </w:r>
      <w:proofErr w:type="gramEnd"/>
      <w:r w:rsidR="005B63E8" w:rsidRPr="00CA211F">
        <w:t>9)(D).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A82AA8"/>
    <w:lvl w:ilvl="0">
      <w:start w:val="1"/>
      <w:numFmt w:val="decimal"/>
      <w:lvlText w:val="%1."/>
      <w:lvlJc w:val="left"/>
      <w:pPr>
        <w:tabs>
          <w:tab w:val="num" w:pos="1800"/>
        </w:tabs>
        <w:ind w:left="1800" w:hanging="360"/>
      </w:pPr>
    </w:lvl>
  </w:abstractNum>
  <w:abstractNum w:abstractNumId="1">
    <w:nsid w:val="FFFFFF7D"/>
    <w:multiLevelType w:val="singleLevel"/>
    <w:tmpl w:val="882CAAF4"/>
    <w:lvl w:ilvl="0">
      <w:start w:val="1"/>
      <w:numFmt w:val="decimal"/>
      <w:lvlText w:val="%1."/>
      <w:lvlJc w:val="left"/>
      <w:pPr>
        <w:tabs>
          <w:tab w:val="num" w:pos="1440"/>
        </w:tabs>
        <w:ind w:left="1440" w:hanging="360"/>
      </w:pPr>
    </w:lvl>
  </w:abstractNum>
  <w:abstractNum w:abstractNumId="2">
    <w:nsid w:val="FFFFFF7E"/>
    <w:multiLevelType w:val="singleLevel"/>
    <w:tmpl w:val="F8240A10"/>
    <w:lvl w:ilvl="0">
      <w:start w:val="1"/>
      <w:numFmt w:val="decimal"/>
      <w:lvlText w:val="%1."/>
      <w:lvlJc w:val="left"/>
      <w:pPr>
        <w:tabs>
          <w:tab w:val="num" w:pos="1080"/>
        </w:tabs>
        <w:ind w:left="1080" w:hanging="360"/>
      </w:pPr>
    </w:lvl>
  </w:abstractNum>
  <w:abstractNum w:abstractNumId="3">
    <w:nsid w:val="FFFFFF7F"/>
    <w:multiLevelType w:val="singleLevel"/>
    <w:tmpl w:val="7A30075E"/>
    <w:lvl w:ilvl="0">
      <w:start w:val="1"/>
      <w:numFmt w:val="decimal"/>
      <w:lvlText w:val="%1."/>
      <w:lvlJc w:val="left"/>
      <w:pPr>
        <w:tabs>
          <w:tab w:val="num" w:pos="720"/>
        </w:tabs>
        <w:ind w:left="720" w:hanging="360"/>
      </w:pPr>
    </w:lvl>
  </w:abstractNum>
  <w:abstractNum w:abstractNumId="4">
    <w:nsid w:val="FFFFFF80"/>
    <w:multiLevelType w:val="singleLevel"/>
    <w:tmpl w:val="000651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834EF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942EA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B43D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92E9054"/>
    <w:lvl w:ilvl="0">
      <w:start w:val="1"/>
      <w:numFmt w:val="decimal"/>
      <w:lvlText w:val="%1."/>
      <w:lvlJc w:val="left"/>
      <w:pPr>
        <w:tabs>
          <w:tab w:val="num" w:pos="360"/>
        </w:tabs>
        <w:ind w:left="360" w:hanging="360"/>
      </w:pPr>
    </w:lvl>
  </w:abstractNum>
  <w:abstractNum w:abstractNumId="9">
    <w:nsid w:val="FFFFFF89"/>
    <w:multiLevelType w:val="singleLevel"/>
    <w:tmpl w:val="6A500AD0"/>
    <w:lvl w:ilvl="0">
      <w:start w:val="1"/>
      <w:numFmt w:val="bullet"/>
      <w:lvlText w:val=""/>
      <w:lvlJc w:val="left"/>
      <w:pPr>
        <w:tabs>
          <w:tab w:val="num" w:pos="360"/>
        </w:tabs>
        <w:ind w:left="360" w:hanging="360"/>
      </w:pPr>
      <w:rPr>
        <w:rFonts w:ascii="Symbol" w:hAnsi="Symbol" w:hint="default"/>
      </w:rPr>
    </w:lvl>
  </w:abstractNum>
  <w:abstractNum w:abstractNumId="10">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1">
    <w:nsid w:val="08E560D1"/>
    <w:multiLevelType w:val="hybridMultilevel"/>
    <w:tmpl w:val="07C45336"/>
    <w:lvl w:ilvl="0" w:tplc="1988D8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9B801CB"/>
    <w:multiLevelType w:val="hybridMultilevel"/>
    <w:tmpl w:val="8D6E1D5C"/>
    <w:lvl w:ilvl="0" w:tplc="716CDB28">
      <w:start w:val="1"/>
      <w:numFmt w:val="bullet"/>
      <w:pStyle w:val="PCB"/>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45D48F7"/>
    <w:multiLevelType w:val="hybridMultilevel"/>
    <w:tmpl w:val="EC8076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6">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7">
    <w:nsid w:val="4A990445"/>
    <w:multiLevelType w:val="hybridMultilevel"/>
    <w:tmpl w:val="06E61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21B2CBE"/>
    <w:multiLevelType w:val="singleLevel"/>
    <w:tmpl w:val="0409000F"/>
    <w:lvl w:ilvl="0">
      <w:start w:val="1"/>
      <w:numFmt w:val="decimal"/>
      <w:lvlText w:val="%1."/>
      <w:lvlJc w:val="left"/>
      <w:pPr>
        <w:tabs>
          <w:tab w:val="num" w:pos="360"/>
        </w:tabs>
        <w:ind w:left="360" w:hanging="360"/>
      </w:pPr>
    </w:lvl>
  </w:abstractNum>
  <w:abstractNum w:abstractNumId="20">
    <w:nsid w:val="53680A6D"/>
    <w:multiLevelType w:val="hybridMultilevel"/>
    <w:tmpl w:val="76F65F82"/>
    <w:lvl w:ilvl="0" w:tplc="E020E93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D07A33"/>
    <w:multiLevelType w:val="hybridMultilevel"/>
    <w:tmpl w:val="77EC2504"/>
    <w:lvl w:ilvl="0" w:tplc="CD90B03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3">
    <w:nsid w:val="6B5C6868"/>
    <w:multiLevelType w:val="hybridMultilevel"/>
    <w:tmpl w:val="6290BC30"/>
    <w:lvl w:ilvl="0" w:tplc="04DE2670">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C182CAD"/>
    <w:multiLevelType w:val="hybridMultilevel"/>
    <w:tmpl w:val="63C8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E41B79"/>
    <w:multiLevelType w:val="hybridMultilevel"/>
    <w:tmpl w:val="5608FC72"/>
    <w:lvl w:ilvl="0" w:tplc="E020E9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2ED4AC7"/>
    <w:multiLevelType w:val="hybridMultilevel"/>
    <w:tmpl w:val="51361492"/>
    <w:lvl w:ilvl="0" w:tplc="EC2AAFDE">
      <w:start w:val="1"/>
      <w:numFmt w:val="decimal"/>
      <w:suff w:val="space"/>
      <w:lvlText w:val="%1."/>
      <w:lvlJc w:val="left"/>
      <w:pPr>
        <w:ind w:left="360" w:hanging="360"/>
      </w:pPr>
      <w:rPr>
        <w:rFonts w:hint="default"/>
        <w:b/>
        <w:spacing w:val="0"/>
        <w:position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22"/>
  </w:num>
  <w:num w:numId="2">
    <w:abstractNumId w:val="10"/>
  </w:num>
  <w:num w:numId="3">
    <w:abstractNumId w:val="16"/>
  </w:num>
  <w:num w:numId="4">
    <w:abstractNumId w:val="28"/>
  </w:num>
  <w:num w:numId="5">
    <w:abstractNumId w:val="15"/>
  </w:num>
  <w:num w:numId="6">
    <w:abstractNumId w:val="19"/>
  </w:num>
  <w:num w:numId="7">
    <w:abstractNumId w:val="20"/>
  </w:num>
  <w:num w:numId="8">
    <w:abstractNumId w:val="25"/>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1"/>
  </w:num>
  <w:num w:numId="21">
    <w:abstractNumId w:val="12"/>
  </w:num>
  <w:num w:numId="22">
    <w:abstractNumId w:val="23"/>
  </w:num>
  <w:num w:numId="23">
    <w:abstractNumId w:val="27"/>
  </w:num>
  <w:num w:numId="24">
    <w:abstractNumId w:val="18"/>
  </w:num>
  <w:num w:numId="25">
    <w:abstractNumId w:val="14"/>
  </w:num>
  <w:num w:numId="26">
    <w:abstractNumId w:val="13"/>
  </w:num>
  <w:num w:numId="27">
    <w:abstractNumId w:val="21"/>
  </w:num>
  <w:num w:numId="28">
    <w:abstractNumId w:val="26"/>
  </w:num>
  <w:num w:numId="29">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hitney Johnson">
    <w15:presenceInfo w15:providerId="Windows Live" w15:userId="741b44f42194ea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saveInvalidXml/>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89E"/>
    <w:rsid w:val="000058DD"/>
    <w:rsid w:val="00007EC2"/>
    <w:rsid w:val="00034AF7"/>
    <w:rsid w:val="00044489"/>
    <w:rsid w:val="00053A8F"/>
    <w:rsid w:val="00055FE5"/>
    <w:rsid w:val="0007546D"/>
    <w:rsid w:val="00075613"/>
    <w:rsid w:val="00080AF5"/>
    <w:rsid w:val="00085FCB"/>
    <w:rsid w:val="00087407"/>
    <w:rsid w:val="000910B4"/>
    <w:rsid w:val="000A5A1C"/>
    <w:rsid w:val="000C0198"/>
    <w:rsid w:val="000C0863"/>
    <w:rsid w:val="000D0DAA"/>
    <w:rsid w:val="00105351"/>
    <w:rsid w:val="00113227"/>
    <w:rsid w:val="001164EE"/>
    <w:rsid w:val="0011698C"/>
    <w:rsid w:val="00136FEF"/>
    <w:rsid w:val="00167F73"/>
    <w:rsid w:val="00177D80"/>
    <w:rsid w:val="001A6AF5"/>
    <w:rsid w:val="001B0CF4"/>
    <w:rsid w:val="001B28AC"/>
    <w:rsid w:val="0020384D"/>
    <w:rsid w:val="002111FE"/>
    <w:rsid w:val="00217218"/>
    <w:rsid w:val="00235E93"/>
    <w:rsid w:val="002615C7"/>
    <w:rsid w:val="00267BF2"/>
    <w:rsid w:val="00290221"/>
    <w:rsid w:val="002B41F7"/>
    <w:rsid w:val="002C2E78"/>
    <w:rsid w:val="002C4065"/>
    <w:rsid w:val="002D298D"/>
    <w:rsid w:val="002E3FF8"/>
    <w:rsid w:val="002E54C6"/>
    <w:rsid w:val="002F5C5F"/>
    <w:rsid w:val="00305599"/>
    <w:rsid w:val="00346FF4"/>
    <w:rsid w:val="00377D05"/>
    <w:rsid w:val="003A7F7B"/>
    <w:rsid w:val="003B0BC7"/>
    <w:rsid w:val="003B3B84"/>
    <w:rsid w:val="003C6FEA"/>
    <w:rsid w:val="003D3415"/>
    <w:rsid w:val="003E3463"/>
    <w:rsid w:val="003E5F11"/>
    <w:rsid w:val="0043451C"/>
    <w:rsid w:val="00440AD2"/>
    <w:rsid w:val="00491E08"/>
    <w:rsid w:val="00496FB8"/>
    <w:rsid w:val="004A5E74"/>
    <w:rsid w:val="004B75D7"/>
    <w:rsid w:val="004D4361"/>
    <w:rsid w:val="004E2CF5"/>
    <w:rsid w:val="00504B9F"/>
    <w:rsid w:val="0052627D"/>
    <w:rsid w:val="00570033"/>
    <w:rsid w:val="005709F0"/>
    <w:rsid w:val="005762BF"/>
    <w:rsid w:val="00580698"/>
    <w:rsid w:val="00581807"/>
    <w:rsid w:val="0058250A"/>
    <w:rsid w:val="0059798A"/>
    <w:rsid w:val="005A51A3"/>
    <w:rsid w:val="005B63E8"/>
    <w:rsid w:val="005E730F"/>
    <w:rsid w:val="00601B9C"/>
    <w:rsid w:val="00612D2A"/>
    <w:rsid w:val="00633AEE"/>
    <w:rsid w:val="00653056"/>
    <w:rsid w:val="00661AC1"/>
    <w:rsid w:val="0066423C"/>
    <w:rsid w:val="00665075"/>
    <w:rsid w:val="006656B7"/>
    <w:rsid w:val="006721E2"/>
    <w:rsid w:val="0068419E"/>
    <w:rsid w:val="006A3D53"/>
    <w:rsid w:val="006B44E4"/>
    <w:rsid w:val="006C5A6D"/>
    <w:rsid w:val="007201E5"/>
    <w:rsid w:val="007703A9"/>
    <w:rsid w:val="00773D3A"/>
    <w:rsid w:val="007E29E3"/>
    <w:rsid w:val="007E56B0"/>
    <w:rsid w:val="007E7CB7"/>
    <w:rsid w:val="00806852"/>
    <w:rsid w:val="00814A15"/>
    <w:rsid w:val="0082094E"/>
    <w:rsid w:val="00823B15"/>
    <w:rsid w:val="00824F1B"/>
    <w:rsid w:val="00833598"/>
    <w:rsid w:val="008348EF"/>
    <w:rsid w:val="00842DB0"/>
    <w:rsid w:val="00843BBC"/>
    <w:rsid w:val="00847991"/>
    <w:rsid w:val="00855734"/>
    <w:rsid w:val="00870E73"/>
    <w:rsid w:val="00872CFF"/>
    <w:rsid w:val="0089102A"/>
    <w:rsid w:val="008D4253"/>
    <w:rsid w:val="008E1704"/>
    <w:rsid w:val="008E7FC4"/>
    <w:rsid w:val="009519D8"/>
    <w:rsid w:val="00960EA6"/>
    <w:rsid w:val="00980FD6"/>
    <w:rsid w:val="009A46DB"/>
    <w:rsid w:val="009C3191"/>
    <w:rsid w:val="009D4DD6"/>
    <w:rsid w:val="009E7CF9"/>
    <w:rsid w:val="00A00D84"/>
    <w:rsid w:val="00A0605F"/>
    <w:rsid w:val="00A13270"/>
    <w:rsid w:val="00A3356E"/>
    <w:rsid w:val="00A351E2"/>
    <w:rsid w:val="00A42147"/>
    <w:rsid w:val="00A42623"/>
    <w:rsid w:val="00A71359"/>
    <w:rsid w:val="00A733B6"/>
    <w:rsid w:val="00A751F6"/>
    <w:rsid w:val="00A967C9"/>
    <w:rsid w:val="00A97BA2"/>
    <w:rsid w:val="00AC785F"/>
    <w:rsid w:val="00AE01D8"/>
    <w:rsid w:val="00AE0D2E"/>
    <w:rsid w:val="00AF6D6E"/>
    <w:rsid w:val="00B056B9"/>
    <w:rsid w:val="00B11BB0"/>
    <w:rsid w:val="00B14A24"/>
    <w:rsid w:val="00B25DB9"/>
    <w:rsid w:val="00B37672"/>
    <w:rsid w:val="00B45AC7"/>
    <w:rsid w:val="00B623BA"/>
    <w:rsid w:val="00B73023"/>
    <w:rsid w:val="00BC4E98"/>
    <w:rsid w:val="00BE512D"/>
    <w:rsid w:val="00BF6F6A"/>
    <w:rsid w:val="00C041F8"/>
    <w:rsid w:val="00C15D49"/>
    <w:rsid w:val="00C17DDE"/>
    <w:rsid w:val="00C3289E"/>
    <w:rsid w:val="00C34F43"/>
    <w:rsid w:val="00C4596E"/>
    <w:rsid w:val="00C50489"/>
    <w:rsid w:val="00C53360"/>
    <w:rsid w:val="00C60362"/>
    <w:rsid w:val="00C7253B"/>
    <w:rsid w:val="00C95DC5"/>
    <w:rsid w:val="00CA211F"/>
    <w:rsid w:val="00CB02A7"/>
    <w:rsid w:val="00CB30A5"/>
    <w:rsid w:val="00CC53FE"/>
    <w:rsid w:val="00CF4739"/>
    <w:rsid w:val="00D243C4"/>
    <w:rsid w:val="00D2729D"/>
    <w:rsid w:val="00D3019B"/>
    <w:rsid w:val="00D33B76"/>
    <w:rsid w:val="00D467D7"/>
    <w:rsid w:val="00D46A74"/>
    <w:rsid w:val="00D47144"/>
    <w:rsid w:val="00D64166"/>
    <w:rsid w:val="00D84C41"/>
    <w:rsid w:val="00D96728"/>
    <w:rsid w:val="00DA0B9A"/>
    <w:rsid w:val="00DA2A94"/>
    <w:rsid w:val="00DB3AAB"/>
    <w:rsid w:val="00DD5BFA"/>
    <w:rsid w:val="00E06DAA"/>
    <w:rsid w:val="00E11DCC"/>
    <w:rsid w:val="00E16749"/>
    <w:rsid w:val="00E17287"/>
    <w:rsid w:val="00E42F50"/>
    <w:rsid w:val="00E76025"/>
    <w:rsid w:val="00E775F2"/>
    <w:rsid w:val="00E81DB8"/>
    <w:rsid w:val="00E9478F"/>
    <w:rsid w:val="00E9538A"/>
    <w:rsid w:val="00EA327F"/>
    <w:rsid w:val="00EE293E"/>
    <w:rsid w:val="00EE367D"/>
    <w:rsid w:val="00EF0630"/>
    <w:rsid w:val="00EF0E8A"/>
    <w:rsid w:val="00EF253E"/>
    <w:rsid w:val="00F05800"/>
    <w:rsid w:val="00F2622F"/>
    <w:rsid w:val="00F62BDF"/>
    <w:rsid w:val="00F7417D"/>
    <w:rsid w:val="00F76860"/>
    <w:rsid w:val="00F84434"/>
    <w:rsid w:val="00F87485"/>
    <w:rsid w:val="00FE1738"/>
    <w:rsid w:val="00FE36FA"/>
  </w:rsids>
  <m:mathPr>
    <m:mathFont m:val="Cambria Math"/>
    <m:brkBin m:val="before"/>
    <m:brkBinSub m:val="--"/>
    <m:smallFrac m:val="0"/>
    <m:dispDef/>
    <m:lMargin m:val="0"/>
    <m:rMargin m:val="0"/>
    <m:defJc m:val="centerGroup"/>
    <m:wrapIndent m:val="1440"/>
    <m:intLim m:val="subSup"/>
    <m:naryLim m:val="undOvr"/>
  </m:mathPr>
  <w:attachedSchema w:val="http://schemas.microsoft.com/office/mac/office/2008/main"/>
  <w:attachedSchema w:val="urn:schemas-microsoft-com:mac:v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B63E8"/>
    <w:rPr>
      <w:rFonts w:ascii="Perpetua" w:hAnsi="Perpetua"/>
    </w:rPr>
  </w:style>
  <w:style w:type="paragraph" w:styleId="Heading1">
    <w:name w:val="heading 1"/>
    <w:basedOn w:val="Normal"/>
    <w:next w:val="Normal"/>
    <w:qFormat/>
    <w:rsid w:val="005B63E8"/>
    <w:pPr>
      <w:keepNext/>
      <w:outlineLvl w:val="0"/>
    </w:pPr>
    <w:rPr>
      <w:b/>
    </w:rPr>
  </w:style>
  <w:style w:type="paragraph" w:styleId="Heading2">
    <w:name w:val="heading 2"/>
    <w:basedOn w:val="Normal"/>
    <w:next w:val="Normal"/>
    <w:qFormat/>
    <w:rsid w:val="005B63E8"/>
    <w:pPr>
      <w:keepNext/>
      <w:spacing w:before="240" w:after="60"/>
      <w:outlineLvl w:val="1"/>
    </w:pPr>
    <w:rPr>
      <w:rFonts w:ascii="Arial" w:hAnsi="Arial"/>
      <w:b/>
      <w:i/>
      <w:sz w:val="24"/>
    </w:rPr>
  </w:style>
  <w:style w:type="paragraph" w:styleId="Heading3">
    <w:name w:val="heading 3"/>
    <w:basedOn w:val="Normal"/>
    <w:next w:val="Normal"/>
    <w:qFormat/>
    <w:rsid w:val="005B63E8"/>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
    <w:name w:val="PA"/>
    <w:next w:val="Normal"/>
    <w:link w:val="PAChar"/>
    <w:rsid w:val="005B63E8"/>
    <w:pPr>
      <w:spacing w:after="240"/>
      <w:ind w:firstLine="288"/>
      <w:jc w:val="both"/>
    </w:pPr>
    <w:rPr>
      <w:rFonts w:ascii="Helvetica LT Std" w:hAnsi="Helvetica LT Std"/>
      <w:color w:val="000000"/>
      <w:sz w:val="24"/>
    </w:rPr>
  </w:style>
  <w:style w:type="paragraph" w:styleId="PlainText">
    <w:name w:val="Plain Text"/>
    <w:basedOn w:val="Normal"/>
    <w:link w:val="PlainTextChar"/>
    <w:rsid w:val="005B63E8"/>
    <w:rPr>
      <w:rFonts w:ascii="Courier New" w:hAnsi="Courier New" w:cs="Courier New"/>
      <w:sz w:val="24"/>
      <w:szCs w:val="24"/>
    </w:rPr>
  </w:style>
  <w:style w:type="paragraph" w:customStyle="1" w:styleId="QU">
    <w:name w:val="QU"/>
    <w:rsid w:val="005B63E8"/>
    <w:pPr>
      <w:spacing w:after="240"/>
      <w:jc w:val="both"/>
    </w:pPr>
    <w:rPr>
      <w:rFonts w:ascii="Helvetica LT Std" w:hAnsi="Helvetica LT Std"/>
      <w:b/>
      <w:color w:val="000080"/>
      <w:sz w:val="24"/>
    </w:rPr>
  </w:style>
  <w:style w:type="paragraph" w:customStyle="1" w:styleId="PD">
    <w:name w:val="PD"/>
    <w:rsid w:val="005B63E8"/>
    <w:pPr>
      <w:spacing w:after="240"/>
      <w:ind w:left="720" w:firstLine="288"/>
      <w:jc w:val="both"/>
    </w:pPr>
    <w:rPr>
      <w:rFonts w:ascii="Helvetica LT Std" w:hAnsi="Helvetica LT Std"/>
      <w:color w:val="000000"/>
      <w:sz w:val="24"/>
    </w:rPr>
  </w:style>
  <w:style w:type="paragraph" w:customStyle="1" w:styleId="HA">
    <w:name w:val="HA"/>
    <w:rsid w:val="005B63E8"/>
    <w:pPr>
      <w:spacing w:after="240"/>
      <w:jc w:val="center"/>
    </w:pPr>
    <w:rPr>
      <w:rFonts w:ascii="Helvetica LT Std" w:hAnsi="Helvetica LT Std"/>
      <w:b/>
      <w:caps/>
      <w:w w:val="110"/>
      <w:sz w:val="36"/>
      <w:szCs w:val="32"/>
    </w:rPr>
  </w:style>
  <w:style w:type="paragraph" w:customStyle="1" w:styleId="PB">
    <w:name w:val="PB"/>
    <w:rsid w:val="005B63E8"/>
    <w:pPr>
      <w:spacing w:after="240"/>
      <w:jc w:val="both"/>
    </w:pPr>
    <w:rPr>
      <w:rFonts w:ascii="Helvetica LT Std" w:hAnsi="Helvetica LT Std"/>
      <w:color w:val="000000"/>
      <w:sz w:val="24"/>
    </w:rPr>
  </w:style>
  <w:style w:type="paragraph" w:customStyle="1" w:styleId="PC">
    <w:name w:val="PC"/>
    <w:rsid w:val="005B63E8"/>
    <w:pPr>
      <w:tabs>
        <w:tab w:val="left" w:pos="720"/>
      </w:tabs>
      <w:spacing w:after="240"/>
      <w:ind w:left="720" w:hanging="360"/>
      <w:jc w:val="both"/>
    </w:pPr>
    <w:rPr>
      <w:rFonts w:ascii="Helvetica LT Std" w:hAnsi="Helvetica LT Std"/>
      <w:color w:val="000000"/>
      <w:sz w:val="24"/>
    </w:rPr>
  </w:style>
  <w:style w:type="paragraph" w:customStyle="1" w:styleId="HB">
    <w:name w:val="HB"/>
    <w:autoRedefine/>
    <w:rsid w:val="005B63E8"/>
    <w:pPr>
      <w:spacing w:before="120" w:after="240"/>
      <w:jc w:val="center"/>
    </w:pPr>
    <w:rPr>
      <w:rFonts w:ascii="Helvetica LT Std" w:hAnsi="Helvetica LT Std"/>
      <w:b/>
      <w:color w:val="000080"/>
      <w:w w:val="105"/>
      <w:sz w:val="32"/>
    </w:rPr>
  </w:style>
  <w:style w:type="paragraph" w:customStyle="1" w:styleId="HC">
    <w:name w:val="HC"/>
    <w:rsid w:val="005B63E8"/>
    <w:pPr>
      <w:tabs>
        <w:tab w:val="left" w:pos="284"/>
      </w:tabs>
      <w:spacing w:before="120" w:after="120"/>
      <w:jc w:val="center"/>
    </w:pPr>
    <w:rPr>
      <w:rFonts w:ascii="Helvetica LT Std" w:hAnsi="Helvetica LT Std"/>
      <w:b/>
      <w:color w:val="333333"/>
      <w:w w:val="110"/>
      <w:sz w:val="28"/>
    </w:rPr>
  </w:style>
  <w:style w:type="paragraph" w:customStyle="1" w:styleId="PH">
    <w:name w:val="PH"/>
    <w:rsid w:val="005B63E8"/>
    <w:pPr>
      <w:tabs>
        <w:tab w:val="left" w:pos="360"/>
      </w:tabs>
      <w:spacing w:after="240"/>
      <w:ind w:left="360" w:hanging="360"/>
      <w:jc w:val="both"/>
    </w:pPr>
    <w:rPr>
      <w:rFonts w:ascii="Helvetica LT Std" w:hAnsi="Helvetica LT Std"/>
      <w:color w:val="000000"/>
      <w:sz w:val="24"/>
    </w:rPr>
  </w:style>
  <w:style w:type="character" w:styleId="PageNumber">
    <w:name w:val="page number"/>
    <w:rsid w:val="005B63E8"/>
  </w:style>
  <w:style w:type="paragraph" w:customStyle="1" w:styleId="HD">
    <w:name w:val="HD"/>
    <w:rsid w:val="005B63E8"/>
    <w:pPr>
      <w:spacing w:before="120" w:after="120"/>
      <w:jc w:val="center"/>
    </w:pPr>
    <w:rPr>
      <w:rFonts w:ascii="Helvetica LT Std" w:hAnsi="Helvetica LT Std"/>
      <w:b/>
      <w:w w:val="90"/>
      <w:sz w:val="26"/>
    </w:rPr>
  </w:style>
  <w:style w:type="paragraph" w:customStyle="1" w:styleId="HE">
    <w:name w:val="HE"/>
    <w:rsid w:val="005B63E8"/>
    <w:pPr>
      <w:spacing w:before="120" w:after="120"/>
      <w:jc w:val="center"/>
    </w:pPr>
    <w:rPr>
      <w:rFonts w:ascii="Helvetica LT Std" w:hAnsi="Helvetica LT Std"/>
      <w:b/>
      <w:sz w:val="24"/>
    </w:rPr>
  </w:style>
  <w:style w:type="paragraph" w:customStyle="1" w:styleId="PI">
    <w:name w:val="PI"/>
    <w:rsid w:val="005B63E8"/>
    <w:pPr>
      <w:spacing w:after="240"/>
      <w:ind w:left="360" w:hanging="360"/>
      <w:jc w:val="both"/>
    </w:pPr>
    <w:rPr>
      <w:rFonts w:ascii="Helvetica LT Std" w:hAnsi="Helvetica LT Std"/>
      <w:color w:val="000000"/>
      <w:sz w:val="24"/>
    </w:rPr>
  </w:style>
  <w:style w:type="paragraph" w:customStyle="1" w:styleId="PE">
    <w:name w:val="PE"/>
    <w:rsid w:val="005B63E8"/>
    <w:pPr>
      <w:spacing w:after="240"/>
      <w:ind w:left="720"/>
      <w:jc w:val="both"/>
    </w:pPr>
    <w:rPr>
      <w:rFonts w:ascii="Helvetica LT Std" w:hAnsi="Helvetica LT Std"/>
      <w:color w:val="000000"/>
      <w:sz w:val="24"/>
    </w:rPr>
  </w:style>
  <w:style w:type="paragraph" w:customStyle="1" w:styleId="PG">
    <w:name w:val="PG"/>
    <w:rsid w:val="005B63E8"/>
    <w:pPr>
      <w:spacing w:after="240"/>
      <w:ind w:left="360"/>
      <w:jc w:val="both"/>
    </w:pPr>
    <w:rPr>
      <w:rFonts w:ascii="Helvetica LT Std" w:hAnsi="Helvetica LT Std"/>
      <w:color w:val="000000"/>
      <w:sz w:val="24"/>
    </w:rPr>
  </w:style>
  <w:style w:type="paragraph" w:customStyle="1" w:styleId="HF">
    <w:name w:val="HF"/>
    <w:rsid w:val="005B63E8"/>
    <w:pPr>
      <w:spacing w:before="120" w:after="120"/>
      <w:jc w:val="center"/>
    </w:pPr>
    <w:rPr>
      <w:rFonts w:ascii="Tw Cen MT" w:hAnsi="Tw Cen MT"/>
      <w:b/>
    </w:rPr>
  </w:style>
  <w:style w:type="paragraph" w:customStyle="1" w:styleId="PF">
    <w:name w:val="PF"/>
    <w:rsid w:val="005B63E8"/>
    <w:pPr>
      <w:tabs>
        <w:tab w:val="left" w:pos="1080"/>
      </w:tabs>
      <w:spacing w:after="240"/>
      <w:ind w:left="1080" w:hanging="360"/>
      <w:jc w:val="both"/>
    </w:pPr>
    <w:rPr>
      <w:rFonts w:ascii="Helvetica LT Std" w:hAnsi="Helvetica LT Std"/>
      <w:color w:val="000000"/>
      <w:sz w:val="24"/>
    </w:rPr>
  </w:style>
  <w:style w:type="paragraph" w:customStyle="1" w:styleId="PK">
    <w:name w:val="PK"/>
    <w:rsid w:val="005B63E8"/>
    <w:pPr>
      <w:spacing w:after="240"/>
      <w:ind w:left="360" w:firstLine="288"/>
      <w:jc w:val="both"/>
    </w:pPr>
    <w:rPr>
      <w:rFonts w:ascii="Helvetica LT Std" w:hAnsi="Helvetica LT Std"/>
      <w:color w:val="000000"/>
      <w:sz w:val="24"/>
    </w:rPr>
  </w:style>
  <w:style w:type="paragraph" w:customStyle="1" w:styleId="PQ">
    <w:name w:val="PQ"/>
    <w:link w:val="PQChar"/>
    <w:rsid w:val="005B63E8"/>
    <w:pPr>
      <w:tabs>
        <w:tab w:val="left" w:pos="360"/>
      </w:tabs>
      <w:spacing w:after="120"/>
      <w:ind w:left="360" w:hanging="360"/>
      <w:jc w:val="both"/>
    </w:pPr>
    <w:rPr>
      <w:color w:val="000000"/>
    </w:rPr>
  </w:style>
  <w:style w:type="paragraph" w:customStyle="1" w:styleId="PR">
    <w:name w:val="PR"/>
    <w:rsid w:val="005B63E8"/>
    <w:pPr>
      <w:spacing w:after="240"/>
      <w:ind w:left="360" w:firstLine="288"/>
      <w:jc w:val="both"/>
    </w:pPr>
    <w:rPr>
      <w:color w:val="000000"/>
    </w:rPr>
  </w:style>
  <w:style w:type="paragraph" w:customStyle="1" w:styleId="EXAMPLE">
    <w:name w:val="EXAMPLE"/>
    <w:rsid w:val="005B63E8"/>
    <w:pPr>
      <w:pBdr>
        <w:top w:val="single" w:sz="4" w:space="1" w:color="auto"/>
        <w:bottom w:val="single" w:sz="4" w:space="1" w:color="auto"/>
      </w:pBdr>
      <w:spacing w:before="120" w:after="120"/>
      <w:ind w:left="360" w:right="360" w:firstLine="288"/>
      <w:jc w:val="both"/>
    </w:pPr>
  </w:style>
  <w:style w:type="paragraph" w:customStyle="1" w:styleId="EXAMPLE1">
    <w:name w:val="EXAMPLE1"/>
    <w:rsid w:val="005B63E8"/>
    <w:pPr>
      <w:pBdr>
        <w:top w:val="single" w:sz="4" w:space="1" w:color="auto"/>
      </w:pBdr>
      <w:spacing w:before="120" w:after="120"/>
      <w:ind w:left="360" w:right="360" w:firstLine="288"/>
      <w:jc w:val="both"/>
    </w:pPr>
  </w:style>
  <w:style w:type="paragraph" w:customStyle="1" w:styleId="EXAMPLE2">
    <w:name w:val="EXAMPLE2"/>
    <w:rsid w:val="005B63E8"/>
    <w:pPr>
      <w:spacing w:before="120" w:after="120"/>
      <w:ind w:left="360" w:right="360" w:firstLine="288"/>
      <w:jc w:val="both"/>
    </w:pPr>
  </w:style>
  <w:style w:type="paragraph" w:customStyle="1" w:styleId="EXAMPLE3">
    <w:name w:val="EXAMPLE3"/>
    <w:rsid w:val="005B63E8"/>
    <w:pPr>
      <w:pBdr>
        <w:bottom w:val="single" w:sz="4" w:space="1" w:color="auto"/>
      </w:pBdr>
      <w:spacing w:before="120" w:after="120"/>
      <w:ind w:left="360" w:right="360" w:firstLine="288"/>
      <w:jc w:val="both"/>
    </w:pPr>
  </w:style>
  <w:style w:type="paragraph" w:customStyle="1" w:styleId="PS">
    <w:name w:val="PS"/>
    <w:rsid w:val="005B63E8"/>
    <w:pPr>
      <w:ind w:left="360"/>
      <w:jc w:val="both"/>
    </w:pPr>
    <w:rPr>
      <w:color w:val="000000"/>
    </w:rPr>
  </w:style>
  <w:style w:type="paragraph" w:customStyle="1" w:styleId="PN">
    <w:name w:val="PN"/>
    <w:rsid w:val="005B63E8"/>
    <w:pPr>
      <w:spacing w:after="240"/>
      <w:ind w:left="720" w:firstLine="288"/>
      <w:jc w:val="both"/>
    </w:pPr>
    <w:rPr>
      <w:rFonts w:ascii="Helvetica LT Std" w:eastAsia="MS Mincho" w:hAnsi="Helvetica LT Std"/>
      <w:color w:val="000000"/>
    </w:rPr>
  </w:style>
  <w:style w:type="paragraph" w:customStyle="1" w:styleId="TOC">
    <w:name w:val="TOC"/>
    <w:rsid w:val="005B63E8"/>
    <w:pPr>
      <w:tabs>
        <w:tab w:val="left" w:leader="dot" w:pos="6984"/>
      </w:tabs>
      <w:ind w:left="720" w:hanging="720"/>
    </w:pPr>
    <w:rPr>
      <w:rFonts w:ascii="Helvetica LT Std" w:eastAsia="MS Mincho" w:hAnsi="Helvetica LT Std"/>
      <w:color w:val="000000"/>
      <w:sz w:val="24"/>
    </w:rPr>
  </w:style>
  <w:style w:type="paragraph" w:customStyle="1" w:styleId="PP">
    <w:name w:val="PP"/>
    <w:rsid w:val="005B63E8"/>
    <w:pPr>
      <w:pBdr>
        <w:top w:val="single" w:sz="4" w:space="1" w:color="auto"/>
        <w:bottom w:val="single" w:sz="4" w:space="1" w:color="auto"/>
      </w:pBdr>
      <w:spacing w:after="240"/>
      <w:jc w:val="both"/>
    </w:pPr>
    <w:rPr>
      <w:color w:val="000000"/>
      <w:sz w:val="24"/>
    </w:rPr>
  </w:style>
  <w:style w:type="paragraph" w:customStyle="1" w:styleId="PO">
    <w:name w:val="PO"/>
    <w:rsid w:val="005B63E8"/>
    <w:pPr>
      <w:spacing w:after="240"/>
      <w:jc w:val="both"/>
    </w:pPr>
    <w:rPr>
      <w:rFonts w:ascii="Helvetica LT Std" w:hAnsi="Helvetica LT Std"/>
      <w:color w:val="000000"/>
      <w:w w:val="95"/>
      <w:szCs w:val="16"/>
    </w:rPr>
  </w:style>
  <w:style w:type="paragraph" w:styleId="Header">
    <w:name w:val="header"/>
    <w:basedOn w:val="Normal"/>
    <w:link w:val="HeaderChar"/>
    <w:rsid w:val="005B63E8"/>
    <w:pPr>
      <w:tabs>
        <w:tab w:val="center" w:pos="4320"/>
        <w:tab w:val="right" w:pos="8640"/>
      </w:tabs>
    </w:pPr>
    <w:rPr>
      <w:rFonts w:ascii="Times New Roman" w:hAnsi="Times New Roman"/>
      <w:sz w:val="24"/>
      <w:szCs w:val="24"/>
    </w:rPr>
  </w:style>
  <w:style w:type="paragraph" w:styleId="Footer">
    <w:name w:val="footer"/>
    <w:basedOn w:val="Normal"/>
    <w:link w:val="FooterChar"/>
    <w:rsid w:val="005B63E8"/>
    <w:pPr>
      <w:tabs>
        <w:tab w:val="center" w:pos="4320"/>
        <w:tab w:val="right" w:pos="8640"/>
      </w:tabs>
    </w:pPr>
    <w:rPr>
      <w:rFonts w:ascii="Times New Roman" w:hAnsi="Times New Roman"/>
      <w:sz w:val="24"/>
      <w:szCs w:val="24"/>
    </w:rPr>
  </w:style>
  <w:style w:type="paragraph" w:styleId="Caption">
    <w:name w:val="caption"/>
    <w:basedOn w:val="Normal"/>
    <w:next w:val="Normal"/>
    <w:qFormat/>
    <w:rsid w:val="005B63E8"/>
    <w:pPr>
      <w:jc w:val="right"/>
    </w:pPr>
    <w:rPr>
      <w:rFonts w:ascii="Arial" w:hAnsi="Arial"/>
      <w:b/>
      <w:sz w:val="24"/>
      <w:szCs w:val="24"/>
    </w:rPr>
  </w:style>
  <w:style w:type="paragraph" w:customStyle="1" w:styleId="GUIDEX">
    <w:name w:val="GUIDEX"/>
    <w:rsid w:val="005B63E8"/>
    <w:pPr>
      <w:tabs>
        <w:tab w:val="left" w:leader="dot" w:pos="4565"/>
        <w:tab w:val="center" w:pos="5760"/>
        <w:tab w:val="center" w:pos="7200"/>
        <w:tab w:val="center" w:pos="8640"/>
      </w:tabs>
    </w:pPr>
    <w:rPr>
      <w:rFonts w:ascii="Helvetica LT Std" w:hAnsi="Helvetica LT Std"/>
      <w:bCs/>
      <w:color w:val="000000"/>
    </w:rPr>
  </w:style>
  <w:style w:type="paragraph" w:customStyle="1" w:styleId="Index">
    <w:name w:val="Index"/>
    <w:basedOn w:val="TOC"/>
    <w:link w:val="IndexChar"/>
    <w:rsid w:val="005B63E8"/>
    <w:pPr>
      <w:tabs>
        <w:tab w:val="clear" w:pos="6984"/>
        <w:tab w:val="left" w:pos="240"/>
        <w:tab w:val="left" w:pos="480"/>
        <w:tab w:val="left" w:pos="720"/>
        <w:tab w:val="left" w:pos="965"/>
        <w:tab w:val="right" w:leader="dot" w:pos="4320"/>
      </w:tabs>
    </w:pPr>
  </w:style>
  <w:style w:type="paragraph" w:styleId="FootnoteText">
    <w:name w:val="footnote text"/>
    <w:basedOn w:val="Normal"/>
    <w:rsid w:val="005B63E8"/>
    <w:rPr>
      <w:rFonts w:ascii="Times New Roman" w:hAnsi="Times New Roman"/>
      <w:szCs w:val="24"/>
    </w:rPr>
  </w:style>
  <w:style w:type="character" w:styleId="FootnoteReference">
    <w:name w:val="footnote reference"/>
    <w:rsid w:val="005B63E8"/>
    <w:rPr>
      <w:vertAlign w:val="superscript"/>
    </w:rPr>
  </w:style>
  <w:style w:type="paragraph" w:customStyle="1" w:styleId="BHead">
    <w:name w:val="BHead"/>
    <w:rsid w:val="005B63E8"/>
    <w:pPr>
      <w:spacing w:before="288"/>
    </w:pPr>
    <w:rPr>
      <w:b/>
      <w:sz w:val="26"/>
    </w:rPr>
  </w:style>
  <w:style w:type="paragraph" w:customStyle="1" w:styleId="AHead">
    <w:name w:val="AHead"/>
    <w:rsid w:val="005B63E8"/>
    <w:pPr>
      <w:jc w:val="center"/>
    </w:pPr>
    <w:rPr>
      <w:b/>
      <w:caps/>
      <w:noProof/>
      <w:sz w:val="28"/>
    </w:rPr>
  </w:style>
  <w:style w:type="paragraph" w:customStyle="1" w:styleId="Style2">
    <w:name w:val="Style2"/>
    <w:basedOn w:val="Header"/>
    <w:rsid w:val="005B63E8"/>
    <w:pPr>
      <w:tabs>
        <w:tab w:val="clear" w:pos="4320"/>
        <w:tab w:val="clear" w:pos="8640"/>
      </w:tabs>
      <w:ind w:left="907" w:right="792"/>
      <w:jc w:val="both"/>
    </w:pPr>
    <w:rPr>
      <w:b/>
      <w:sz w:val="20"/>
      <w:szCs w:val="20"/>
    </w:rPr>
  </w:style>
  <w:style w:type="paragraph" w:customStyle="1" w:styleId="Standard">
    <w:name w:val="Standard"/>
    <w:rsid w:val="005B63E8"/>
    <w:pPr>
      <w:spacing w:before="144" w:line="230" w:lineRule="auto"/>
      <w:jc w:val="both"/>
    </w:pPr>
    <w:rPr>
      <w:noProof/>
      <w:color w:val="000000"/>
    </w:rPr>
  </w:style>
  <w:style w:type="paragraph" w:customStyle="1" w:styleId="BasicParagraph">
    <w:name w:val="[Basic Paragraph]"/>
    <w:basedOn w:val="Normal"/>
    <w:rsid w:val="002C4065"/>
    <w:pPr>
      <w:widowControl w:val="0"/>
      <w:tabs>
        <w:tab w:val="left" w:pos="180"/>
      </w:tabs>
      <w:autoSpaceDE w:val="0"/>
      <w:autoSpaceDN w:val="0"/>
      <w:adjustRightInd w:val="0"/>
      <w:spacing w:line="288" w:lineRule="auto"/>
      <w:ind w:left="180" w:hanging="180"/>
      <w:textAlignment w:val="center"/>
    </w:pPr>
    <w:rPr>
      <w:rFonts w:ascii="Adobe Caslon Pro" w:hAnsi="Adobe Caslon Pro" w:cs="Adobe Caslon Pro"/>
      <w:color w:val="000000"/>
      <w:sz w:val="14"/>
      <w:szCs w:val="14"/>
    </w:rPr>
  </w:style>
  <w:style w:type="paragraph" w:customStyle="1" w:styleId="PT">
    <w:name w:val="PT"/>
    <w:rsid w:val="005B63E8"/>
    <w:pPr>
      <w:pBdr>
        <w:top w:val="single" w:sz="4" w:space="1" w:color="auto"/>
        <w:bottom w:val="single" w:sz="4" w:space="1" w:color="auto"/>
      </w:pBdr>
      <w:shd w:val="clear" w:color="auto" w:fill="C0C0C0"/>
      <w:spacing w:after="240"/>
      <w:ind w:left="1440"/>
      <w:jc w:val="both"/>
    </w:pPr>
    <w:rPr>
      <w:rFonts w:ascii="Helvetica LT Std" w:hAnsi="Helvetica LT Std"/>
      <w:color w:val="000000"/>
      <w:sz w:val="24"/>
    </w:rPr>
  </w:style>
  <w:style w:type="paragraph" w:customStyle="1" w:styleId="PL">
    <w:name w:val="PL"/>
    <w:rsid w:val="005B63E8"/>
    <w:pPr>
      <w:overflowPunct w:val="0"/>
      <w:autoSpaceDE w:val="0"/>
      <w:autoSpaceDN w:val="0"/>
      <w:adjustRightInd w:val="0"/>
      <w:spacing w:after="240"/>
      <w:jc w:val="right"/>
      <w:textAlignment w:val="baseline"/>
    </w:pPr>
    <w:rPr>
      <w:rFonts w:ascii="Helvetica LT Std" w:hAnsi="Helvetica LT Std"/>
      <w:color w:val="000000"/>
    </w:rPr>
  </w:style>
  <w:style w:type="paragraph" w:customStyle="1" w:styleId="PX">
    <w:name w:val="PX"/>
    <w:rsid w:val="005B63E8"/>
    <w:pPr>
      <w:spacing w:after="240"/>
      <w:ind w:left="432" w:right="432" w:firstLine="432"/>
      <w:jc w:val="both"/>
    </w:pPr>
    <w:rPr>
      <w:rFonts w:ascii="Helvetica LT Std" w:hAnsi="Helvetica LT Std"/>
      <w:color w:val="000000"/>
      <w:sz w:val="24"/>
    </w:rPr>
  </w:style>
  <w:style w:type="paragraph" w:customStyle="1" w:styleId="PART">
    <w:name w:val="PART"/>
    <w:rsid w:val="005B63E8"/>
    <w:pPr>
      <w:spacing w:after="240"/>
      <w:jc w:val="center"/>
    </w:pPr>
    <w:rPr>
      <w:rFonts w:ascii="Tw Cen MT" w:eastAsia="Arial Unicode MS" w:hAnsi="Tw Cen MT"/>
      <w:b/>
      <w:caps/>
      <w:w w:val="110"/>
      <w:sz w:val="44"/>
      <w:szCs w:val="32"/>
    </w:rPr>
  </w:style>
  <w:style w:type="paragraph" w:styleId="BalloonText">
    <w:name w:val="Balloon Text"/>
    <w:basedOn w:val="Normal"/>
    <w:link w:val="BalloonTextChar"/>
    <w:rsid w:val="005B63E8"/>
    <w:rPr>
      <w:rFonts w:ascii="Tahoma" w:hAnsi="Tahoma" w:cs="Tahoma"/>
      <w:sz w:val="16"/>
      <w:szCs w:val="16"/>
    </w:rPr>
  </w:style>
  <w:style w:type="character" w:customStyle="1" w:styleId="BalloonTextChar">
    <w:name w:val="Balloon Text Char"/>
    <w:link w:val="BalloonText"/>
    <w:rsid w:val="005B63E8"/>
    <w:rPr>
      <w:rFonts w:ascii="Tahoma" w:hAnsi="Tahoma" w:cs="Tahoma"/>
      <w:sz w:val="16"/>
      <w:szCs w:val="16"/>
    </w:rPr>
  </w:style>
  <w:style w:type="character" w:styleId="Hyperlink">
    <w:name w:val="Hyperlink"/>
    <w:rsid w:val="005B63E8"/>
    <w:rPr>
      <w:color w:val="0000FF"/>
      <w:u w:val="single"/>
    </w:rPr>
  </w:style>
  <w:style w:type="character" w:customStyle="1" w:styleId="PAChar">
    <w:name w:val="PA Char"/>
    <w:link w:val="PA"/>
    <w:rsid w:val="00AE0D2E"/>
    <w:rPr>
      <w:rFonts w:ascii="Helvetica LT Std" w:hAnsi="Helvetica LT Std"/>
      <w:color w:val="000000"/>
      <w:sz w:val="24"/>
    </w:rPr>
  </w:style>
  <w:style w:type="character" w:customStyle="1" w:styleId="PQChar">
    <w:name w:val="PQ Char"/>
    <w:link w:val="PQ"/>
    <w:rsid w:val="005B63E8"/>
    <w:rPr>
      <w:color w:val="000000"/>
    </w:rPr>
  </w:style>
  <w:style w:type="table" w:styleId="TableGrid">
    <w:name w:val="Table Grid"/>
    <w:basedOn w:val="TableNormal"/>
    <w:rsid w:val="00AE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x2">
    <w:name w:val="Index2"/>
    <w:basedOn w:val="Index"/>
    <w:autoRedefine/>
    <w:rsid w:val="00AE0D2E"/>
    <w:pPr>
      <w:tabs>
        <w:tab w:val="clear" w:pos="240"/>
        <w:tab w:val="clear" w:pos="480"/>
        <w:tab w:val="clear" w:pos="720"/>
        <w:tab w:val="right" w:pos="4680"/>
      </w:tabs>
    </w:pPr>
  </w:style>
  <w:style w:type="paragraph" w:customStyle="1" w:styleId="PCB">
    <w:name w:val="PCB"/>
    <w:basedOn w:val="PC"/>
    <w:rsid w:val="005B63E8"/>
    <w:pPr>
      <w:numPr>
        <w:numId w:val="26"/>
      </w:numPr>
    </w:pPr>
  </w:style>
  <w:style w:type="paragraph" w:customStyle="1" w:styleId="PFB">
    <w:name w:val="PFB"/>
    <w:rsid w:val="005B63E8"/>
    <w:pPr>
      <w:numPr>
        <w:numId w:val="27"/>
      </w:numPr>
      <w:spacing w:after="240"/>
      <w:jc w:val="both"/>
    </w:pPr>
    <w:rPr>
      <w:rFonts w:ascii="Helvetica LT Std" w:hAnsi="Helvetica LT Std"/>
      <w:color w:val="000000"/>
      <w:sz w:val="24"/>
    </w:rPr>
  </w:style>
  <w:style w:type="paragraph" w:customStyle="1" w:styleId="PerpetuaStd">
    <w:name w:val="Perpetua Std"/>
    <w:aliases w:val="10 pt"/>
    <w:next w:val="NoSpacing"/>
    <w:autoRedefine/>
    <w:rsid w:val="00AE0D2E"/>
    <w:rPr>
      <w:rFonts w:ascii="Perpetua Std" w:hAnsi="Perpetua Std"/>
    </w:rPr>
  </w:style>
  <w:style w:type="paragraph" w:styleId="NoSpacing">
    <w:name w:val="No Spacing"/>
    <w:qFormat/>
    <w:rsid w:val="00AE0D2E"/>
    <w:rPr>
      <w:rFonts w:ascii="Perpetua" w:hAnsi="Perpetua"/>
    </w:rPr>
  </w:style>
  <w:style w:type="paragraph" w:customStyle="1" w:styleId="PCA">
    <w:name w:val="PCA"/>
    <w:rsid w:val="005B63E8"/>
    <w:pPr>
      <w:numPr>
        <w:numId w:val="23"/>
      </w:numPr>
      <w:tabs>
        <w:tab w:val="left" w:pos="720"/>
      </w:tabs>
      <w:spacing w:after="240"/>
      <w:jc w:val="both"/>
    </w:pPr>
    <w:rPr>
      <w:rFonts w:ascii="Helvetica LT Std" w:hAnsi="Helvetica LT Std"/>
      <w:sz w:val="24"/>
    </w:rPr>
  </w:style>
  <w:style w:type="paragraph" w:customStyle="1" w:styleId="PHB">
    <w:name w:val="PHB"/>
    <w:rsid w:val="005B63E8"/>
    <w:pPr>
      <w:numPr>
        <w:numId w:val="24"/>
      </w:numPr>
      <w:spacing w:after="240"/>
      <w:jc w:val="both"/>
    </w:pPr>
    <w:rPr>
      <w:rFonts w:ascii="Helvetica LT Std" w:hAnsi="Helvetica LT Std"/>
      <w:sz w:val="24"/>
    </w:rPr>
  </w:style>
  <w:style w:type="character" w:customStyle="1" w:styleId="IndexChar">
    <w:name w:val="Index Char"/>
    <w:link w:val="Index"/>
    <w:rsid w:val="00AE0D2E"/>
    <w:rPr>
      <w:rFonts w:ascii="Helvetica LT Std" w:eastAsia="MS Mincho" w:hAnsi="Helvetica LT Std"/>
      <w:color w:val="000000"/>
      <w:sz w:val="24"/>
    </w:rPr>
  </w:style>
  <w:style w:type="character" w:styleId="Emphasis">
    <w:name w:val="Emphasis"/>
    <w:qFormat/>
    <w:rsid w:val="005B63E8"/>
    <w:rPr>
      <w:b/>
      <w:bCs/>
      <w:i w:val="0"/>
      <w:iCs w:val="0"/>
    </w:rPr>
  </w:style>
  <w:style w:type="paragraph" w:styleId="NormalWeb">
    <w:name w:val="Normal (Web)"/>
    <w:basedOn w:val="Normal"/>
    <w:uiPriority w:val="99"/>
    <w:rsid w:val="005B63E8"/>
    <w:pPr>
      <w:spacing w:before="100" w:beforeAutospacing="1" w:after="100" w:afterAutospacing="1"/>
    </w:pPr>
    <w:rPr>
      <w:rFonts w:ascii="Times New Roman" w:eastAsia="Calibri" w:hAnsi="Times New Roman"/>
      <w:sz w:val="24"/>
      <w:szCs w:val="24"/>
    </w:rPr>
  </w:style>
  <w:style w:type="paragraph" w:styleId="EndnoteText">
    <w:name w:val="endnote text"/>
    <w:basedOn w:val="Normal"/>
    <w:link w:val="EndnoteTextChar"/>
    <w:rsid w:val="005B63E8"/>
  </w:style>
  <w:style w:type="character" w:customStyle="1" w:styleId="EndnoteTextChar">
    <w:name w:val="Endnote Text Char"/>
    <w:link w:val="EndnoteText"/>
    <w:rsid w:val="00AE0D2E"/>
    <w:rPr>
      <w:rFonts w:ascii="Perpetua" w:hAnsi="Perpetua"/>
    </w:rPr>
  </w:style>
  <w:style w:type="character" w:styleId="EndnoteReference">
    <w:name w:val="endnote reference"/>
    <w:rsid w:val="005B63E8"/>
    <w:rPr>
      <w:vertAlign w:val="superscript"/>
    </w:rPr>
  </w:style>
  <w:style w:type="character" w:customStyle="1" w:styleId="EmailStyle611">
    <w:name w:val="EmailStyle611"/>
    <w:rsid w:val="005B63E8"/>
    <w:rPr>
      <w:rFonts w:ascii="Arial" w:hAnsi="Arial" w:cs="Arial"/>
      <w:color w:val="auto"/>
      <w:sz w:val="20"/>
      <w:szCs w:val="20"/>
    </w:rPr>
  </w:style>
  <w:style w:type="character" w:customStyle="1" w:styleId="pa-h2">
    <w:name w:val="pa-h2"/>
    <w:rsid w:val="005B63E8"/>
    <w:rPr>
      <w:rFonts w:ascii="Helvetica LT Std" w:hAnsi="Helvetica LT Std" w:hint="default"/>
      <w:color w:val="000000"/>
      <w:sz w:val="24"/>
      <w:szCs w:val="24"/>
    </w:rPr>
  </w:style>
  <w:style w:type="character" w:customStyle="1" w:styleId="HeaderChar">
    <w:name w:val="Header Char"/>
    <w:link w:val="Header"/>
    <w:rsid w:val="005B63E8"/>
    <w:rPr>
      <w:sz w:val="24"/>
      <w:szCs w:val="24"/>
    </w:rPr>
  </w:style>
  <w:style w:type="character" w:customStyle="1" w:styleId="FooterChar">
    <w:name w:val="Footer Char"/>
    <w:link w:val="Footer"/>
    <w:rsid w:val="005B63E8"/>
    <w:rPr>
      <w:sz w:val="24"/>
      <w:szCs w:val="24"/>
    </w:rPr>
  </w:style>
  <w:style w:type="paragraph" w:styleId="Subtitle">
    <w:name w:val="Subtitle"/>
    <w:basedOn w:val="Normal"/>
    <w:link w:val="SubtitleChar"/>
    <w:qFormat/>
    <w:rsid w:val="005B63E8"/>
    <w:pPr>
      <w:keepNext/>
      <w:spacing w:after="240"/>
    </w:pPr>
    <w:rPr>
      <w:rFonts w:ascii="Times New Roman" w:hAnsi="Times New Roman" w:cs="Arial"/>
      <w:b/>
      <w:sz w:val="24"/>
      <w:szCs w:val="24"/>
    </w:rPr>
  </w:style>
  <w:style w:type="character" w:customStyle="1" w:styleId="SubtitleChar">
    <w:name w:val="Subtitle Char"/>
    <w:link w:val="Subtitle"/>
    <w:rsid w:val="005B63E8"/>
    <w:rPr>
      <w:rFonts w:cs="Arial"/>
      <w:b/>
      <w:sz w:val="24"/>
      <w:szCs w:val="24"/>
    </w:rPr>
  </w:style>
  <w:style w:type="character" w:customStyle="1" w:styleId="PlainTextChar">
    <w:name w:val="Plain Text Char"/>
    <w:link w:val="PlainText"/>
    <w:rsid w:val="005B63E8"/>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B63E8"/>
    <w:rPr>
      <w:rFonts w:ascii="Perpetua" w:hAnsi="Perpetua"/>
    </w:rPr>
  </w:style>
  <w:style w:type="paragraph" w:styleId="Heading1">
    <w:name w:val="heading 1"/>
    <w:basedOn w:val="Normal"/>
    <w:next w:val="Normal"/>
    <w:qFormat/>
    <w:rsid w:val="005B63E8"/>
    <w:pPr>
      <w:keepNext/>
      <w:outlineLvl w:val="0"/>
    </w:pPr>
    <w:rPr>
      <w:b/>
    </w:rPr>
  </w:style>
  <w:style w:type="paragraph" w:styleId="Heading2">
    <w:name w:val="heading 2"/>
    <w:basedOn w:val="Normal"/>
    <w:next w:val="Normal"/>
    <w:qFormat/>
    <w:rsid w:val="005B63E8"/>
    <w:pPr>
      <w:keepNext/>
      <w:spacing w:before="240" w:after="60"/>
      <w:outlineLvl w:val="1"/>
    </w:pPr>
    <w:rPr>
      <w:rFonts w:ascii="Arial" w:hAnsi="Arial"/>
      <w:b/>
      <w:i/>
      <w:sz w:val="24"/>
    </w:rPr>
  </w:style>
  <w:style w:type="paragraph" w:styleId="Heading3">
    <w:name w:val="heading 3"/>
    <w:basedOn w:val="Normal"/>
    <w:next w:val="Normal"/>
    <w:qFormat/>
    <w:rsid w:val="005B63E8"/>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
    <w:name w:val="PA"/>
    <w:next w:val="Normal"/>
    <w:link w:val="PAChar"/>
    <w:rsid w:val="005B63E8"/>
    <w:pPr>
      <w:spacing w:after="240"/>
      <w:ind w:firstLine="288"/>
      <w:jc w:val="both"/>
    </w:pPr>
    <w:rPr>
      <w:rFonts w:ascii="Helvetica LT Std" w:hAnsi="Helvetica LT Std"/>
      <w:color w:val="000000"/>
      <w:sz w:val="24"/>
    </w:rPr>
  </w:style>
  <w:style w:type="paragraph" w:styleId="PlainText">
    <w:name w:val="Plain Text"/>
    <w:basedOn w:val="Normal"/>
    <w:link w:val="PlainTextChar"/>
    <w:rsid w:val="005B63E8"/>
    <w:rPr>
      <w:rFonts w:ascii="Courier New" w:hAnsi="Courier New" w:cs="Courier New"/>
      <w:sz w:val="24"/>
      <w:szCs w:val="24"/>
    </w:rPr>
  </w:style>
  <w:style w:type="paragraph" w:customStyle="1" w:styleId="QU">
    <w:name w:val="QU"/>
    <w:rsid w:val="005B63E8"/>
    <w:pPr>
      <w:spacing w:after="240"/>
      <w:jc w:val="both"/>
    </w:pPr>
    <w:rPr>
      <w:rFonts w:ascii="Helvetica LT Std" w:hAnsi="Helvetica LT Std"/>
      <w:b/>
      <w:color w:val="000080"/>
      <w:sz w:val="24"/>
    </w:rPr>
  </w:style>
  <w:style w:type="paragraph" w:customStyle="1" w:styleId="PD">
    <w:name w:val="PD"/>
    <w:rsid w:val="005B63E8"/>
    <w:pPr>
      <w:spacing w:after="240"/>
      <w:ind w:left="720" w:firstLine="288"/>
      <w:jc w:val="both"/>
    </w:pPr>
    <w:rPr>
      <w:rFonts w:ascii="Helvetica LT Std" w:hAnsi="Helvetica LT Std"/>
      <w:color w:val="000000"/>
      <w:sz w:val="24"/>
    </w:rPr>
  </w:style>
  <w:style w:type="paragraph" w:customStyle="1" w:styleId="HA">
    <w:name w:val="HA"/>
    <w:rsid w:val="005B63E8"/>
    <w:pPr>
      <w:spacing w:after="240"/>
      <w:jc w:val="center"/>
    </w:pPr>
    <w:rPr>
      <w:rFonts w:ascii="Helvetica LT Std" w:hAnsi="Helvetica LT Std"/>
      <w:b/>
      <w:caps/>
      <w:w w:val="110"/>
      <w:sz w:val="36"/>
      <w:szCs w:val="32"/>
    </w:rPr>
  </w:style>
  <w:style w:type="paragraph" w:customStyle="1" w:styleId="PB">
    <w:name w:val="PB"/>
    <w:rsid w:val="005B63E8"/>
    <w:pPr>
      <w:spacing w:after="240"/>
      <w:jc w:val="both"/>
    </w:pPr>
    <w:rPr>
      <w:rFonts w:ascii="Helvetica LT Std" w:hAnsi="Helvetica LT Std"/>
      <w:color w:val="000000"/>
      <w:sz w:val="24"/>
    </w:rPr>
  </w:style>
  <w:style w:type="paragraph" w:customStyle="1" w:styleId="PC">
    <w:name w:val="PC"/>
    <w:rsid w:val="005B63E8"/>
    <w:pPr>
      <w:tabs>
        <w:tab w:val="left" w:pos="720"/>
      </w:tabs>
      <w:spacing w:after="240"/>
      <w:ind w:left="720" w:hanging="360"/>
      <w:jc w:val="both"/>
    </w:pPr>
    <w:rPr>
      <w:rFonts w:ascii="Helvetica LT Std" w:hAnsi="Helvetica LT Std"/>
      <w:color w:val="000000"/>
      <w:sz w:val="24"/>
    </w:rPr>
  </w:style>
  <w:style w:type="paragraph" w:customStyle="1" w:styleId="HB">
    <w:name w:val="HB"/>
    <w:autoRedefine/>
    <w:rsid w:val="005B63E8"/>
    <w:pPr>
      <w:spacing w:before="120" w:after="240"/>
      <w:jc w:val="center"/>
    </w:pPr>
    <w:rPr>
      <w:rFonts w:ascii="Helvetica LT Std" w:hAnsi="Helvetica LT Std"/>
      <w:b/>
      <w:color w:val="000080"/>
      <w:w w:val="105"/>
      <w:sz w:val="32"/>
    </w:rPr>
  </w:style>
  <w:style w:type="paragraph" w:customStyle="1" w:styleId="HC">
    <w:name w:val="HC"/>
    <w:rsid w:val="005B63E8"/>
    <w:pPr>
      <w:tabs>
        <w:tab w:val="left" w:pos="284"/>
      </w:tabs>
      <w:spacing w:before="120" w:after="120"/>
      <w:jc w:val="center"/>
    </w:pPr>
    <w:rPr>
      <w:rFonts w:ascii="Helvetica LT Std" w:hAnsi="Helvetica LT Std"/>
      <w:b/>
      <w:color w:val="333333"/>
      <w:w w:val="110"/>
      <w:sz w:val="28"/>
    </w:rPr>
  </w:style>
  <w:style w:type="paragraph" w:customStyle="1" w:styleId="PH">
    <w:name w:val="PH"/>
    <w:rsid w:val="005B63E8"/>
    <w:pPr>
      <w:tabs>
        <w:tab w:val="left" w:pos="360"/>
      </w:tabs>
      <w:spacing w:after="240"/>
      <w:ind w:left="360" w:hanging="360"/>
      <w:jc w:val="both"/>
    </w:pPr>
    <w:rPr>
      <w:rFonts w:ascii="Helvetica LT Std" w:hAnsi="Helvetica LT Std"/>
      <w:color w:val="000000"/>
      <w:sz w:val="24"/>
    </w:rPr>
  </w:style>
  <w:style w:type="character" w:styleId="PageNumber">
    <w:name w:val="page number"/>
    <w:rsid w:val="005B63E8"/>
  </w:style>
  <w:style w:type="paragraph" w:customStyle="1" w:styleId="HD">
    <w:name w:val="HD"/>
    <w:rsid w:val="005B63E8"/>
    <w:pPr>
      <w:spacing w:before="120" w:after="120"/>
      <w:jc w:val="center"/>
    </w:pPr>
    <w:rPr>
      <w:rFonts w:ascii="Helvetica LT Std" w:hAnsi="Helvetica LT Std"/>
      <w:b/>
      <w:w w:val="90"/>
      <w:sz w:val="26"/>
    </w:rPr>
  </w:style>
  <w:style w:type="paragraph" w:customStyle="1" w:styleId="HE">
    <w:name w:val="HE"/>
    <w:rsid w:val="005B63E8"/>
    <w:pPr>
      <w:spacing w:before="120" w:after="120"/>
      <w:jc w:val="center"/>
    </w:pPr>
    <w:rPr>
      <w:rFonts w:ascii="Helvetica LT Std" w:hAnsi="Helvetica LT Std"/>
      <w:b/>
      <w:sz w:val="24"/>
    </w:rPr>
  </w:style>
  <w:style w:type="paragraph" w:customStyle="1" w:styleId="PI">
    <w:name w:val="PI"/>
    <w:rsid w:val="005B63E8"/>
    <w:pPr>
      <w:spacing w:after="240"/>
      <w:ind w:left="360" w:hanging="360"/>
      <w:jc w:val="both"/>
    </w:pPr>
    <w:rPr>
      <w:rFonts w:ascii="Helvetica LT Std" w:hAnsi="Helvetica LT Std"/>
      <w:color w:val="000000"/>
      <w:sz w:val="24"/>
    </w:rPr>
  </w:style>
  <w:style w:type="paragraph" w:customStyle="1" w:styleId="PE">
    <w:name w:val="PE"/>
    <w:rsid w:val="005B63E8"/>
    <w:pPr>
      <w:spacing w:after="240"/>
      <w:ind w:left="720"/>
      <w:jc w:val="both"/>
    </w:pPr>
    <w:rPr>
      <w:rFonts w:ascii="Helvetica LT Std" w:hAnsi="Helvetica LT Std"/>
      <w:color w:val="000000"/>
      <w:sz w:val="24"/>
    </w:rPr>
  </w:style>
  <w:style w:type="paragraph" w:customStyle="1" w:styleId="PG">
    <w:name w:val="PG"/>
    <w:rsid w:val="005B63E8"/>
    <w:pPr>
      <w:spacing w:after="240"/>
      <w:ind w:left="360"/>
      <w:jc w:val="both"/>
    </w:pPr>
    <w:rPr>
      <w:rFonts w:ascii="Helvetica LT Std" w:hAnsi="Helvetica LT Std"/>
      <w:color w:val="000000"/>
      <w:sz w:val="24"/>
    </w:rPr>
  </w:style>
  <w:style w:type="paragraph" w:customStyle="1" w:styleId="HF">
    <w:name w:val="HF"/>
    <w:rsid w:val="005B63E8"/>
    <w:pPr>
      <w:spacing w:before="120" w:after="120"/>
      <w:jc w:val="center"/>
    </w:pPr>
    <w:rPr>
      <w:rFonts w:ascii="Tw Cen MT" w:hAnsi="Tw Cen MT"/>
      <w:b/>
    </w:rPr>
  </w:style>
  <w:style w:type="paragraph" w:customStyle="1" w:styleId="PF">
    <w:name w:val="PF"/>
    <w:rsid w:val="005B63E8"/>
    <w:pPr>
      <w:tabs>
        <w:tab w:val="left" w:pos="1080"/>
      </w:tabs>
      <w:spacing w:after="240"/>
      <w:ind w:left="1080" w:hanging="360"/>
      <w:jc w:val="both"/>
    </w:pPr>
    <w:rPr>
      <w:rFonts w:ascii="Helvetica LT Std" w:hAnsi="Helvetica LT Std"/>
      <w:color w:val="000000"/>
      <w:sz w:val="24"/>
    </w:rPr>
  </w:style>
  <w:style w:type="paragraph" w:customStyle="1" w:styleId="PK">
    <w:name w:val="PK"/>
    <w:rsid w:val="005B63E8"/>
    <w:pPr>
      <w:spacing w:after="240"/>
      <w:ind w:left="360" w:firstLine="288"/>
      <w:jc w:val="both"/>
    </w:pPr>
    <w:rPr>
      <w:rFonts w:ascii="Helvetica LT Std" w:hAnsi="Helvetica LT Std"/>
      <w:color w:val="000000"/>
      <w:sz w:val="24"/>
    </w:rPr>
  </w:style>
  <w:style w:type="paragraph" w:customStyle="1" w:styleId="PQ">
    <w:name w:val="PQ"/>
    <w:link w:val="PQChar"/>
    <w:rsid w:val="005B63E8"/>
    <w:pPr>
      <w:tabs>
        <w:tab w:val="left" w:pos="360"/>
      </w:tabs>
      <w:spacing w:after="120"/>
      <w:ind w:left="360" w:hanging="360"/>
      <w:jc w:val="both"/>
    </w:pPr>
    <w:rPr>
      <w:color w:val="000000"/>
    </w:rPr>
  </w:style>
  <w:style w:type="paragraph" w:customStyle="1" w:styleId="PR">
    <w:name w:val="PR"/>
    <w:rsid w:val="005B63E8"/>
    <w:pPr>
      <w:spacing w:after="240"/>
      <w:ind w:left="360" w:firstLine="288"/>
      <w:jc w:val="both"/>
    </w:pPr>
    <w:rPr>
      <w:color w:val="000000"/>
    </w:rPr>
  </w:style>
  <w:style w:type="paragraph" w:customStyle="1" w:styleId="EXAMPLE">
    <w:name w:val="EXAMPLE"/>
    <w:rsid w:val="005B63E8"/>
    <w:pPr>
      <w:pBdr>
        <w:top w:val="single" w:sz="4" w:space="1" w:color="auto"/>
        <w:bottom w:val="single" w:sz="4" w:space="1" w:color="auto"/>
      </w:pBdr>
      <w:spacing w:before="120" w:after="120"/>
      <w:ind w:left="360" w:right="360" w:firstLine="288"/>
      <w:jc w:val="both"/>
    </w:pPr>
  </w:style>
  <w:style w:type="paragraph" w:customStyle="1" w:styleId="EXAMPLE1">
    <w:name w:val="EXAMPLE1"/>
    <w:rsid w:val="005B63E8"/>
    <w:pPr>
      <w:pBdr>
        <w:top w:val="single" w:sz="4" w:space="1" w:color="auto"/>
      </w:pBdr>
      <w:spacing w:before="120" w:after="120"/>
      <w:ind w:left="360" w:right="360" w:firstLine="288"/>
      <w:jc w:val="both"/>
    </w:pPr>
  </w:style>
  <w:style w:type="paragraph" w:customStyle="1" w:styleId="EXAMPLE2">
    <w:name w:val="EXAMPLE2"/>
    <w:rsid w:val="005B63E8"/>
    <w:pPr>
      <w:spacing w:before="120" w:after="120"/>
      <w:ind w:left="360" w:right="360" w:firstLine="288"/>
      <w:jc w:val="both"/>
    </w:pPr>
  </w:style>
  <w:style w:type="paragraph" w:customStyle="1" w:styleId="EXAMPLE3">
    <w:name w:val="EXAMPLE3"/>
    <w:rsid w:val="005B63E8"/>
    <w:pPr>
      <w:pBdr>
        <w:bottom w:val="single" w:sz="4" w:space="1" w:color="auto"/>
      </w:pBdr>
      <w:spacing w:before="120" w:after="120"/>
      <w:ind w:left="360" w:right="360" w:firstLine="288"/>
      <w:jc w:val="both"/>
    </w:pPr>
  </w:style>
  <w:style w:type="paragraph" w:customStyle="1" w:styleId="PS">
    <w:name w:val="PS"/>
    <w:rsid w:val="005B63E8"/>
    <w:pPr>
      <w:ind w:left="360"/>
      <w:jc w:val="both"/>
    </w:pPr>
    <w:rPr>
      <w:color w:val="000000"/>
    </w:rPr>
  </w:style>
  <w:style w:type="paragraph" w:customStyle="1" w:styleId="PN">
    <w:name w:val="PN"/>
    <w:rsid w:val="005B63E8"/>
    <w:pPr>
      <w:spacing w:after="240"/>
      <w:ind w:left="720" w:firstLine="288"/>
      <w:jc w:val="both"/>
    </w:pPr>
    <w:rPr>
      <w:rFonts w:ascii="Helvetica LT Std" w:eastAsia="MS Mincho" w:hAnsi="Helvetica LT Std"/>
      <w:color w:val="000000"/>
    </w:rPr>
  </w:style>
  <w:style w:type="paragraph" w:customStyle="1" w:styleId="TOC">
    <w:name w:val="TOC"/>
    <w:rsid w:val="005B63E8"/>
    <w:pPr>
      <w:tabs>
        <w:tab w:val="left" w:leader="dot" w:pos="6984"/>
      </w:tabs>
      <w:ind w:left="720" w:hanging="720"/>
    </w:pPr>
    <w:rPr>
      <w:rFonts w:ascii="Helvetica LT Std" w:eastAsia="MS Mincho" w:hAnsi="Helvetica LT Std"/>
      <w:color w:val="000000"/>
      <w:sz w:val="24"/>
    </w:rPr>
  </w:style>
  <w:style w:type="paragraph" w:customStyle="1" w:styleId="PP">
    <w:name w:val="PP"/>
    <w:rsid w:val="005B63E8"/>
    <w:pPr>
      <w:pBdr>
        <w:top w:val="single" w:sz="4" w:space="1" w:color="auto"/>
        <w:bottom w:val="single" w:sz="4" w:space="1" w:color="auto"/>
      </w:pBdr>
      <w:spacing w:after="240"/>
      <w:jc w:val="both"/>
    </w:pPr>
    <w:rPr>
      <w:color w:val="000000"/>
      <w:sz w:val="24"/>
    </w:rPr>
  </w:style>
  <w:style w:type="paragraph" w:customStyle="1" w:styleId="PO">
    <w:name w:val="PO"/>
    <w:rsid w:val="005B63E8"/>
    <w:pPr>
      <w:spacing w:after="240"/>
      <w:jc w:val="both"/>
    </w:pPr>
    <w:rPr>
      <w:rFonts w:ascii="Helvetica LT Std" w:hAnsi="Helvetica LT Std"/>
      <w:color w:val="000000"/>
      <w:w w:val="95"/>
      <w:szCs w:val="16"/>
    </w:rPr>
  </w:style>
  <w:style w:type="paragraph" w:styleId="Header">
    <w:name w:val="header"/>
    <w:basedOn w:val="Normal"/>
    <w:link w:val="HeaderChar"/>
    <w:rsid w:val="005B63E8"/>
    <w:pPr>
      <w:tabs>
        <w:tab w:val="center" w:pos="4320"/>
        <w:tab w:val="right" w:pos="8640"/>
      </w:tabs>
    </w:pPr>
    <w:rPr>
      <w:rFonts w:ascii="Times New Roman" w:hAnsi="Times New Roman"/>
      <w:sz w:val="24"/>
      <w:szCs w:val="24"/>
    </w:rPr>
  </w:style>
  <w:style w:type="paragraph" w:styleId="Footer">
    <w:name w:val="footer"/>
    <w:basedOn w:val="Normal"/>
    <w:link w:val="FooterChar"/>
    <w:rsid w:val="005B63E8"/>
    <w:pPr>
      <w:tabs>
        <w:tab w:val="center" w:pos="4320"/>
        <w:tab w:val="right" w:pos="8640"/>
      </w:tabs>
    </w:pPr>
    <w:rPr>
      <w:rFonts w:ascii="Times New Roman" w:hAnsi="Times New Roman"/>
      <w:sz w:val="24"/>
      <w:szCs w:val="24"/>
    </w:rPr>
  </w:style>
  <w:style w:type="paragraph" w:styleId="Caption">
    <w:name w:val="caption"/>
    <w:basedOn w:val="Normal"/>
    <w:next w:val="Normal"/>
    <w:qFormat/>
    <w:rsid w:val="005B63E8"/>
    <w:pPr>
      <w:jc w:val="right"/>
    </w:pPr>
    <w:rPr>
      <w:rFonts w:ascii="Arial" w:hAnsi="Arial"/>
      <w:b/>
      <w:sz w:val="24"/>
      <w:szCs w:val="24"/>
    </w:rPr>
  </w:style>
  <w:style w:type="paragraph" w:customStyle="1" w:styleId="GUIDEX">
    <w:name w:val="GUIDEX"/>
    <w:rsid w:val="005B63E8"/>
    <w:pPr>
      <w:tabs>
        <w:tab w:val="left" w:leader="dot" w:pos="4565"/>
        <w:tab w:val="center" w:pos="5760"/>
        <w:tab w:val="center" w:pos="7200"/>
        <w:tab w:val="center" w:pos="8640"/>
      </w:tabs>
    </w:pPr>
    <w:rPr>
      <w:rFonts w:ascii="Helvetica LT Std" w:hAnsi="Helvetica LT Std"/>
      <w:bCs/>
      <w:color w:val="000000"/>
    </w:rPr>
  </w:style>
  <w:style w:type="paragraph" w:customStyle="1" w:styleId="Index">
    <w:name w:val="Index"/>
    <w:basedOn w:val="TOC"/>
    <w:link w:val="IndexChar"/>
    <w:rsid w:val="005B63E8"/>
    <w:pPr>
      <w:tabs>
        <w:tab w:val="clear" w:pos="6984"/>
        <w:tab w:val="left" w:pos="240"/>
        <w:tab w:val="left" w:pos="480"/>
        <w:tab w:val="left" w:pos="720"/>
        <w:tab w:val="left" w:pos="965"/>
        <w:tab w:val="right" w:leader="dot" w:pos="4320"/>
      </w:tabs>
    </w:pPr>
  </w:style>
  <w:style w:type="paragraph" w:styleId="FootnoteText">
    <w:name w:val="footnote text"/>
    <w:basedOn w:val="Normal"/>
    <w:rsid w:val="005B63E8"/>
    <w:rPr>
      <w:rFonts w:ascii="Times New Roman" w:hAnsi="Times New Roman"/>
      <w:szCs w:val="24"/>
    </w:rPr>
  </w:style>
  <w:style w:type="character" w:styleId="FootnoteReference">
    <w:name w:val="footnote reference"/>
    <w:rsid w:val="005B63E8"/>
    <w:rPr>
      <w:vertAlign w:val="superscript"/>
    </w:rPr>
  </w:style>
  <w:style w:type="paragraph" w:customStyle="1" w:styleId="BHead">
    <w:name w:val="BHead"/>
    <w:rsid w:val="005B63E8"/>
    <w:pPr>
      <w:spacing w:before="288"/>
    </w:pPr>
    <w:rPr>
      <w:b/>
      <w:sz w:val="26"/>
    </w:rPr>
  </w:style>
  <w:style w:type="paragraph" w:customStyle="1" w:styleId="AHead">
    <w:name w:val="AHead"/>
    <w:rsid w:val="005B63E8"/>
    <w:pPr>
      <w:jc w:val="center"/>
    </w:pPr>
    <w:rPr>
      <w:b/>
      <w:caps/>
      <w:noProof/>
      <w:sz w:val="28"/>
    </w:rPr>
  </w:style>
  <w:style w:type="paragraph" w:customStyle="1" w:styleId="Style2">
    <w:name w:val="Style2"/>
    <w:basedOn w:val="Header"/>
    <w:rsid w:val="005B63E8"/>
    <w:pPr>
      <w:tabs>
        <w:tab w:val="clear" w:pos="4320"/>
        <w:tab w:val="clear" w:pos="8640"/>
      </w:tabs>
      <w:ind w:left="907" w:right="792"/>
      <w:jc w:val="both"/>
    </w:pPr>
    <w:rPr>
      <w:b/>
      <w:sz w:val="20"/>
      <w:szCs w:val="20"/>
    </w:rPr>
  </w:style>
  <w:style w:type="paragraph" w:customStyle="1" w:styleId="Standard">
    <w:name w:val="Standard"/>
    <w:rsid w:val="005B63E8"/>
    <w:pPr>
      <w:spacing w:before="144" w:line="230" w:lineRule="auto"/>
      <w:jc w:val="both"/>
    </w:pPr>
    <w:rPr>
      <w:noProof/>
      <w:color w:val="000000"/>
    </w:rPr>
  </w:style>
  <w:style w:type="paragraph" w:customStyle="1" w:styleId="BasicParagraph">
    <w:name w:val="[Basic Paragraph]"/>
    <w:basedOn w:val="Normal"/>
    <w:rsid w:val="002C4065"/>
    <w:pPr>
      <w:widowControl w:val="0"/>
      <w:tabs>
        <w:tab w:val="left" w:pos="180"/>
      </w:tabs>
      <w:autoSpaceDE w:val="0"/>
      <w:autoSpaceDN w:val="0"/>
      <w:adjustRightInd w:val="0"/>
      <w:spacing w:line="288" w:lineRule="auto"/>
      <w:ind w:left="180" w:hanging="180"/>
      <w:textAlignment w:val="center"/>
    </w:pPr>
    <w:rPr>
      <w:rFonts w:ascii="Adobe Caslon Pro" w:hAnsi="Adobe Caslon Pro" w:cs="Adobe Caslon Pro"/>
      <w:color w:val="000000"/>
      <w:sz w:val="14"/>
      <w:szCs w:val="14"/>
    </w:rPr>
  </w:style>
  <w:style w:type="paragraph" w:customStyle="1" w:styleId="PT">
    <w:name w:val="PT"/>
    <w:rsid w:val="005B63E8"/>
    <w:pPr>
      <w:pBdr>
        <w:top w:val="single" w:sz="4" w:space="1" w:color="auto"/>
        <w:bottom w:val="single" w:sz="4" w:space="1" w:color="auto"/>
      </w:pBdr>
      <w:shd w:val="clear" w:color="auto" w:fill="C0C0C0"/>
      <w:spacing w:after="240"/>
      <w:ind w:left="1440"/>
      <w:jc w:val="both"/>
    </w:pPr>
    <w:rPr>
      <w:rFonts w:ascii="Helvetica LT Std" w:hAnsi="Helvetica LT Std"/>
      <w:color w:val="000000"/>
      <w:sz w:val="24"/>
    </w:rPr>
  </w:style>
  <w:style w:type="paragraph" w:customStyle="1" w:styleId="PL">
    <w:name w:val="PL"/>
    <w:rsid w:val="005B63E8"/>
    <w:pPr>
      <w:overflowPunct w:val="0"/>
      <w:autoSpaceDE w:val="0"/>
      <w:autoSpaceDN w:val="0"/>
      <w:adjustRightInd w:val="0"/>
      <w:spacing w:after="240"/>
      <w:jc w:val="right"/>
      <w:textAlignment w:val="baseline"/>
    </w:pPr>
    <w:rPr>
      <w:rFonts w:ascii="Helvetica LT Std" w:hAnsi="Helvetica LT Std"/>
      <w:color w:val="000000"/>
    </w:rPr>
  </w:style>
  <w:style w:type="paragraph" w:customStyle="1" w:styleId="PX">
    <w:name w:val="PX"/>
    <w:rsid w:val="005B63E8"/>
    <w:pPr>
      <w:spacing w:after="240"/>
      <w:ind w:left="432" w:right="432" w:firstLine="432"/>
      <w:jc w:val="both"/>
    </w:pPr>
    <w:rPr>
      <w:rFonts w:ascii="Helvetica LT Std" w:hAnsi="Helvetica LT Std"/>
      <w:color w:val="000000"/>
      <w:sz w:val="24"/>
    </w:rPr>
  </w:style>
  <w:style w:type="paragraph" w:customStyle="1" w:styleId="PART">
    <w:name w:val="PART"/>
    <w:rsid w:val="005B63E8"/>
    <w:pPr>
      <w:spacing w:after="240"/>
      <w:jc w:val="center"/>
    </w:pPr>
    <w:rPr>
      <w:rFonts w:ascii="Tw Cen MT" w:eastAsia="Arial Unicode MS" w:hAnsi="Tw Cen MT"/>
      <w:b/>
      <w:caps/>
      <w:w w:val="110"/>
      <w:sz w:val="44"/>
      <w:szCs w:val="32"/>
    </w:rPr>
  </w:style>
  <w:style w:type="paragraph" w:styleId="BalloonText">
    <w:name w:val="Balloon Text"/>
    <w:basedOn w:val="Normal"/>
    <w:link w:val="BalloonTextChar"/>
    <w:rsid w:val="005B63E8"/>
    <w:rPr>
      <w:rFonts w:ascii="Tahoma" w:hAnsi="Tahoma" w:cs="Tahoma"/>
      <w:sz w:val="16"/>
      <w:szCs w:val="16"/>
    </w:rPr>
  </w:style>
  <w:style w:type="character" w:customStyle="1" w:styleId="BalloonTextChar">
    <w:name w:val="Balloon Text Char"/>
    <w:link w:val="BalloonText"/>
    <w:rsid w:val="005B63E8"/>
    <w:rPr>
      <w:rFonts w:ascii="Tahoma" w:hAnsi="Tahoma" w:cs="Tahoma"/>
      <w:sz w:val="16"/>
      <w:szCs w:val="16"/>
    </w:rPr>
  </w:style>
  <w:style w:type="character" w:styleId="Hyperlink">
    <w:name w:val="Hyperlink"/>
    <w:rsid w:val="005B63E8"/>
    <w:rPr>
      <w:color w:val="0000FF"/>
      <w:u w:val="single"/>
    </w:rPr>
  </w:style>
  <w:style w:type="character" w:customStyle="1" w:styleId="PAChar">
    <w:name w:val="PA Char"/>
    <w:link w:val="PA"/>
    <w:rsid w:val="00AE0D2E"/>
    <w:rPr>
      <w:rFonts w:ascii="Helvetica LT Std" w:hAnsi="Helvetica LT Std"/>
      <w:color w:val="000000"/>
      <w:sz w:val="24"/>
    </w:rPr>
  </w:style>
  <w:style w:type="character" w:customStyle="1" w:styleId="PQChar">
    <w:name w:val="PQ Char"/>
    <w:link w:val="PQ"/>
    <w:rsid w:val="005B63E8"/>
    <w:rPr>
      <w:color w:val="000000"/>
    </w:rPr>
  </w:style>
  <w:style w:type="table" w:styleId="TableGrid">
    <w:name w:val="Table Grid"/>
    <w:basedOn w:val="TableNormal"/>
    <w:rsid w:val="00AE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x2">
    <w:name w:val="Index2"/>
    <w:basedOn w:val="Index"/>
    <w:autoRedefine/>
    <w:rsid w:val="00AE0D2E"/>
    <w:pPr>
      <w:tabs>
        <w:tab w:val="clear" w:pos="240"/>
        <w:tab w:val="clear" w:pos="480"/>
        <w:tab w:val="clear" w:pos="720"/>
        <w:tab w:val="right" w:pos="4680"/>
      </w:tabs>
    </w:pPr>
  </w:style>
  <w:style w:type="paragraph" w:customStyle="1" w:styleId="PCB">
    <w:name w:val="PCB"/>
    <w:basedOn w:val="PC"/>
    <w:rsid w:val="005B63E8"/>
    <w:pPr>
      <w:numPr>
        <w:numId w:val="26"/>
      </w:numPr>
    </w:pPr>
  </w:style>
  <w:style w:type="paragraph" w:customStyle="1" w:styleId="PFB">
    <w:name w:val="PFB"/>
    <w:rsid w:val="005B63E8"/>
    <w:pPr>
      <w:numPr>
        <w:numId w:val="27"/>
      </w:numPr>
      <w:spacing w:after="240"/>
      <w:jc w:val="both"/>
    </w:pPr>
    <w:rPr>
      <w:rFonts w:ascii="Helvetica LT Std" w:hAnsi="Helvetica LT Std"/>
      <w:color w:val="000000"/>
      <w:sz w:val="24"/>
    </w:rPr>
  </w:style>
  <w:style w:type="paragraph" w:customStyle="1" w:styleId="PerpetuaStd">
    <w:name w:val="Perpetua Std"/>
    <w:aliases w:val="10 pt"/>
    <w:next w:val="NoSpacing"/>
    <w:autoRedefine/>
    <w:rsid w:val="00AE0D2E"/>
    <w:rPr>
      <w:rFonts w:ascii="Perpetua Std" w:hAnsi="Perpetua Std"/>
    </w:rPr>
  </w:style>
  <w:style w:type="paragraph" w:styleId="NoSpacing">
    <w:name w:val="No Spacing"/>
    <w:qFormat/>
    <w:rsid w:val="00AE0D2E"/>
    <w:rPr>
      <w:rFonts w:ascii="Perpetua" w:hAnsi="Perpetua"/>
    </w:rPr>
  </w:style>
  <w:style w:type="paragraph" w:customStyle="1" w:styleId="PCA">
    <w:name w:val="PCA"/>
    <w:rsid w:val="005B63E8"/>
    <w:pPr>
      <w:numPr>
        <w:numId w:val="23"/>
      </w:numPr>
      <w:tabs>
        <w:tab w:val="left" w:pos="720"/>
      </w:tabs>
      <w:spacing w:after="240"/>
      <w:jc w:val="both"/>
    </w:pPr>
    <w:rPr>
      <w:rFonts w:ascii="Helvetica LT Std" w:hAnsi="Helvetica LT Std"/>
      <w:sz w:val="24"/>
    </w:rPr>
  </w:style>
  <w:style w:type="paragraph" w:customStyle="1" w:styleId="PHB">
    <w:name w:val="PHB"/>
    <w:rsid w:val="005B63E8"/>
    <w:pPr>
      <w:numPr>
        <w:numId w:val="24"/>
      </w:numPr>
      <w:spacing w:after="240"/>
      <w:jc w:val="both"/>
    </w:pPr>
    <w:rPr>
      <w:rFonts w:ascii="Helvetica LT Std" w:hAnsi="Helvetica LT Std"/>
      <w:sz w:val="24"/>
    </w:rPr>
  </w:style>
  <w:style w:type="character" w:customStyle="1" w:styleId="IndexChar">
    <w:name w:val="Index Char"/>
    <w:link w:val="Index"/>
    <w:rsid w:val="00AE0D2E"/>
    <w:rPr>
      <w:rFonts w:ascii="Helvetica LT Std" w:eastAsia="MS Mincho" w:hAnsi="Helvetica LT Std"/>
      <w:color w:val="000000"/>
      <w:sz w:val="24"/>
    </w:rPr>
  </w:style>
  <w:style w:type="character" w:styleId="Emphasis">
    <w:name w:val="Emphasis"/>
    <w:qFormat/>
    <w:rsid w:val="005B63E8"/>
    <w:rPr>
      <w:b/>
      <w:bCs/>
      <w:i w:val="0"/>
      <w:iCs w:val="0"/>
    </w:rPr>
  </w:style>
  <w:style w:type="paragraph" w:styleId="NormalWeb">
    <w:name w:val="Normal (Web)"/>
    <w:basedOn w:val="Normal"/>
    <w:uiPriority w:val="99"/>
    <w:rsid w:val="005B63E8"/>
    <w:pPr>
      <w:spacing w:before="100" w:beforeAutospacing="1" w:after="100" w:afterAutospacing="1"/>
    </w:pPr>
    <w:rPr>
      <w:rFonts w:ascii="Times New Roman" w:eastAsia="Calibri" w:hAnsi="Times New Roman"/>
      <w:sz w:val="24"/>
      <w:szCs w:val="24"/>
    </w:rPr>
  </w:style>
  <w:style w:type="paragraph" w:styleId="EndnoteText">
    <w:name w:val="endnote text"/>
    <w:basedOn w:val="Normal"/>
    <w:link w:val="EndnoteTextChar"/>
    <w:rsid w:val="005B63E8"/>
  </w:style>
  <w:style w:type="character" w:customStyle="1" w:styleId="EndnoteTextChar">
    <w:name w:val="Endnote Text Char"/>
    <w:link w:val="EndnoteText"/>
    <w:rsid w:val="00AE0D2E"/>
    <w:rPr>
      <w:rFonts w:ascii="Perpetua" w:hAnsi="Perpetua"/>
    </w:rPr>
  </w:style>
  <w:style w:type="character" w:styleId="EndnoteReference">
    <w:name w:val="endnote reference"/>
    <w:rsid w:val="005B63E8"/>
    <w:rPr>
      <w:vertAlign w:val="superscript"/>
    </w:rPr>
  </w:style>
  <w:style w:type="character" w:customStyle="1" w:styleId="EmailStyle611">
    <w:name w:val="EmailStyle611"/>
    <w:rsid w:val="005B63E8"/>
    <w:rPr>
      <w:rFonts w:ascii="Arial" w:hAnsi="Arial" w:cs="Arial"/>
      <w:color w:val="auto"/>
      <w:sz w:val="20"/>
      <w:szCs w:val="20"/>
    </w:rPr>
  </w:style>
  <w:style w:type="character" w:customStyle="1" w:styleId="pa-h2">
    <w:name w:val="pa-h2"/>
    <w:rsid w:val="005B63E8"/>
    <w:rPr>
      <w:rFonts w:ascii="Helvetica LT Std" w:hAnsi="Helvetica LT Std" w:hint="default"/>
      <w:color w:val="000000"/>
      <w:sz w:val="24"/>
      <w:szCs w:val="24"/>
    </w:rPr>
  </w:style>
  <w:style w:type="character" w:customStyle="1" w:styleId="HeaderChar">
    <w:name w:val="Header Char"/>
    <w:link w:val="Header"/>
    <w:rsid w:val="005B63E8"/>
    <w:rPr>
      <w:sz w:val="24"/>
      <w:szCs w:val="24"/>
    </w:rPr>
  </w:style>
  <w:style w:type="character" w:customStyle="1" w:styleId="FooterChar">
    <w:name w:val="Footer Char"/>
    <w:link w:val="Footer"/>
    <w:rsid w:val="005B63E8"/>
    <w:rPr>
      <w:sz w:val="24"/>
      <w:szCs w:val="24"/>
    </w:rPr>
  </w:style>
  <w:style w:type="paragraph" w:styleId="Subtitle">
    <w:name w:val="Subtitle"/>
    <w:basedOn w:val="Normal"/>
    <w:link w:val="SubtitleChar"/>
    <w:qFormat/>
    <w:rsid w:val="005B63E8"/>
    <w:pPr>
      <w:keepNext/>
      <w:spacing w:after="240"/>
    </w:pPr>
    <w:rPr>
      <w:rFonts w:ascii="Times New Roman" w:hAnsi="Times New Roman" w:cs="Arial"/>
      <w:b/>
      <w:sz w:val="24"/>
      <w:szCs w:val="24"/>
    </w:rPr>
  </w:style>
  <w:style w:type="character" w:customStyle="1" w:styleId="SubtitleChar">
    <w:name w:val="Subtitle Char"/>
    <w:link w:val="Subtitle"/>
    <w:rsid w:val="005B63E8"/>
    <w:rPr>
      <w:rFonts w:cs="Arial"/>
      <w:b/>
      <w:sz w:val="24"/>
      <w:szCs w:val="24"/>
    </w:rPr>
  </w:style>
  <w:style w:type="character" w:customStyle="1" w:styleId="PlainTextChar">
    <w:name w:val="Plain Text Char"/>
    <w:link w:val="PlainText"/>
    <w:rsid w:val="005B63E8"/>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o.moss.nuco.com/taxfacts2015/tfins/p4-healthins/heamsas/ingen/Pages/0371-00-tf1.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o.moss.nuco.com/taxfacts2015/tfins/p4-healthins/heamsas/ingen/Pages/0370-00-TF1.aspx"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moss.nuco.com/taxfacts2015/tfempb/p3-comp/ingen/Pages/3515-00-TF1.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ro.moss.nuco.com/taxfacts2015/tfins/p4-healthins/empprovheains/hras/Pages/0330-00-TF1.aspx" TargetMode="External"/><Relationship Id="rId4" Type="http://schemas.microsoft.com/office/2007/relationships/stylesWithEffects" Target="stylesWithEffects.xml"/><Relationship Id="rId9" Type="http://schemas.openxmlformats.org/officeDocument/2006/relationships/hyperlink" Target="http://pro.moss.nuco.com/taxfacts2015/tfins/p4-healthins/heamsas/arcmsa/Pages/0387-00-TF1.aspx" TargetMode="External"/><Relationship Id="rId14" Type="http://schemas.openxmlformats.org/officeDocument/2006/relationships/hyperlink" Target="http://pro.moss.nuco.com/taxfacts2015/tfins/p4-healthins/heamsas/contr/Pages/0372-00-tf1.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20On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2F73-8961-4799-9E3B-057B3E0EC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Tax Facts Online</Template>
  <TotalTime>0</TotalTime>
  <Pages>3</Pages>
  <Words>707</Words>
  <Characters>4030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381. When may an account owner transfer or rollover funds into an HSA?</vt:lpstr>
    </vt:vector>
  </TitlesOfParts>
  <Company>Albany Law School</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381. When may an account owner transfer or rollover funds into an HSA?</dc:title>
  <dc:creator>Nuco Employee</dc:creator>
  <cp:lastModifiedBy>rcline</cp:lastModifiedBy>
  <cp:revision>2</cp:revision>
  <cp:lastPrinted>2015-05-27T17:39:00Z</cp:lastPrinted>
  <dcterms:created xsi:type="dcterms:W3CDTF">2015-06-01T13:44:00Z</dcterms:created>
  <dcterms:modified xsi:type="dcterms:W3CDTF">2015-06-01T13:44:00Z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 Map Loc 1">
    <vt:lpwstr>Site Map/Employee Benefits/Health Insurance/Health and Medical Savings Accounts/Distributions, Transfers, Death</vt:lpwstr>
  </property>
  <property fmtid="{D5CDD505-2E9C-101B-9397-08002B2CF9AE}" pid="3" name="Site Map Loc 2">
    <vt:lpwstr>Site Map/Health Insurance/Health and Medical Savings Accounts/Distributions, Transfers, Death</vt:lpwstr>
  </property>
  <property fmtid="{D5CDD505-2E9C-101B-9397-08002B2CF9AE}" pid="4" name="Keywords0">
    <vt:lpwstr/>
  </property>
  <property fmtid="{D5CDD505-2E9C-101B-9397-08002B2CF9AE}" pid="5" name="Abstract">
    <vt:lpwstr/>
  </property>
  <property fmtid="{D5CDD505-2E9C-101B-9397-08002B2CF9AE}" pid="6" name="Metadata">
    <vt:lpwstr/>
  </property>
  <property fmtid="{D5CDD505-2E9C-101B-9397-08002B2CF9AE}" pid="7" name="Creation Date">
    <vt:lpwstr>2005-01-25T00:00:00Z</vt:lpwstr>
  </property>
  <property fmtid="{D5CDD505-2E9C-101B-9397-08002B2CF9AE}" pid="8" name="Expiration Date0">
    <vt:lpwstr/>
  </property>
  <property fmtid="{D5CDD505-2E9C-101B-9397-08002B2CF9AE}" pid="9" name="Content Type">
    <vt:lpwstr>TaxFactsDefaultArticle</vt:lpwstr>
  </property>
  <property fmtid="{D5CDD505-2E9C-101B-9397-08002B2CF9AE}" pid="10" name="Image 1">
    <vt:lpwstr/>
  </property>
  <property fmtid="{D5CDD505-2E9C-101B-9397-08002B2CF9AE}" pid="11" name="Image 2">
    <vt:lpwstr/>
  </property>
  <property fmtid="{D5CDD505-2E9C-101B-9397-08002B2CF9AE}" pid="12" name="Related Link 1">
    <vt:lpwstr/>
  </property>
  <property fmtid="{D5CDD505-2E9C-101B-9397-08002B2CF9AE}" pid="13" name="Related Link 2">
    <vt:lpwstr/>
  </property>
  <property fmtid="{D5CDD505-2E9C-101B-9397-08002B2CF9AE}" pid="14" name="Related Link 3">
    <vt:lpwstr/>
  </property>
  <property fmtid="{D5CDD505-2E9C-101B-9397-08002B2CF9AE}" pid="15" name="Site Map Loc 3">
    <vt:lpwstr/>
  </property>
  <property fmtid="{D5CDD505-2E9C-101B-9397-08002B2CF9AE}" pid="16" name="Site Map Loc 4">
    <vt:lpwstr/>
  </property>
  <property fmtid="{D5CDD505-2E9C-101B-9397-08002B2CF9AE}" pid="17" name="Site Map Loc 5">
    <vt:lpwstr/>
  </property>
  <property fmtid="{D5CDD505-2E9C-101B-9397-08002B2CF9AE}" pid="18" name="Site Map Loc 6">
    <vt:lpwstr/>
  </property>
  <property fmtid="{D5CDD505-2E9C-101B-9397-08002B2CF9AE}" pid="19" name="Site Map Loc 7">
    <vt:lpwstr/>
  </property>
  <property fmtid="{D5CDD505-2E9C-101B-9397-08002B2CF9AE}" pid="20" name="Site Map Loc 8">
    <vt:lpwstr/>
  </property>
  <property fmtid="{D5CDD505-2E9C-101B-9397-08002B2CF9AE}" pid="21" name="Site Map Loc 9">
    <vt:lpwstr/>
  </property>
  <property fmtid="{D5CDD505-2E9C-101B-9397-08002B2CF9AE}" pid="22" name="TFCDROM">
    <vt:lpwstr>1</vt:lpwstr>
  </property>
  <property fmtid="{D5CDD505-2E9C-101B-9397-08002B2CF9AE}" pid="23" name="TFIDLNumber">
    <vt:lpwstr>1456</vt:lpwstr>
  </property>
  <property fmtid="{D5CDD505-2E9C-101B-9397-08002B2CF9AE}" pid="24" name="TFFileName">
    <vt:lpwstr>0203-00-tf1.xml</vt:lpwstr>
  </property>
  <property fmtid="{D5CDD505-2E9C-101B-9397-08002B2CF9AE}" pid="25" name="TFQuestionNumber">
    <vt:lpwstr>204.00</vt:lpwstr>
  </property>
  <property fmtid="{D5CDD505-2E9C-101B-9397-08002B2CF9AE}" pid="26" name="TFTaxonomy">
    <vt:lpwstr>;#1683;#1774;#</vt:lpwstr>
  </property>
  <property fmtid="{D5CDD505-2E9C-101B-9397-08002B2CF9AE}" pid="27" name="ContentTypeId">
    <vt:lpwstr>0x010100C568DB52D9D0A14D9B2FDCC96666E9F2007948130EC3DB064584E219954237AF3900242457EFB8B24247815D688C526CD44D009C4E67E972694125ABDA91AC61F5E51F</vt:lpwstr>
  </property>
  <property fmtid="{D5CDD505-2E9C-101B-9397-08002B2CF9AE}" pid="28" name="TFBook">
    <vt:lpwstr>Tax Facts 1</vt:lpwstr>
  </property>
  <property fmtid="{D5CDD505-2E9C-101B-9397-08002B2CF9AE}" pid="29" name="TFQuestionTitle">
    <vt:lpwstr>Under what circumstances may an account owner transfer (roll over) funds into an HSA?</vt:lpwstr>
  </property>
  <property fmtid="{D5CDD505-2E9C-101B-9397-08002B2CF9AE}" pid="30" name="Order">
    <vt:lpwstr>72100.0000000000</vt:lpwstr>
  </property>
  <property fmtid="{D5CDD505-2E9C-101B-9397-08002B2CF9AE}" pid="31" name="ContentType">
    <vt:lpwstr>TaxFactsDefaultArticle</vt:lpwstr>
  </property>
  <property fmtid="{D5CDD505-2E9C-101B-9397-08002B2CF9AE}" pid="32" name="Comments">
    <vt:lpwstr/>
  </property>
  <property fmtid="{D5CDD505-2E9C-101B-9397-08002B2CF9AE}" pid="33" name="TFAbstract">
    <vt:lpwstr/>
  </property>
  <property fmtid="{D5CDD505-2E9C-101B-9397-08002B2CF9AE}" pid="34" name="TFRelatedLinkName1">
    <vt:lpwstr/>
  </property>
  <property fmtid="{D5CDD505-2E9C-101B-9397-08002B2CF9AE}" pid="35" name="TFRelatedLinkName2">
    <vt:lpwstr/>
  </property>
  <property fmtid="{D5CDD505-2E9C-101B-9397-08002B2CF9AE}" pid="36" name="TFRelatedLinkName3">
    <vt:lpwstr/>
  </property>
  <property fmtid="{D5CDD505-2E9C-101B-9397-08002B2CF9AE}" pid="37" name="TFSortWeight">
    <vt:lpwstr/>
  </property>
  <property fmtid="{D5CDD505-2E9C-101B-9397-08002B2CF9AE}" pid="38" name="Published By">
    <vt:lpwstr>SBMEDIA\moss-admin</vt:lpwstr>
  </property>
  <property fmtid="{D5CDD505-2E9C-101B-9397-08002B2CF9AE}" pid="39" name="Published">
    <vt:lpwstr>2010-01-14T23:39:02Z</vt:lpwstr>
  </property>
</Properties>
</file>