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23" w:rsidRDefault="009A1923" w:rsidP="009A1923">
      <w:pPr>
        <w:pStyle w:val="QU"/>
      </w:pPr>
      <w:r>
        <w:t>380. How are amounts distributed from a Health Savings Account (HSA) taxed?</w:t>
      </w:r>
    </w:p>
    <w:p w:rsidR="006D4B70" w:rsidRDefault="006D4B70" w:rsidP="00CD3522">
      <w:pPr>
        <w:pStyle w:val="QU"/>
      </w:pPr>
    </w:p>
    <w:p w:rsidR="006D4B70" w:rsidRDefault="00E13FFA" w:rsidP="006F2502">
      <w:pPr>
        <w:pStyle w:val="PA"/>
      </w:pPr>
      <w:r w:rsidRPr="006F2502">
        <w:t>A distribution from an HSA used exclusively to pay qualified medical expenses of a</w:t>
      </w:r>
      <w:r w:rsidR="00FB3E3A">
        <w:t>n</w:t>
      </w:r>
      <w:r w:rsidRPr="006F2502">
        <w:t xml:space="preserve"> account holder is not includable in gross income.</w:t>
      </w:r>
      <w:r w:rsidRPr="00710CD4">
        <w:rPr>
          <w:vertAlign w:val="superscript"/>
        </w:rPr>
        <w:footnoteReference w:id="1"/>
      </w:r>
      <w:r w:rsidRPr="006F2502">
        <w:t xml:space="preserve"> </w:t>
      </w:r>
      <w:r w:rsidR="00FC0CD2">
        <w:t xml:space="preserve"> A</w:t>
      </w:r>
      <w:r w:rsidRPr="006F2502">
        <w:t xml:space="preserve">ny distribution from an HSA that is not used exclusively to pay qualified medical expenses of </w:t>
      </w:r>
      <w:r w:rsidR="00FB3E3A">
        <w:t>an</w:t>
      </w:r>
      <w:r w:rsidRPr="006F2502">
        <w:t xml:space="preserve"> account holder must be included in the account holder’s gross income.</w:t>
      </w:r>
      <w:r w:rsidRPr="00710CD4">
        <w:rPr>
          <w:vertAlign w:val="superscript"/>
        </w:rPr>
        <w:footnoteReference w:id="2"/>
      </w:r>
    </w:p>
    <w:p w:rsidR="006D4B70" w:rsidRDefault="006D4B70" w:rsidP="006F2502">
      <w:pPr>
        <w:pStyle w:val="PA"/>
      </w:pPr>
    </w:p>
    <w:p w:rsidR="006D4B70" w:rsidRDefault="00FC0CD2" w:rsidP="006F2502">
      <w:pPr>
        <w:pStyle w:val="PA"/>
      </w:pPr>
      <w:r>
        <w:t>A</w:t>
      </w:r>
      <w:r w:rsidR="00E13FFA" w:rsidRPr="006F2502">
        <w:t xml:space="preserve">ny distribution that is includable in income because it was not used to pay qualified medical expenses </w:t>
      </w:r>
      <w:r w:rsidR="00FB3E3A">
        <w:t xml:space="preserve">is </w:t>
      </w:r>
      <w:r>
        <w:t xml:space="preserve">also </w:t>
      </w:r>
      <w:r w:rsidR="00E13FFA" w:rsidRPr="006F2502">
        <w:t>subject to a penalty tax.</w:t>
      </w:r>
      <w:r w:rsidR="00E13FFA" w:rsidRPr="00710CD4">
        <w:rPr>
          <w:vertAlign w:val="superscript"/>
        </w:rPr>
        <w:footnoteReference w:id="3"/>
      </w:r>
      <w:r w:rsidR="00E13FFA" w:rsidRPr="006F2502">
        <w:t xml:space="preserve"> The penalty tax is 10</w:t>
      </w:r>
      <w:r w:rsidR="00FB3E3A">
        <w:t xml:space="preserve"> percent</w:t>
      </w:r>
      <w:r w:rsidR="00E13FFA" w:rsidRPr="006F2502">
        <w:t xml:space="preserve"> of includable income for a distribution from an HSA.</w:t>
      </w:r>
      <w:r w:rsidR="00E13FFA" w:rsidRPr="00710CD4">
        <w:rPr>
          <w:vertAlign w:val="superscript"/>
        </w:rPr>
        <w:footnoteReference w:id="4"/>
      </w:r>
      <w:r w:rsidR="00E13FFA" w:rsidRPr="006F2502">
        <w:t xml:space="preserve"> </w:t>
      </w:r>
      <w:r w:rsidR="00FB3E3A">
        <w:t>For d</w:t>
      </w:r>
      <w:r w:rsidR="00E13FFA" w:rsidRPr="006F2502">
        <w:t>istributions made after December 31, 2010, the additional tax on nonqualified distributions from HSAs is increased to 20</w:t>
      </w:r>
      <w:r w:rsidR="00FB3E3A">
        <w:t xml:space="preserve"> percent</w:t>
      </w:r>
      <w:r w:rsidR="0003039E" w:rsidRPr="006F2502">
        <w:t xml:space="preserve"> of includable income</w:t>
      </w:r>
      <w:r w:rsidR="00E13FFA" w:rsidRPr="006F2502">
        <w:t>.</w:t>
      </w:r>
      <w:r w:rsidR="00E13FFA" w:rsidRPr="00710CD4">
        <w:rPr>
          <w:vertAlign w:val="superscript"/>
        </w:rPr>
        <w:footnoteReference w:id="5"/>
      </w:r>
    </w:p>
    <w:p w:rsidR="006D4B70" w:rsidRDefault="006D4B70" w:rsidP="006F2502">
      <w:pPr>
        <w:pStyle w:val="PA"/>
      </w:pPr>
    </w:p>
    <w:p w:rsidR="006D4B70" w:rsidRDefault="00E13FFA" w:rsidP="006F2502">
      <w:pPr>
        <w:pStyle w:val="PA"/>
      </w:pPr>
      <w:r w:rsidRPr="006F2502">
        <w:t>Includable distributions received after an HSA holder becomes disabled within the meaning of IRC Section 72(m</w:t>
      </w:r>
      <w:proofErr w:type="gramStart"/>
      <w:r w:rsidRPr="006F2502">
        <w:t>)(</w:t>
      </w:r>
      <w:proofErr w:type="gramEnd"/>
      <w:r w:rsidRPr="006F2502">
        <w:t>7), dies, or reaches the age of Medicare eligibility are not subject to the penalty tax.</w:t>
      </w:r>
      <w:r w:rsidRPr="00710CD4">
        <w:rPr>
          <w:vertAlign w:val="superscript"/>
        </w:rPr>
        <w:footnoteReference w:id="6"/>
      </w:r>
    </w:p>
    <w:p w:rsidR="006D4B70" w:rsidRDefault="006D4B70" w:rsidP="006F2502">
      <w:pPr>
        <w:pStyle w:val="PA"/>
      </w:pPr>
    </w:p>
    <w:p w:rsidR="006D4B70" w:rsidRDefault="00E13FFA" w:rsidP="006F2502">
      <w:pPr>
        <w:pStyle w:val="PA"/>
        <w:pBdr>
          <w:bottom w:val="single" w:sz="12" w:space="1" w:color="auto"/>
        </w:pBdr>
      </w:pPr>
      <w:r w:rsidRPr="006F2502">
        <w:t>Qualified medical expenses are amounts paid by the account holder for medical care</w:t>
      </w:r>
      <w:r w:rsidRPr="00710CD4">
        <w:rPr>
          <w:vertAlign w:val="superscript"/>
        </w:rPr>
        <w:footnoteReference w:id="7"/>
      </w:r>
      <w:r w:rsidRPr="006F2502">
        <w:t xml:space="preserve"> for the individual, his </w:t>
      </w:r>
      <w:r w:rsidR="00FB3E3A">
        <w:t xml:space="preserve">or her </w:t>
      </w:r>
      <w:r w:rsidRPr="006F2502">
        <w:t>spouse, and any dependent to the extent that expenses are not compensated by insurance or otherwise.</w:t>
      </w:r>
      <w:r w:rsidRPr="00710CD4">
        <w:rPr>
          <w:vertAlign w:val="superscript"/>
        </w:rPr>
        <w:footnoteReference w:id="8"/>
      </w:r>
      <w:r w:rsidRPr="006F2502">
        <w:t xml:space="preserve"> For tax years beginning after December 31, 2010, medicines constituting qualified medical expenses will be limited to doctor-prescribed drugs and insulin. Consequently, over-the counter medicines will no longer be qualified expenses unless</w:t>
      </w:r>
      <w:r w:rsidRPr="006F2502">
        <w:rPr>
          <w:i/>
          <w:iCs/>
        </w:rPr>
        <w:t xml:space="preserve"> </w:t>
      </w:r>
      <w:r w:rsidRPr="006F2502">
        <w:t>prescribed by a doctor after 2010.</w:t>
      </w:r>
      <w:r w:rsidRPr="00710CD4">
        <w:rPr>
          <w:vertAlign w:val="superscript"/>
        </w:rPr>
        <w:footnoteReference w:id="9"/>
      </w:r>
      <w:r w:rsidR="001A1C01">
        <w:t xml:space="preserve"> Interestingly, over-the counter non-drug medical expenses (bandages, contact lenses cleaner, blood pressure monitors, etc.) are still qualified without a prescription</w:t>
      </w:r>
      <w:proofErr w:type="gramStart"/>
      <w:r w:rsidR="001A1C01">
        <w:t>.</w:t>
      </w:r>
      <w:r w:rsidR="00317F25">
        <w:t>(</w:t>
      </w:r>
      <w:proofErr w:type="gramEnd"/>
      <w:r w:rsidR="000537D2">
        <w:t xml:space="preserve"> see </w:t>
      </w:r>
      <w:r w:rsidR="00317F25">
        <w:t>Q380</w:t>
      </w:r>
      <w:r w:rsidR="000537D2">
        <w:t>)</w:t>
      </w:r>
    </w:p>
    <w:p w:rsidR="00C730A9" w:rsidRPr="000537D2" w:rsidRDefault="003067DB" w:rsidP="000537D2">
      <w:pPr>
        <w:rPr>
          <w:sz w:val="22"/>
          <w:szCs w:val="22"/>
        </w:rPr>
      </w:pPr>
      <w:r w:rsidRPr="000537D2">
        <w:rPr>
          <w:rFonts w:ascii="Helvetica LT Std" w:hAnsi="Helvetica LT Std"/>
          <w:b/>
          <w:color w:val="000000"/>
          <w:sz w:val="24"/>
        </w:rPr>
        <w:lastRenderedPageBreak/>
        <w:t>Planning</w:t>
      </w:r>
      <w:r w:rsidR="000537D2" w:rsidRPr="000537D2">
        <w:rPr>
          <w:rFonts w:ascii="Helvetica LT Std" w:hAnsi="Helvetica LT Std"/>
          <w:b/>
          <w:color w:val="000000"/>
          <w:sz w:val="24"/>
        </w:rPr>
        <w:t xml:space="preserve"> Point</w:t>
      </w:r>
      <w:r w:rsidR="00D771D5" w:rsidRPr="000537D2">
        <w:rPr>
          <w:rFonts w:ascii="Helvetica LT Std" w:hAnsi="Helvetica LT Std"/>
          <w:b/>
          <w:color w:val="000000"/>
          <w:sz w:val="24"/>
        </w:rPr>
        <w:t>:</w:t>
      </w:r>
      <w:r w:rsidR="00D771D5">
        <w:rPr>
          <w:rFonts w:ascii="Helvetica LT Std" w:hAnsi="Helvetica LT Std"/>
          <w:color w:val="000000"/>
          <w:sz w:val="24"/>
        </w:rPr>
        <w:t xml:space="preserve"> </w:t>
      </w:r>
      <w:r w:rsidR="00D771D5" w:rsidRPr="000537D2">
        <w:rPr>
          <w:rFonts w:ascii="Helvetica LT Std" w:hAnsi="Helvetica LT Std"/>
          <w:color w:val="000000"/>
          <w:sz w:val="22"/>
          <w:szCs w:val="22"/>
        </w:rPr>
        <w:t>Perhaps the most common</w:t>
      </w:r>
      <w:r w:rsidRPr="000537D2">
        <w:rPr>
          <w:rFonts w:ascii="Helvetica LT Std" w:hAnsi="Helvetica LT Std"/>
          <w:color w:val="000000"/>
          <w:sz w:val="22"/>
          <w:szCs w:val="22"/>
        </w:rPr>
        <w:t>ly</w:t>
      </w:r>
      <w:r w:rsidR="00D771D5" w:rsidRPr="000537D2">
        <w:rPr>
          <w:rFonts w:ascii="Helvetica LT Std" w:hAnsi="Helvetica LT Std"/>
          <w:color w:val="000000"/>
          <w:sz w:val="22"/>
          <w:szCs w:val="22"/>
        </w:rPr>
        <w:t xml:space="preserve"> question asked of HSA professionals is whether or not a particular expense in a particular set of circumstances is qualif</w:t>
      </w:r>
      <w:r w:rsidR="00C730A9" w:rsidRPr="000537D2">
        <w:rPr>
          <w:rFonts w:ascii="Helvetica LT Std" w:hAnsi="Helvetica LT Std"/>
          <w:color w:val="000000"/>
          <w:sz w:val="22"/>
          <w:szCs w:val="22"/>
        </w:rPr>
        <w:t xml:space="preserve">ied or not. </w:t>
      </w:r>
      <w:r w:rsidR="00F60800" w:rsidRPr="000537D2">
        <w:rPr>
          <w:rFonts w:ascii="Helvetica LT Std" w:hAnsi="Helvetica LT Std"/>
          <w:color w:val="000000"/>
          <w:sz w:val="22"/>
          <w:szCs w:val="22"/>
        </w:rPr>
        <w:t xml:space="preserve"> Even though there is an abundance of interpretative material, the question is sometimes difficult to answer.  The IRS definition below provides a helpful summary interpretation of the law.</w:t>
      </w:r>
    </w:p>
    <w:p w:rsidR="00C730A9" w:rsidRPr="000537D2" w:rsidRDefault="00C730A9" w:rsidP="000537D2">
      <w:pPr>
        <w:rPr>
          <w:sz w:val="22"/>
          <w:szCs w:val="22"/>
        </w:rPr>
      </w:pPr>
    </w:p>
    <w:p w:rsidR="00C730A9" w:rsidRPr="000537D2" w:rsidRDefault="00C730A9" w:rsidP="00C730A9">
      <w:pPr>
        <w:pStyle w:val="NormalWeb"/>
        <w:shd w:val="clear" w:color="auto" w:fill="FFFFFF"/>
        <w:ind w:left="720" w:right="900"/>
        <w:rPr>
          <w:rFonts w:ascii="Helvetica LT Std" w:eastAsia="Times New Roman" w:hAnsi="Helvetica LT Std"/>
          <w:color w:val="000000"/>
          <w:sz w:val="22"/>
          <w:szCs w:val="22"/>
        </w:rPr>
      </w:pPr>
      <w:r w:rsidRPr="000537D2">
        <w:rPr>
          <w:rFonts w:ascii="Helvetica LT Std" w:eastAsia="Times New Roman" w:hAnsi="Helvetica LT Std"/>
          <w:color w:val="000000"/>
          <w:sz w:val="22"/>
          <w:szCs w:val="22"/>
        </w:rPr>
        <w:t>“Medical expenses are the costs of diagnosis, cure, mitigation, treatment, or prevention of disease, and the costs for treatments affecting any part or function of the body. These expenses include payments for legal medical services rendered by physicians, surgeons, dentists, and other medical practitioners. They include the costs of equipment, supplies, and diagnostic devices needed for these purposes.</w:t>
      </w:r>
    </w:p>
    <w:p w:rsidR="00C730A9" w:rsidRPr="000537D2" w:rsidRDefault="00C730A9" w:rsidP="00C730A9">
      <w:pPr>
        <w:pStyle w:val="NormalWeb"/>
        <w:shd w:val="clear" w:color="auto" w:fill="FFFFFF"/>
        <w:ind w:left="720" w:right="900"/>
        <w:rPr>
          <w:rFonts w:ascii="Helvetica LT Std" w:eastAsia="Times New Roman" w:hAnsi="Helvetica LT Std"/>
          <w:color w:val="000000"/>
          <w:sz w:val="22"/>
          <w:szCs w:val="22"/>
        </w:rPr>
      </w:pPr>
      <w:r w:rsidRPr="000537D2">
        <w:rPr>
          <w:rFonts w:ascii="Helvetica LT Std" w:eastAsia="Times New Roman" w:hAnsi="Helvetica LT Std"/>
          <w:color w:val="000000"/>
          <w:sz w:val="22"/>
          <w:szCs w:val="22"/>
        </w:rPr>
        <w:t>Medical care expenses must be primarily to alleviate or prevent a physical or mental defect or illness. They do not include expenses that are merely beneficial to general health, such as vitamins or a vacation.”</w:t>
      </w:r>
    </w:p>
    <w:p w:rsidR="00C730A9" w:rsidRPr="000537D2" w:rsidRDefault="00C730A9" w:rsidP="00C730A9">
      <w:pPr>
        <w:pStyle w:val="NormalWeb"/>
        <w:shd w:val="clear" w:color="auto" w:fill="FFFFFF"/>
        <w:rPr>
          <w:rFonts w:ascii="Helvetica LT Std" w:eastAsia="Times New Roman" w:hAnsi="Helvetica LT Std"/>
          <w:color w:val="000000"/>
          <w:szCs w:val="20"/>
        </w:rPr>
      </w:pPr>
      <w:r w:rsidRPr="000537D2">
        <w:rPr>
          <w:rFonts w:ascii="Helvetica LT Std" w:eastAsia="Times New Roman" w:hAnsi="Helvetica LT Std"/>
          <w:color w:val="000000"/>
          <w:sz w:val="22"/>
          <w:szCs w:val="22"/>
        </w:rPr>
        <w:t>This definition</w:t>
      </w:r>
      <w:r w:rsidR="00F60800" w:rsidRPr="000537D2">
        <w:rPr>
          <w:rFonts w:ascii="Helvetica LT Std" w:eastAsia="Times New Roman" w:hAnsi="Helvetica LT Std"/>
          <w:color w:val="000000"/>
          <w:sz w:val="22"/>
          <w:szCs w:val="22"/>
        </w:rPr>
        <w:t xml:space="preserve"> is helpful after you have exhausted the research </w:t>
      </w:r>
      <w:r w:rsidR="001A1C01" w:rsidRPr="000537D2">
        <w:rPr>
          <w:rFonts w:ascii="Helvetica LT Std" w:eastAsia="Times New Roman" w:hAnsi="Helvetica LT Std"/>
          <w:color w:val="000000"/>
          <w:sz w:val="22"/>
          <w:szCs w:val="22"/>
        </w:rPr>
        <w:t>for specific items where the IRS has already ruled</w:t>
      </w:r>
      <w:r w:rsidR="006F337F" w:rsidRPr="000537D2">
        <w:rPr>
          <w:rFonts w:ascii="Helvetica LT Std" w:eastAsia="Times New Roman" w:hAnsi="Helvetica LT Std"/>
          <w:color w:val="000000"/>
          <w:sz w:val="22"/>
          <w:szCs w:val="22"/>
        </w:rPr>
        <w:t>,</w:t>
      </w:r>
      <w:r w:rsidR="001A1C01" w:rsidRPr="000537D2">
        <w:rPr>
          <w:rFonts w:ascii="Helvetica LT Std" w:eastAsia="Times New Roman" w:hAnsi="Helvetica LT Std"/>
          <w:color w:val="000000"/>
          <w:sz w:val="22"/>
          <w:szCs w:val="22"/>
        </w:rPr>
        <w:t xml:space="preserve"> or in cases where items can have dual purposes (a massage given in a hospital to revive an atrophied</w:t>
      </w:r>
      <w:r w:rsidR="001A1C01">
        <w:rPr>
          <w:rFonts w:ascii="Helvetica LT Std" w:eastAsia="Times New Roman" w:hAnsi="Helvetica LT Std"/>
          <w:color w:val="000000"/>
          <w:szCs w:val="20"/>
        </w:rPr>
        <w:t xml:space="preserve"> muscle is different than a massage given on vacation for pleasure). </w:t>
      </w:r>
      <w:r w:rsidRPr="000537D2">
        <w:rPr>
          <w:rFonts w:ascii="Helvetica LT Std" w:eastAsia="Times New Roman" w:hAnsi="Helvetica LT Std"/>
          <w:color w:val="000000"/>
          <w:szCs w:val="20"/>
        </w:rPr>
        <w:t xml:space="preserve"> </w:t>
      </w:r>
    </w:p>
    <w:p w:rsidR="00C730A9" w:rsidRDefault="001A1C01" w:rsidP="000537D2">
      <w:r>
        <w:rPr>
          <w:rFonts w:ascii="Helvetica LT Std" w:hAnsi="Helvetica LT Std"/>
          <w:color w:val="000000"/>
          <w:sz w:val="24"/>
        </w:rPr>
        <w:t>________________________________________________________________</w:t>
      </w:r>
    </w:p>
    <w:p w:rsidR="006D4B70" w:rsidRDefault="00E13FFA" w:rsidP="006F2502">
      <w:pPr>
        <w:pStyle w:val="PA"/>
      </w:pPr>
      <w:r w:rsidRPr="006F2502">
        <w:t xml:space="preserve">With </w:t>
      </w:r>
      <w:r w:rsidR="00CD457F">
        <w:t xml:space="preserve">a number of </w:t>
      </w:r>
      <w:r w:rsidRPr="006F2502">
        <w:t>exceptions, the payment of insurance premiums is not a qualified medical expense. The exceptions include any expense for coverage under a health plan during a period of COBRA continuation coverage</w:t>
      </w:r>
      <w:r w:rsidR="00FB3E3A">
        <w:t>,</w:t>
      </w:r>
      <w:r w:rsidRPr="006F2502">
        <w:t xml:space="preserve"> a qualified long</w:t>
      </w:r>
      <w:r w:rsidR="00216AD9">
        <w:t>-</w:t>
      </w:r>
      <w:r w:rsidRPr="006F2502">
        <w:t>term care insurance contract (</w:t>
      </w:r>
      <w:hyperlink r:id="rId9" w:history="1">
        <w:r w:rsidR="009A1923">
          <w:rPr>
            <w:rStyle w:val="Hyperlink"/>
          </w:rPr>
          <w:t>Q 424</w:t>
        </w:r>
      </w:hyperlink>
      <w:r w:rsidRPr="006F2502">
        <w:t>)</w:t>
      </w:r>
      <w:r w:rsidR="00FB3E3A">
        <w:t>,</w:t>
      </w:r>
      <w:r w:rsidR="000537D2">
        <w:rPr>
          <w:rStyle w:val="FootnoteReference"/>
        </w:rPr>
        <w:footnoteReference w:id="10"/>
      </w:r>
      <w:r w:rsidRPr="006F2502">
        <w:t xml:space="preserve">  a health plan paid for during a period in which the individual is receiving unemployment compensation</w:t>
      </w:r>
      <w:r w:rsidR="00CD457F">
        <w:t>,</w:t>
      </w:r>
      <w:r w:rsidRPr="00710CD4">
        <w:rPr>
          <w:vertAlign w:val="superscript"/>
        </w:rPr>
        <w:footnoteReference w:id="11"/>
      </w:r>
      <w:r w:rsidR="00CD457F">
        <w:t xml:space="preserve"> or the payment of Medicare premiums (other than Medigap) after the age 65 and </w:t>
      </w:r>
      <w:r w:rsidR="00CC400D">
        <w:t xml:space="preserve">in some cases the </w:t>
      </w:r>
      <w:r w:rsidR="00CD457F">
        <w:t>employee portion of employer provided health insurance premiums after the age 65.</w:t>
      </w:r>
    </w:p>
    <w:p w:rsidR="006D4B70" w:rsidRDefault="006D4B70" w:rsidP="006F2502">
      <w:pPr>
        <w:pStyle w:val="PA"/>
      </w:pPr>
    </w:p>
    <w:p w:rsidR="006D4B70" w:rsidRDefault="00E13FFA" w:rsidP="006F2502">
      <w:pPr>
        <w:pStyle w:val="PA"/>
      </w:pPr>
      <w:r w:rsidRPr="006F2502">
        <w:t>An account holder may pay qualified long</w:t>
      </w:r>
      <w:r w:rsidR="00216AD9">
        <w:t>-</w:t>
      </w:r>
      <w:r w:rsidRPr="006F2502">
        <w:t xml:space="preserve">term care insurance premiums with distributions from an HSA even if contributions to the HSA were made by salary reduction through an IRC Section 125 cafeteria plan. </w:t>
      </w:r>
      <w:r w:rsidR="00FB3E3A">
        <w:t>A</w:t>
      </w:r>
      <w:r w:rsidRPr="006F2502">
        <w:t>mount</w:t>
      </w:r>
      <w:r w:rsidR="00353EF7" w:rsidRPr="006F2502">
        <w:t>s</w:t>
      </w:r>
      <w:r w:rsidRPr="006F2502">
        <w:t xml:space="preserve"> of qualified long</w:t>
      </w:r>
      <w:r w:rsidR="00216AD9">
        <w:t>-</w:t>
      </w:r>
      <w:r w:rsidRPr="006F2502">
        <w:t>term care insurance premiums that constitute qualified medical expenses are limited to the age-based limits found in IRC Section 213(d</w:t>
      </w:r>
      <w:proofErr w:type="gramStart"/>
      <w:r w:rsidRPr="006F2502">
        <w:t>)(</w:t>
      </w:r>
      <w:proofErr w:type="gramEnd"/>
      <w:r w:rsidRPr="006F2502">
        <w:t>10) as adjusted annually</w:t>
      </w:r>
      <w:r w:rsidR="00FB3E3A">
        <w:t xml:space="preserve"> (</w:t>
      </w:r>
      <w:hyperlink r:id="rId10" w:history="1">
        <w:r w:rsidR="009A1923">
          <w:rPr>
            <w:rStyle w:val="Hyperlink"/>
          </w:rPr>
          <w:t>Q 430</w:t>
        </w:r>
      </w:hyperlink>
      <w:r w:rsidR="00FB3E3A">
        <w:t>)</w:t>
      </w:r>
      <w:r w:rsidRPr="006F2502">
        <w:t>.</w:t>
      </w:r>
    </w:p>
    <w:p w:rsidR="006D4B70" w:rsidRDefault="006D4B70" w:rsidP="006F2502">
      <w:pPr>
        <w:pStyle w:val="PA"/>
      </w:pPr>
    </w:p>
    <w:p w:rsidR="006D4B70" w:rsidRDefault="00E13FFA" w:rsidP="006F2502">
      <w:pPr>
        <w:pStyle w:val="PA"/>
      </w:pPr>
      <w:r w:rsidRPr="006F2502">
        <w:lastRenderedPageBreak/>
        <w:t>An HSA account holder may make tax</w:t>
      </w:r>
      <w:r w:rsidR="00216AD9">
        <w:t>-</w:t>
      </w:r>
      <w:r w:rsidRPr="006F2502">
        <w:t>free distributions to reimburse qualified medical expenses from prior tax years as long as the expenses were incurred after the HSA was established</w:t>
      </w:r>
      <w:proofErr w:type="gramStart"/>
      <w:r w:rsidR="000537D2">
        <w:t>.</w:t>
      </w:r>
      <w:r w:rsidRPr="006F2502">
        <w:t>.</w:t>
      </w:r>
      <w:proofErr w:type="gramEnd"/>
      <w:r w:rsidRPr="006F2502">
        <w:t xml:space="preserve"> There is no time limit on when a distribution must occur.</w:t>
      </w:r>
      <w:r w:rsidRPr="00710CD4">
        <w:rPr>
          <w:vertAlign w:val="superscript"/>
        </w:rPr>
        <w:footnoteReference w:id="12"/>
      </w:r>
    </w:p>
    <w:p w:rsidR="006D4B70" w:rsidRDefault="006D4B70" w:rsidP="006F2502">
      <w:pPr>
        <w:pStyle w:val="PA"/>
      </w:pPr>
    </w:p>
    <w:p w:rsidR="006D4B70" w:rsidRDefault="00E13FFA" w:rsidP="006F2502">
      <w:pPr>
        <w:pStyle w:val="PA"/>
      </w:pPr>
      <w:r w:rsidRPr="006F2502">
        <w:t>HSA trustee</w:t>
      </w:r>
      <w:r w:rsidR="00FB3E3A">
        <w:t xml:space="preserve">s, </w:t>
      </w:r>
      <w:r w:rsidRPr="006F2502">
        <w:t>custodian</w:t>
      </w:r>
      <w:r w:rsidR="00FB3E3A">
        <w:t xml:space="preserve">s, and </w:t>
      </w:r>
      <w:r w:rsidRPr="006F2502">
        <w:t>employer</w:t>
      </w:r>
      <w:r w:rsidR="00FB3E3A">
        <w:t>s</w:t>
      </w:r>
      <w:r w:rsidR="00353EF7" w:rsidRPr="006F2502">
        <w:t xml:space="preserve"> </w:t>
      </w:r>
      <w:r w:rsidR="00FB3E3A">
        <w:t xml:space="preserve">need not </w:t>
      </w:r>
      <w:r w:rsidRPr="006F2502">
        <w:t xml:space="preserve">determine whether a distribution is used for </w:t>
      </w:r>
      <w:r w:rsidR="00353EF7" w:rsidRPr="006F2502">
        <w:t xml:space="preserve">qualified </w:t>
      </w:r>
      <w:r w:rsidRPr="006F2502">
        <w:t>medical expenses.</w:t>
      </w:r>
      <w:r w:rsidR="00FB3E3A">
        <w:t xml:space="preserve"> T</w:t>
      </w:r>
      <w:r w:rsidRPr="006F2502">
        <w:t xml:space="preserve">his responsibility falls </w:t>
      </w:r>
      <w:r w:rsidR="0003039E" w:rsidRPr="006F2502">
        <w:t xml:space="preserve">on </w:t>
      </w:r>
      <w:r w:rsidRPr="006F2502">
        <w:t>individual account holders.</w:t>
      </w:r>
      <w:r w:rsidRPr="00710CD4">
        <w:rPr>
          <w:vertAlign w:val="superscript"/>
        </w:rPr>
        <w:footnoteReference w:id="13"/>
      </w:r>
    </w:p>
    <w:p w:rsidR="006D4B70" w:rsidRDefault="006D4B70" w:rsidP="006F2502">
      <w:pPr>
        <w:pStyle w:val="PA"/>
      </w:pPr>
    </w:p>
    <w:sectPr w:rsidR="006D4B70" w:rsidSect="00D1547C">
      <w:footnotePr>
        <w:numRestart w:val="eachPage"/>
      </w:footnotePr>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7F4" w:rsidRDefault="00D807F4">
      <w:r>
        <w:separator/>
      </w:r>
    </w:p>
  </w:endnote>
  <w:endnote w:type="continuationSeparator" w:id="0">
    <w:p w:rsidR="00D807F4" w:rsidRDefault="00D8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erpetua">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Tw Cen MT">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erpetua Std">
    <w:altName w:val="Cambria"/>
    <w:panose1 w:val="00000000000000000000"/>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7F4" w:rsidRDefault="00D807F4">
      <w:r>
        <w:separator/>
      </w:r>
    </w:p>
  </w:footnote>
  <w:footnote w:type="continuationSeparator" w:id="0">
    <w:p w:rsidR="00D807F4" w:rsidRDefault="00D807F4">
      <w:r>
        <w:continuationSeparator/>
      </w:r>
    </w:p>
  </w:footnote>
  <w:footnote w:id="1">
    <w:p w:rsidR="008D4A49" w:rsidRPr="006F2502" w:rsidRDefault="008D4A49" w:rsidP="00710CD4">
      <w:pPr>
        <w:pStyle w:val="PQ"/>
      </w:pPr>
      <w:r w:rsidRPr="006F2502">
        <w:footnoteRef/>
      </w:r>
      <w:r w:rsidR="00710CD4">
        <w:t>.</w:t>
      </w:r>
      <w:r w:rsidR="00710CD4">
        <w:tab/>
      </w:r>
      <w:r w:rsidR="00710CD4" w:rsidRPr="006F2502">
        <w:t>IRC Sec. 223(f</w:t>
      </w:r>
      <w:proofErr w:type="gramStart"/>
      <w:r w:rsidR="00710CD4" w:rsidRPr="006F2502">
        <w:t>)(</w:t>
      </w:r>
      <w:proofErr w:type="gramEnd"/>
      <w:r w:rsidR="00710CD4" w:rsidRPr="006F2502">
        <w:t>1).</w:t>
      </w:r>
    </w:p>
  </w:footnote>
  <w:footnote w:id="2">
    <w:p w:rsidR="008D4A49" w:rsidRPr="006F2502" w:rsidRDefault="008D4A49" w:rsidP="00710CD4">
      <w:pPr>
        <w:pStyle w:val="PQ"/>
      </w:pPr>
      <w:r w:rsidRPr="006F2502">
        <w:footnoteRef/>
      </w:r>
      <w:r w:rsidR="00710CD4">
        <w:t>.</w:t>
      </w:r>
      <w:r w:rsidR="00710CD4">
        <w:tab/>
      </w:r>
      <w:r w:rsidR="00710CD4" w:rsidRPr="006F2502">
        <w:t>IRC Sec. 223(f</w:t>
      </w:r>
      <w:proofErr w:type="gramStart"/>
      <w:r w:rsidR="00710CD4" w:rsidRPr="006F2502">
        <w:t>)(</w:t>
      </w:r>
      <w:proofErr w:type="gramEnd"/>
      <w:r w:rsidR="00710CD4" w:rsidRPr="006F2502">
        <w:t>2).</w:t>
      </w:r>
    </w:p>
  </w:footnote>
  <w:footnote w:id="3">
    <w:p w:rsidR="008D4A49" w:rsidRPr="006F2502" w:rsidRDefault="008D4A49" w:rsidP="00710CD4">
      <w:pPr>
        <w:pStyle w:val="PQ"/>
      </w:pPr>
      <w:r w:rsidRPr="006F2502">
        <w:footnoteRef/>
      </w:r>
      <w:r w:rsidR="00710CD4">
        <w:t>.</w:t>
      </w:r>
      <w:r w:rsidR="00710CD4">
        <w:tab/>
      </w:r>
      <w:r w:rsidR="00710CD4" w:rsidRPr="006F2502">
        <w:t>IRC Sec. 223(f</w:t>
      </w:r>
      <w:proofErr w:type="gramStart"/>
      <w:r w:rsidR="00710CD4" w:rsidRPr="006F2502">
        <w:t>)(</w:t>
      </w:r>
      <w:proofErr w:type="gramEnd"/>
      <w:r w:rsidR="00710CD4" w:rsidRPr="006F2502">
        <w:t>4)(A).</w:t>
      </w:r>
    </w:p>
  </w:footnote>
  <w:footnote w:id="4">
    <w:p w:rsidR="008D4A49" w:rsidRPr="006F2502" w:rsidRDefault="008D4A49" w:rsidP="00710CD4">
      <w:pPr>
        <w:pStyle w:val="PQ"/>
      </w:pPr>
      <w:r w:rsidRPr="006F2502">
        <w:footnoteRef/>
      </w:r>
      <w:r w:rsidR="00710CD4">
        <w:t>.</w:t>
      </w:r>
      <w:r w:rsidR="00710CD4">
        <w:tab/>
      </w:r>
      <w:r w:rsidR="00710CD4" w:rsidRPr="006F2502">
        <w:t>IRC Sec. 223(f</w:t>
      </w:r>
      <w:proofErr w:type="gramStart"/>
      <w:r w:rsidR="00710CD4" w:rsidRPr="006F2502">
        <w:t>)(</w:t>
      </w:r>
      <w:proofErr w:type="gramEnd"/>
      <w:r w:rsidR="00710CD4" w:rsidRPr="006F2502">
        <w:t>4)(A).</w:t>
      </w:r>
    </w:p>
  </w:footnote>
  <w:footnote w:id="5">
    <w:p w:rsidR="008D4A49" w:rsidRPr="00210E0F" w:rsidRDefault="008D4A49" w:rsidP="00710CD4">
      <w:pPr>
        <w:pStyle w:val="PQ"/>
      </w:pPr>
      <w:r w:rsidRPr="00210E0F">
        <w:footnoteRef/>
      </w:r>
      <w:r w:rsidR="00710CD4">
        <w:t>.</w:t>
      </w:r>
      <w:r w:rsidR="00710CD4">
        <w:tab/>
      </w:r>
      <w:r w:rsidR="00710CD4" w:rsidRPr="00210E0F">
        <w:t>IRC Sec. 223(f</w:t>
      </w:r>
      <w:proofErr w:type="gramStart"/>
      <w:r w:rsidR="00710CD4" w:rsidRPr="00210E0F">
        <w:t>)(</w:t>
      </w:r>
      <w:proofErr w:type="gramEnd"/>
      <w:r w:rsidR="00710CD4" w:rsidRPr="00210E0F">
        <w:t>4)(A), as amended by PPACA 2010, as further amended by HCERA 2010.</w:t>
      </w:r>
    </w:p>
  </w:footnote>
  <w:footnote w:id="6">
    <w:p w:rsidR="008D4A49" w:rsidRPr="006F2502" w:rsidRDefault="008D4A49" w:rsidP="00710CD4">
      <w:pPr>
        <w:pStyle w:val="PQ"/>
      </w:pPr>
      <w:r w:rsidRPr="006F2502">
        <w:footnoteRef/>
      </w:r>
      <w:r w:rsidR="00710CD4">
        <w:t>.</w:t>
      </w:r>
      <w:r w:rsidR="00710CD4">
        <w:tab/>
      </w:r>
      <w:r w:rsidR="00710CD4" w:rsidRPr="006F2502">
        <w:t xml:space="preserve">IRC </w:t>
      </w:r>
      <w:proofErr w:type="spellStart"/>
      <w:r w:rsidR="00710CD4" w:rsidRPr="006F2502">
        <w:t>Secs</w:t>
      </w:r>
      <w:proofErr w:type="spellEnd"/>
      <w:r w:rsidR="00710CD4" w:rsidRPr="006F2502">
        <w:t>. 223(f</w:t>
      </w:r>
      <w:proofErr w:type="gramStart"/>
      <w:r w:rsidR="00710CD4" w:rsidRPr="006F2502">
        <w:t>)(</w:t>
      </w:r>
      <w:proofErr w:type="gramEnd"/>
      <w:r w:rsidR="00710CD4" w:rsidRPr="006F2502">
        <w:t>4)(B), 223(f)(4)(C).</w:t>
      </w:r>
    </w:p>
  </w:footnote>
  <w:footnote w:id="7">
    <w:p w:rsidR="008D4A49" w:rsidRPr="006F2502" w:rsidRDefault="008D4A49" w:rsidP="00710CD4">
      <w:pPr>
        <w:pStyle w:val="PQ"/>
      </w:pPr>
      <w:r w:rsidRPr="006F2502">
        <w:footnoteRef/>
      </w:r>
      <w:r w:rsidR="00710CD4">
        <w:t>.</w:t>
      </w:r>
      <w:r w:rsidR="00710CD4">
        <w:tab/>
      </w:r>
      <w:r w:rsidR="00710CD4" w:rsidRPr="006F2502">
        <w:t>As defined in IRC Section 213(d).</w:t>
      </w:r>
    </w:p>
  </w:footnote>
  <w:footnote w:id="8">
    <w:p w:rsidR="008D4A49" w:rsidRPr="006F2502" w:rsidRDefault="008D4A49" w:rsidP="00710CD4">
      <w:pPr>
        <w:pStyle w:val="PQ"/>
      </w:pPr>
      <w:r w:rsidRPr="006F2502">
        <w:footnoteRef/>
      </w:r>
      <w:r w:rsidR="00710CD4">
        <w:t>.</w:t>
      </w:r>
      <w:r w:rsidR="00710CD4">
        <w:tab/>
      </w:r>
      <w:r w:rsidR="00710CD4" w:rsidRPr="006F2502">
        <w:t>IRC Sec. 223(d</w:t>
      </w:r>
      <w:proofErr w:type="gramStart"/>
      <w:r w:rsidR="00710CD4" w:rsidRPr="006F2502">
        <w:t>)(</w:t>
      </w:r>
      <w:proofErr w:type="gramEnd"/>
      <w:r w:rsidR="00710CD4" w:rsidRPr="006F2502">
        <w:t>2).</w:t>
      </w:r>
    </w:p>
  </w:footnote>
  <w:footnote w:id="9">
    <w:p w:rsidR="008D4A49" w:rsidRPr="006F2502" w:rsidRDefault="008D4A49" w:rsidP="00710CD4">
      <w:pPr>
        <w:pStyle w:val="PQ"/>
      </w:pPr>
      <w:r w:rsidRPr="006F2502">
        <w:footnoteRef/>
      </w:r>
      <w:r w:rsidR="00710CD4">
        <w:t>.</w:t>
      </w:r>
      <w:r w:rsidR="00710CD4">
        <w:tab/>
      </w:r>
      <w:r w:rsidR="00710CD4" w:rsidRPr="006F2502">
        <w:t>IRC Sec. 106(f), as added by PPACA 2010.</w:t>
      </w:r>
    </w:p>
  </w:footnote>
  <w:footnote w:id="10">
    <w:p w:rsidR="000537D2" w:rsidRDefault="000537D2" w:rsidP="000537D2">
      <w:pPr>
        <w:pStyle w:val="FootnoteText"/>
        <w:numPr>
          <w:ilvl w:val="0"/>
          <w:numId w:val="25"/>
        </w:numPr>
      </w:pPr>
      <w:r w:rsidRPr="006F2502">
        <w:t>IRC Sec. 223(d</w:t>
      </w:r>
      <w:proofErr w:type="gramStart"/>
      <w:r w:rsidRPr="006F2502">
        <w:t>)(</w:t>
      </w:r>
      <w:proofErr w:type="gramEnd"/>
      <w:r w:rsidRPr="006F2502">
        <w:t>2).</w:t>
      </w:r>
    </w:p>
  </w:footnote>
  <w:footnote w:id="11">
    <w:p w:rsidR="008D4A49" w:rsidRPr="006F2502" w:rsidRDefault="008D4A49" w:rsidP="000537D2">
      <w:pPr>
        <w:pStyle w:val="PQ"/>
        <w:ind w:left="0" w:firstLine="0"/>
      </w:pPr>
      <w:bookmarkStart w:id="0" w:name="_GoBack"/>
      <w:bookmarkEnd w:id="0"/>
      <w:r w:rsidRPr="006F2502">
        <w:footnoteRef/>
      </w:r>
      <w:r w:rsidR="00710CD4">
        <w:t>.</w:t>
      </w:r>
      <w:r w:rsidR="00710CD4">
        <w:tab/>
      </w:r>
      <w:r w:rsidR="000537D2" w:rsidRPr="006F2502">
        <w:t>Notice 2004-50, 2004-2 CB 196, A-40</w:t>
      </w:r>
    </w:p>
  </w:footnote>
  <w:footnote w:id="12">
    <w:p w:rsidR="008D4A49" w:rsidRPr="006F2502" w:rsidRDefault="008D4A49" w:rsidP="00710CD4">
      <w:pPr>
        <w:pStyle w:val="PQ"/>
      </w:pPr>
      <w:r w:rsidRPr="006F2502">
        <w:footnoteRef/>
      </w:r>
      <w:r w:rsidR="00710CD4">
        <w:t>.</w:t>
      </w:r>
      <w:r w:rsidR="00710CD4">
        <w:tab/>
      </w:r>
      <w:r w:rsidR="00710CD4" w:rsidRPr="006F2502">
        <w:t>Notice 2004-50, 2004-2 CB 196, A-39.</w:t>
      </w:r>
    </w:p>
  </w:footnote>
  <w:footnote w:id="13">
    <w:p w:rsidR="008D4A49" w:rsidRPr="006F2502" w:rsidRDefault="008D4A49" w:rsidP="00710CD4">
      <w:pPr>
        <w:pStyle w:val="PQ"/>
      </w:pPr>
      <w:r w:rsidRPr="006F2502">
        <w:footnoteRef/>
      </w:r>
      <w:r w:rsidR="00710CD4">
        <w:t>.</w:t>
      </w:r>
      <w:r w:rsidR="00710CD4">
        <w:tab/>
      </w:r>
      <w:r w:rsidR="00710CD4" w:rsidRPr="006F2502">
        <w:t>Notice 2004-2, 2004-1 CB 269, A-29, A-30.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A82AA8"/>
    <w:lvl w:ilvl="0">
      <w:start w:val="1"/>
      <w:numFmt w:val="decimal"/>
      <w:lvlText w:val="%1."/>
      <w:lvlJc w:val="left"/>
      <w:pPr>
        <w:tabs>
          <w:tab w:val="num" w:pos="1800"/>
        </w:tabs>
        <w:ind w:left="1800" w:hanging="360"/>
      </w:pPr>
    </w:lvl>
  </w:abstractNum>
  <w:abstractNum w:abstractNumId="1">
    <w:nsid w:val="FFFFFF7D"/>
    <w:multiLevelType w:val="singleLevel"/>
    <w:tmpl w:val="882CAAF4"/>
    <w:lvl w:ilvl="0">
      <w:start w:val="1"/>
      <w:numFmt w:val="decimal"/>
      <w:lvlText w:val="%1."/>
      <w:lvlJc w:val="left"/>
      <w:pPr>
        <w:tabs>
          <w:tab w:val="num" w:pos="1440"/>
        </w:tabs>
        <w:ind w:left="1440" w:hanging="360"/>
      </w:pPr>
    </w:lvl>
  </w:abstractNum>
  <w:abstractNum w:abstractNumId="2">
    <w:nsid w:val="FFFFFF7E"/>
    <w:multiLevelType w:val="singleLevel"/>
    <w:tmpl w:val="F8240A10"/>
    <w:lvl w:ilvl="0">
      <w:start w:val="1"/>
      <w:numFmt w:val="decimal"/>
      <w:lvlText w:val="%1."/>
      <w:lvlJc w:val="left"/>
      <w:pPr>
        <w:tabs>
          <w:tab w:val="num" w:pos="1080"/>
        </w:tabs>
        <w:ind w:left="1080" w:hanging="360"/>
      </w:pPr>
    </w:lvl>
  </w:abstractNum>
  <w:abstractNum w:abstractNumId="3">
    <w:nsid w:val="FFFFFF7F"/>
    <w:multiLevelType w:val="singleLevel"/>
    <w:tmpl w:val="7A30075E"/>
    <w:lvl w:ilvl="0">
      <w:start w:val="1"/>
      <w:numFmt w:val="decimal"/>
      <w:lvlText w:val="%1."/>
      <w:lvlJc w:val="left"/>
      <w:pPr>
        <w:tabs>
          <w:tab w:val="num" w:pos="720"/>
        </w:tabs>
        <w:ind w:left="720" w:hanging="360"/>
      </w:pPr>
    </w:lvl>
  </w:abstractNum>
  <w:abstractNum w:abstractNumId="4">
    <w:nsid w:val="FFFFFF80"/>
    <w:multiLevelType w:val="singleLevel"/>
    <w:tmpl w:val="000651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34EF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42E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B43D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2E9054"/>
    <w:lvl w:ilvl="0">
      <w:start w:val="1"/>
      <w:numFmt w:val="decimal"/>
      <w:lvlText w:val="%1."/>
      <w:lvlJc w:val="left"/>
      <w:pPr>
        <w:tabs>
          <w:tab w:val="num" w:pos="360"/>
        </w:tabs>
        <w:ind w:left="360" w:hanging="360"/>
      </w:pPr>
    </w:lvl>
  </w:abstractNum>
  <w:abstractNum w:abstractNumId="9">
    <w:nsid w:val="FFFFFF89"/>
    <w:multiLevelType w:val="singleLevel"/>
    <w:tmpl w:val="6A500AD0"/>
    <w:lvl w:ilvl="0">
      <w:start w:val="1"/>
      <w:numFmt w:val="bullet"/>
      <w:lvlText w:val=""/>
      <w:lvlJc w:val="left"/>
      <w:pPr>
        <w:tabs>
          <w:tab w:val="num" w:pos="360"/>
        </w:tabs>
        <w:ind w:left="360" w:hanging="360"/>
      </w:pPr>
      <w:rPr>
        <w:rFonts w:ascii="Symbol" w:hAnsi="Symbol" w:hint="default"/>
      </w:rPr>
    </w:lvl>
  </w:abstractNum>
  <w:abstractNum w:abstractNumId="1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08E560D1"/>
    <w:multiLevelType w:val="hybridMultilevel"/>
    <w:tmpl w:val="07C45336"/>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9B801CB"/>
    <w:multiLevelType w:val="hybridMultilevel"/>
    <w:tmpl w:val="8D6E1D5C"/>
    <w:lvl w:ilvl="0" w:tplc="716CDB28">
      <w:start w:val="1"/>
      <w:numFmt w:val="bullet"/>
      <w:pStyle w:val="PCB"/>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5D48F7"/>
    <w:multiLevelType w:val="hybridMultilevel"/>
    <w:tmpl w:val="EC8076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1B2CBE"/>
    <w:multiLevelType w:val="singleLevel"/>
    <w:tmpl w:val="0409000F"/>
    <w:lvl w:ilvl="0">
      <w:start w:val="1"/>
      <w:numFmt w:val="decimal"/>
      <w:lvlText w:val="%1."/>
      <w:lvlJc w:val="left"/>
      <w:pPr>
        <w:tabs>
          <w:tab w:val="num" w:pos="360"/>
        </w:tabs>
        <w:ind w:left="360" w:hanging="360"/>
      </w:pPr>
    </w:lvl>
  </w:abstractNum>
  <w:abstractNum w:abstractNumId="19">
    <w:nsid w:val="58D07A33"/>
    <w:multiLevelType w:val="hybridMultilevel"/>
    <w:tmpl w:val="77EC2504"/>
    <w:lvl w:ilvl="0" w:tplc="CD90B03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0763B4"/>
    <w:multiLevelType w:val="hybridMultilevel"/>
    <w:tmpl w:val="7692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nsid w:val="6B5C6868"/>
    <w:multiLevelType w:val="hybridMultilevel"/>
    <w:tmpl w:val="6290BC30"/>
    <w:lvl w:ilvl="0" w:tplc="04DE2670">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21"/>
  </w:num>
  <w:num w:numId="2">
    <w:abstractNumId w:val="10"/>
  </w:num>
  <w:num w:numId="3">
    <w:abstractNumId w:val="16"/>
  </w:num>
  <w:num w:numId="4">
    <w:abstractNumId w:val="24"/>
  </w:num>
  <w:num w:numId="5">
    <w:abstractNumId w:val="15"/>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2"/>
  </w:num>
  <w:num w:numId="19">
    <w:abstractNumId w:val="22"/>
  </w:num>
  <w:num w:numId="20">
    <w:abstractNumId w:val="23"/>
  </w:num>
  <w:num w:numId="21">
    <w:abstractNumId w:val="17"/>
  </w:num>
  <w:num w:numId="22">
    <w:abstractNumId w:val="14"/>
  </w:num>
  <w:num w:numId="23">
    <w:abstractNumId w:val="13"/>
  </w:num>
  <w:num w:numId="24">
    <w:abstractNumId w:val="19"/>
  </w:num>
  <w:num w:numId="25">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ney Johnson">
    <w15:presenceInfo w15:providerId="Windows Live" w15:userId="741b44f42194ea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InvalidXml/>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7C"/>
    <w:rsid w:val="00011D41"/>
    <w:rsid w:val="00020DBD"/>
    <w:rsid w:val="0003039E"/>
    <w:rsid w:val="00033FED"/>
    <w:rsid w:val="00050503"/>
    <w:rsid w:val="000515ED"/>
    <w:rsid w:val="00052F49"/>
    <w:rsid w:val="000537D2"/>
    <w:rsid w:val="00062CF2"/>
    <w:rsid w:val="000D0DAA"/>
    <w:rsid w:val="000E1260"/>
    <w:rsid w:val="000E13FA"/>
    <w:rsid w:val="000F023B"/>
    <w:rsid w:val="000F73E9"/>
    <w:rsid w:val="001164EE"/>
    <w:rsid w:val="0011698C"/>
    <w:rsid w:val="001553F5"/>
    <w:rsid w:val="00175852"/>
    <w:rsid w:val="001A1C01"/>
    <w:rsid w:val="001B70F9"/>
    <w:rsid w:val="001D5854"/>
    <w:rsid w:val="001F4EC2"/>
    <w:rsid w:val="00210E0F"/>
    <w:rsid w:val="00216AD9"/>
    <w:rsid w:val="0022435B"/>
    <w:rsid w:val="00225ED7"/>
    <w:rsid w:val="00235E93"/>
    <w:rsid w:val="0024712D"/>
    <w:rsid w:val="00270DE0"/>
    <w:rsid w:val="002857E7"/>
    <w:rsid w:val="00294134"/>
    <w:rsid w:val="002A7519"/>
    <w:rsid w:val="002F3B87"/>
    <w:rsid w:val="003040F5"/>
    <w:rsid w:val="003067DB"/>
    <w:rsid w:val="0031572A"/>
    <w:rsid w:val="00317F25"/>
    <w:rsid w:val="0032408C"/>
    <w:rsid w:val="00326B06"/>
    <w:rsid w:val="00345A5A"/>
    <w:rsid w:val="00352164"/>
    <w:rsid w:val="00353EF7"/>
    <w:rsid w:val="003666C6"/>
    <w:rsid w:val="00373A1D"/>
    <w:rsid w:val="003877BC"/>
    <w:rsid w:val="003B20A4"/>
    <w:rsid w:val="003B686A"/>
    <w:rsid w:val="003D50F4"/>
    <w:rsid w:val="003E3772"/>
    <w:rsid w:val="003E7144"/>
    <w:rsid w:val="003F2FF6"/>
    <w:rsid w:val="00405E40"/>
    <w:rsid w:val="00406370"/>
    <w:rsid w:val="00407645"/>
    <w:rsid w:val="004115F6"/>
    <w:rsid w:val="00417801"/>
    <w:rsid w:val="00432D30"/>
    <w:rsid w:val="004A4732"/>
    <w:rsid w:val="004A6FB1"/>
    <w:rsid w:val="005071C2"/>
    <w:rsid w:val="0052627D"/>
    <w:rsid w:val="005271CA"/>
    <w:rsid w:val="00541295"/>
    <w:rsid w:val="0054290A"/>
    <w:rsid w:val="005C1F08"/>
    <w:rsid w:val="005C47E3"/>
    <w:rsid w:val="005E6D92"/>
    <w:rsid w:val="005E7296"/>
    <w:rsid w:val="005F1437"/>
    <w:rsid w:val="00601D7D"/>
    <w:rsid w:val="00616513"/>
    <w:rsid w:val="0062248D"/>
    <w:rsid w:val="0062452C"/>
    <w:rsid w:val="0066423C"/>
    <w:rsid w:val="00665075"/>
    <w:rsid w:val="006919CA"/>
    <w:rsid w:val="006A14DB"/>
    <w:rsid w:val="006A3D53"/>
    <w:rsid w:val="006A705B"/>
    <w:rsid w:val="006C054B"/>
    <w:rsid w:val="006C2FCF"/>
    <w:rsid w:val="006D3297"/>
    <w:rsid w:val="006D4B70"/>
    <w:rsid w:val="006F2502"/>
    <w:rsid w:val="006F337F"/>
    <w:rsid w:val="00710CD4"/>
    <w:rsid w:val="0071588D"/>
    <w:rsid w:val="00716537"/>
    <w:rsid w:val="00733D2B"/>
    <w:rsid w:val="0077516C"/>
    <w:rsid w:val="00783168"/>
    <w:rsid w:val="00794DC0"/>
    <w:rsid w:val="007A67A0"/>
    <w:rsid w:val="007D60C0"/>
    <w:rsid w:val="007F7572"/>
    <w:rsid w:val="00807604"/>
    <w:rsid w:val="00833BCF"/>
    <w:rsid w:val="00855726"/>
    <w:rsid w:val="00855A53"/>
    <w:rsid w:val="0086503C"/>
    <w:rsid w:val="008B7F5D"/>
    <w:rsid w:val="008D35A0"/>
    <w:rsid w:val="008D4A49"/>
    <w:rsid w:val="008F0C88"/>
    <w:rsid w:val="00901D20"/>
    <w:rsid w:val="00912F86"/>
    <w:rsid w:val="00914803"/>
    <w:rsid w:val="00915D04"/>
    <w:rsid w:val="00916606"/>
    <w:rsid w:val="0095759A"/>
    <w:rsid w:val="00961237"/>
    <w:rsid w:val="00980FD6"/>
    <w:rsid w:val="00991862"/>
    <w:rsid w:val="009A1923"/>
    <w:rsid w:val="009A31F9"/>
    <w:rsid w:val="009A46DB"/>
    <w:rsid w:val="009A73BB"/>
    <w:rsid w:val="009B2ECB"/>
    <w:rsid w:val="009C047A"/>
    <w:rsid w:val="009D4AE5"/>
    <w:rsid w:val="00A066A3"/>
    <w:rsid w:val="00A070DF"/>
    <w:rsid w:val="00A419CE"/>
    <w:rsid w:val="00A51563"/>
    <w:rsid w:val="00A55285"/>
    <w:rsid w:val="00A568FC"/>
    <w:rsid w:val="00A7414A"/>
    <w:rsid w:val="00A95C0F"/>
    <w:rsid w:val="00AB5B4B"/>
    <w:rsid w:val="00AC785F"/>
    <w:rsid w:val="00AD3BEF"/>
    <w:rsid w:val="00AE68FC"/>
    <w:rsid w:val="00AF6D6E"/>
    <w:rsid w:val="00B1161C"/>
    <w:rsid w:val="00B23031"/>
    <w:rsid w:val="00B25DB9"/>
    <w:rsid w:val="00B26F9C"/>
    <w:rsid w:val="00B56F5B"/>
    <w:rsid w:val="00B738BD"/>
    <w:rsid w:val="00B87E3A"/>
    <w:rsid w:val="00BE4B5E"/>
    <w:rsid w:val="00BE63EA"/>
    <w:rsid w:val="00C04BF3"/>
    <w:rsid w:val="00C30351"/>
    <w:rsid w:val="00C3647F"/>
    <w:rsid w:val="00C376CC"/>
    <w:rsid w:val="00C65987"/>
    <w:rsid w:val="00C730A9"/>
    <w:rsid w:val="00C93350"/>
    <w:rsid w:val="00CB30A5"/>
    <w:rsid w:val="00CC400D"/>
    <w:rsid w:val="00CD3522"/>
    <w:rsid w:val="00CD457F"/>
    <w:rsid w:val="00CE2E79"/>
    <w:rsid w:val="00D13AB9"/>
    <w:rsid w:val="00D1547C"/>
    <w:rsid w:val="00D243C4"/>
    <w:rsid w:val="00D25304"/>
    <w:rsid w:val="00D46202"/>
    <w:rsid w:val="00D771D5"/>
    <w:rsid w:val="00D807F4"/>
    <w:rsid w:val="00D8357A"/>
    <w:rsid w:val="00D96D0D"/>
    <w:rsid w:val="00DA4C7D"/>
    <w:rsid w:val="00DA5802"/>
    <w:rsid w:val="00DA7030"/>
    <w:rsid w:val="00DB07F8"/>
    <w:rsid w:val="00DC0DD5"/>
    <w:rsid w:val="00DC7757"/>
    <w:rsid w:val="00DC7FCB"/>
    <w:rsid w:val="00DE4477"/>
    <w:rsid w:val="00E13FFA"/>
    <w:rsid w:val="00E558B5"/>
    <w:rsid w:val="00E71D1F"/>
    <w:rsid w:val="00ED0A09"/>
    <w:rsid w:val="00EF0E8A"/>
    <w:rsid w:val="00F05800"/>
    <w:rsid w:val="00F125A0"/>
    <w:rsid w:val="00F21769"/>
    <w:rsid w:val="00F26B65"/>
    <w:rsid w:val="00F41435"/>
    <w:rsid w:val="00F60800"/>
    <w:rsid w:val="00F77AE4"/>
    <w:rsid w:val="00FB3E3A"/>
    <w:rsid w:val="00FC0CD2"/>
    <w:rsid w:val="00FD30E2"/>
    <w:rsid w:val="00FE1738"/>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10CD4"/>
    <w:rPr>
      <w:rFonts w:ascii="Perpetua" w:hAnsi="Perpetua"/>
    </w:rPr>
  </w:style>
  <w:style w:type="paragraph" w:styleId="Heading1">
    <w:name w:val="heading 1"/>
    <w:basedOn w:val="Normal"/>
    <w:next w:val="Normal"/>
    <w:qFormat/>
    <w:rsid w:val="00710CD4"/>
    <w:pPr>
      <w:keepNext/>
      <w:outlineLvl w:val="0"/>
    </w:pPr>
    <w:rPr>
      <w:b/>
    </w:rPr>
  </w:style>
  <w:style w:type="paragraph" w:styleId="Heading2">
    <w:name w:val="heading 2"/>
    <w:basedOn w:val="Normal"/>
    <w:next w:val="Normal"/>
    <w:qFormat/>
    <w:rsid w:val="00710CD4"/>
    <w:pPr>
      <w:keepNext/>
      <w:spacing w:before="240" w:after="60"/>
      <w:outlineLvl w:val="1"/>
    </w:pPr>
    <w:rPr>
      <w:rFonts w:ascii="Arial" w:hAnsi="Arial"/>
      <w:b/>
      <w:i/>
      <w:sz w:val="24"/>
    </w:rPr>
  </w:style>
  <w:style w:type="paragraph" w:styleId="Heading3">
    <w:name w:val="heading 3"/>
    <w:basedOn w:val="Normal"/>
    <w:next w:val="Normal"/>
    <w:qFormat/>
    <w:rsid w:val="00710CD4"/>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710CD4"/>
    <w:pPr>
      <w:spacing w:after="240"/>
      <w:ind w:firstLine="288"/>
      <w:jc w:val="both"/>
    </w:pPr>
    <w:rPr>
      <w:rFonts w:ascii="Helvetica LT Std" w:hAnsi="Helvetica LT Std"/>
      <w:color w:val="000000"/>
      <w:sz w:val="24"/>
    </w:rPr>
  </w:style>
  <w:style w:type="paragraph" w:styleId="PlainText">
    <w:name w:val="Plain Text"/>
    <w:basedOn w:val="Normal"/>
    <w:link w:val="PlainTextChar"/>
    <w:rsid w:val="00710CD4"/>
    <w:rPr>
      <w:rFonts w:ascii="Courier New" w:hAnsi="Courier New" w:cs="Courier New"/>
      <w:sz w:val="24"/>
      <w:szCs w:val="24"/>
    </w:rPr>
  </w:style>
  <w:style w:type="paragraph" w:customStyle="1" w:styleId="QU">
    <w:name w:val="QU"/>
    <w:rsid w:val="00710CD4"/>
    <w:pPr>
      <w:spacing w:after="240"/>
      <w:jc w:val="both"/>
    </w:pPr>
    <w:rPr>
      <w:rFonts w:ascii="Helvetica LT Std" w:hAnsi="Helvetica LT Std"/>
      <w:b/>
      <w:color w:val="000080"/>
      <w:sz w:val="24"/>
    </w:rPr>
  </w:style>
  <w:style w:type="paragraph" w:customStyle="1" w:styleId="PD">
    <w:name w:val="PD"/>
    <w:rsid w:val="00710CD4"/>
    <w:pPr>
      <w:spacing w:after="240"/>
      <w:ind w:left="720" w:firstLine="288"/>
      <w:jc w:val="both"/>
    </w:pPr>
    <w:rPr>
      <w:rFonts w:ascii="Helvetica LT Std" w:hAnsi="Helvetica LT Std"/>
      <w:color w:val="000000"/>
      <w:sz w:val="24"/>
    </w:rPr>
  </w:style>
  <w:style w:type="paragraph" w:customStyle="1" w:styleId="HA">
    <w:name w:val="HA"/>
    <w:rsid w:val="00710CD4"/>
    <w:pPr>
      <w:spacing w:after="240"/>
      <w:jc w:val="center"/>
    </w:pPr>
    <w:rPr>
      <w:rFonts w:ascii="Helvetica LT Std" w:hAnsi="Helvetica LT Std"/>
      <w:b/>
      <w:caps/>
      <w:w w:val="110"/>
      <w:sz w:val="36"/>
      <w:szCs w:val="32"/>
    </w:rPr>
  </w:style>
  <w:style w:type="paragraph" w:customStyle="1" w:styleId="PB">
    <w:name w:val="PB"/>
    <w:rsid w:val="00710CD4"/>
    <w:pPr>
      <w:spacing w:after="240"/>
      <w:jc w:val="both"/>
    </w:pPr>
    <w:rPr>
      <w:rFonts w:ascii="Helvetica LT Std" w:hAnsi="Helvetica LT Std"/>
      <w:color w:val="000000"/>
      <w:sz w:val="24"/>
    </w:rPr>
  </w:style>
  <w:style w:type="paragraph" w:customStyle="1" w:styleId="PC">
    <w:name w:val="PC"/>
    <w:rsid w:val="00710CD4"/>
    <w:pPr>
      <w:tabs>
        <w:tab w:val="left" w:pos="720"/>
      </w:tabs>
      <w:spacing w:after="240"/>
      <w:ind w:left="720" w:hanging="360"/>
      <w:jc w:val="both"/>
    </w:pPr>
    <w:rPr>
      <w:rFonts w:ascii="Helvetica LT Std" w:hAnsi="Helvetica LT Std"/>
      <w:color w:val="000000"/>
      <w:sz w:val="24"/>
    </w:rPr>
  </w:style>
  <w:style w:type="paragraph" w:customStyle="1" w:styleId="HB">
    <w:name w:val="HB"/>
    <w:autoRedefine/>
    <w:rsid w:val="00710CD4"/>
    <w:pPr>
      <w:spacing w:before="120" w:after="240"/>
      <w:jc w:val="center"/>
    </w:pPr>
    <w:rPr>
      <w:rFonts w:ascii="Helvetica LT Std" w:hAnsi="Helvetica LT Std"/>
      <w:b/>
      <w:color w:val="000080"/>
      <w:w w:val="105"/>
      <w:sz w:val="32"/>
    </w:rPr>
  </w:style>
  <w:style w:type="paragraph" w:customStyle="1" w:styleId="HC">
    <w:name w:val="HC"/>
    <w:rsid w:val="00710CD4"/>
    <w:pPr>
      <w:tabs>
        <w:tab w:val="left" w:pos="284"/>
      </w:tabs>
      <w:spacing w:before="120" w:after="120"/>
      <w:jc w:val="center"/>
    </w:pPr>
    <w:rPr>
      <w:rFonts w:ascii="Helvetica LT Std" w:hAnsi="Helvetica LT Std"/>
      <w:b/>
      <w:color w:val="333333"/>
      <w:w w:val="110"/>
      <w:sz w:val="28"/>
    </w:rPr>
  </w:style>
  <w:style w:type="paragraph" w:customStyle="1" w:styleId="PH">
    <w:name w:val="PH"/>
    <w:rsid w:val="00710CD4"/>
    <w:pPr>
      <w:tabs>
        <w:tab w:val="left" w:pos="360"/>
      </w:tabs>
      <w:spacing w:after="240"/>
      <w:ind w:left="360" w:hanging="360"/>
      <w:jc w:val="both"/>
    </w:pPr>
    <w:rPr>
      <w:rFonts w:ascii="Helvetica LT Std" w:hAnsi="Helvetica LT Std"/>
      <w:color w:val="000000"/>
      <w:sz w:val="24"/>
    </w:rPr>
  </w:style>
  <w:style w:type="character" w:styleId="PageNumber">
    <w:name w:val="page number"/>
    <w:rsid w:val="00710CD4"/>
  </w:style>
  <w:style w:type="paragraph" w:customStyle="1" w:styleId="HD">
    <w:name w:val="HD"/>
    <w:rsid w:val="00710CD4"/>
    <w:pPr>
      <w:spacing w:before="120" w:after="120"/>
      <w:jc w:val="center"/>
    </w:pPr>
    <w:rPr>
      <w:rFonts w:ascii="Helvetica LT Std" w:hAnsi="Helvetica LT Std"/>
      <w:b/>
      <w:w w:val="90"/>
      <w:sz w:val="26"/>
    </w:rPr>
  </w:style>
  <w:style w:type="paragraph" w:customStyle="1" w:styleId="HE">
    <w:name w:val="HE"/>
    <w:rsid w:val="00710CD4"/>
    <w:pPr>
      <w:spacing w:before="120" w:after="120"/>
      <w:jc w:val="center"/>
    </w:pPr>
    <w:rPr>
      <w:rFonts w:ascii="Helvetica LT Std" w:hAnsi="Helvetica LT Std"/>
      <w:b/>
      <w:sz w:val="24"/>
    </w:rPr>
  </w:style>
  <w:style w:type="paragraph" w:customStyle="1" w:styleId="PI">
    <w:name w:val="PI"/>
    <w:rsid w:val="00710CD4"/>
    <w:pPr>
      <w:spacing w:after="240"/>
      <w:ind w:left="360" w:hanging="360"/>
      <w:jc w:val="both"/>
    </w:pPr>
    <w:rPr>
      <w:rFonts w:ascii="Helvetica LT Std" w:hAnsi="Helvetica LT Std"/>
      <w:color w:val="000000"/>
      <w:sz w:val="24"/>
    </w:rPr>
  </w:style>
  <w:style w:type="paragraph" w:customStyle="1" w:styleId="PE">
    <w:name w:val="PE"/>
    <w:rsid w:val="00710CD4"/>
    <w:pPr>
      <w:spacing w:after="240"/>
      <w:ind w:left="720"/>
      <w:jc w:val="both"/>
    </w:pPr>
    <w:rPr>
      <w:rFonts w:ascii="Helvetica LT Std" w:hAnsi="Helvetica LT Std"/>
      <w:color w:val="000000"/>
      <w:sz w:val="24"/>
    </w:rPr>
  </w:style>
  <w:style w:type="paragraph" w:customStyle="1" w:styleId="PG">
    <w:name w:val="PG"/>
    <w:rsid w:val="00710CD4"/>
    <w:pPr>
      <w:spacing w:after="240"/>
      <w:ind w:left="360"/>
      <w:jc w:val="both"/>
    </w:pPr>
    <w:rPr>
      <w:rFonts w:ascii="Helvetica LT Std" w:hAnsi="Helvetica LT Std"/>
      <w:color w:val="000000"/>
      <w:sz w:val="24"/>
    </w:rPr>
  </w:style>
  <w:style w:type="paragraph" w:customStyle="1" w:styleId="HF">
    <w:name w:val="HF"/>
    <w:rsid w:val="00710CD4"/>
    <w:pPr>
      <w:spacing w:before="120" w:after="120"/>
      <w:jc w:val="center"/>
    </w:pPr>
    <w:rPr>
      <w:rFonts w:ascii="Tw Cen MT" w:hAnsi="Tw Cen MT"/>
      <w:b/>
    </w:rPr>
  </w:style>
  <w:style w:type="paragraph" w:customStyle="1" w:styleId="PF">
    <w:name w:val="PF"/>
    <w:rsid w:val="00710CD4"/>
    <w:pPr>
      <w:tabs>
        <w:tab w:val="left" w:pos="1080"/>
      </w:tabs>
      <w:spacing w:after="240"/>
      <w:ind w:left="1080" w:hanging="360"/>
      <w:jc w:val="both"/>
    </w:pPr>
    <w:rPr>
      <w:rFonts w:ascii="Helvetica LT Std" w:hAnsi="Helvetica LT Std"/>
      <w:color w:val="000000"/>
      <w:sz w:val="24"/>
    </w:rPr>
  </w:style>
  <w:style w:type="paragraph" w:customStyle="1" w:styleId="PK">
    <w:name w:val="PK"/>
    <w:rsid w:val="00710CD4"/>
    <w:pPr>
      <w:spacing w:after="240"/>
      <w:ind w:left="360" w:firstLine="288"/>
      <w:jc w:val="both"/>
    </w:pPr>
    <w:rPr>
      <w:rFonts w:ascii="Helvetica LT Std" w:hAnsi="Helvetica LT Std"/>
      <w:color w:val="000000"/>
      <w:sz w:val="24"/>
    </w:rPr>
  </w:style>
  <w:style w:type="paragraph" w:customStyle="1" w:styleId="PQ">
    <w:name w:val="PQ"/>
    <w:link w:val="PQChar"/>
    <w:rsid w:val="00710CD4"/>
    <w:pPr>
      <w:tabs>
        <w:tab w:val="left" w:pos="360"/>
      </w:tabs>
      <w:spacing w:after="120"/>
      <w:ind w:left="360" w:hanging="360"/>
      <w:jc w:val="both"/>
    </w:pPr>
    <w:rPr>
      <w:color w:val="000000"/>
    </w:rPr>
  </w:style>
  <w:style w:type="paragraph" w:customStyle="1" w:styleId="PR">
    <w:name w:val="PR"/>
    <w:rsid w:val="00710CD4"/>
    <w:pPr>
      <w:spacing w:after="240"/>
      <w:ind w:left="360" w:firstLine="288"/>
      <w:jc w:val="both"/>
    </w:pPr>
    <w:rPr>
      <w:color w:val="000000"/>
    </w:rPr>
  </w:style>
  <w:style w:type="paragraph" w:customStyle="1" w:styleId="EXAMPLE">
    <w:name w:val="EXAMPLE"/>
    <w:rsid w:val="00710CD4"/>
    <w:pPr>
      <w:pBdr>
        <w:top w:val="single" w:sz="4" w:space="1" w:color="auto"/>
        <w:bottom w:val="single" w:sz="4" w:space="1" w:color="auto"/>
      </w:pBdr>
      <w:spacing w:before="120" w:after="120"/>
      <w:ind w:left="360" w:right="360" w:firstLine="288"/>
      <w:jc w:val="both"/>
    </w:pPr>
  </w:style>
  <w:style w:type="paragraph" w:customStyle="1" w:styleId="EXAMPLE1">
    <w:name w:val="EXAMPLE1"/>
    <w:rsid w:val="00710CD4"/>
    <w:pPr>
      <w:pBdr>
        <w:top w:val="single" w:sz="4" w:space="1" w:color="auto"/>
      </w:pBdr>
      <w:spacing w:before="120" w:after="120"/>
      <w:ind w:left="360" w:right="360" w:firstLine="288"/>
      <w:jc w:val="both"/>
    </w:pPr>
  </w:style>
  <w:style w:type="paragraph" w:customStyle="1" w:styleId="EXAMPLE2">
    <w:name w:val="EXAMPLE2"/>
    <w:rsid w:val="00710CD4"/>
    <w:pPr>
      <w:spacing w:before="120" w:after="120"/>
      <w:ind w:left="360" w:right="360" w:firstLine="288"/>
      <w:jc w:val="both"/>
    </w:pPr>
  </w:style>
  <w:style w:type="paragraph" w:customStyle="1" w:styleId="EXAMPLE3">
    <w:name w:val="EXAMPLE3"/>
    <w:rsid w:val="00710CD4"/>
    <w:pPr>
      <w:pBdr>
        <w:bottom w:val="single" w:sz="4" w:space="1" w:color="auto"/>
      </w:pBdr>
      <w:spacing w:before="120" w:after="120"/>
      <w:ind w:left="360" w:right="360" w:firstLine="288"/>
      <w:jc w:val="both"/>
    </w:pPr>
  </w:style>
  <w:style w:type="paragraph" w:customStyle="1" w:styleId="PS">
    <w:name w:val="PS"/>
    <w:rsid w:val="00710CD4"/>
    <w:pPr>
      <w:ind w:left="360"/>
      <w:jc w:val="both"/>
    </w:pPr>
    <w:rPr>
      <w:color w:val="000000"/>
    </w:rPr>
  </w:style>
  <w:style w:type="paragraph" w:customStyle="1" w:styleId="PN">
    <w:name w:val="PN"/>
    <w:rsid w:val="00710CD4"/>
    <w:pPr>
      <w:spacing w:after="240"/>
      <w:ind w:left="720" w:firstLine="288"/>
      <w:jc w:val="both"/>
    </w:pPr>
    <w:rPr>
      <w:rFonts w:ascii="Helvetica LT Std" w:eastAsia="MS Mincho" w:hAnsi="Helvetica LT Std"/>
      <w:color w:val="000000"/>
    </w:rPr>
  </w:style>
  <w:style w:type="paragraph" w:customStyle="1" w:styleId="TOC">
    <w:name w:val="TOC"/>
    <w:rsid w:val="00710CD4"/>
    <w:pPr>
      <w:tabs>
        <w:tab w:val="left" w:leader="dot" w:pos="6984"/>
      </w:tabs>
      <w:ind w:left="720" w:hanging="720"/>
    </w:pPr>
    <w:rPr>
      <w:rFonts w:ascii="Helvetica LT Std" w:eastAsia="MS Mincho" w:hAnsi="Helvetica LT Std"/>
      <w:color w:val="000000"/>
      <w:sz w:val="24"/>
    </w:rPr>
  </w:style>
  <w:style w:type="paragraph" w:customStyle="1" w:styleId="PP">
    <w:name w:val="PP"/>
    <w:rsid w:val="00710CD4"/>
    <w:pPr>
      <w:pBdr>
        <w:top w:val="single" w:sz="4" w:space="1" w:color="auto"/>
        <w:bottom w:val="single" w:sz="4" w:space="1" w:color="auto"/>
      </w:pBdr>
      <w:spacing w:after="240"/>
      <w:jc w:val="both"/>
    </w:pPr>
    <w:rPr>
      <w:color w:val="000000"/>
      <w:sz w:val="24"/>
    </w:rPr>
  </w:style>
  <w:style w:type="paragraph" w:customStyle="1" w:styleId="PO">
    <w:name w:val="PO"/>
    <w:rsid w:val="00710CD4"/>
    <w:pPr>
      <w:spacing w:after="240"/>
      <w:jc w:val="both"/>
    </w:pPr>
    <w:rPr>
      <w:rFonts w:ascii="Helvetica LT Std" w:hAnsi="Helvetica LT Std"/>
      <w:color w:val="000000"/>
      <w:w w:val="95"/>
      <w:szCs w:val="16"/>
    </w:rPr>
  </w:style>
  <w:style w:type="paragraph" w:styleId="Header">
    <w:name w:val="header"/>
    <w:basedOn w:val="Normal"/>
    <w:link w:val="HeaderChar"/>
    <w:rsid w:val="00710CD4"/>
    <w:pPr>
      <w:tabs>
        <w:tab w:val="center" w:pos="4320"/>
        <w:tab w:val="right" w:pos="8640"/>
      </w:tabs>
    </w:pPr>
    <w:rPr>
      <w:rFonts w:ascii="Times New Roman" w:hAnsi="Times New Roman"/>
      <w:sz w:val="24"/>
      <w:szCs w:val="24"/>
    </w:rPr>
  </w:style>
  <w:style w:type="paragraph" w:styleId="Footer">
    <w:name w:val="footer"/>
    <w:basedOn w:val="Normal"/>
    <w:link w:val="FooterChar"/>
    <w:rsid w:val="00710CD4"/>
    <w:pPr>
      <w:tabs>
        <w:tab w:val="center" w:pos="4320"/>
        <w:tab w:val="right" w:pos="8640"/>
      </w:tabs>
    </w:pPr>
    <w:rPr>
      <w:rFonts w:ascii="Times New Roman" w:hAnsi="Times New Roman"/>
      <w:sz w:val="24"/>
      <w:szCs w:val="24"/>
    </w:rPr>
  </w:style>
  <w:style w:type="paragraph" w:styleId="Caption">
    <w:name w:val="caption"/>
    <w:basedOn w:val="Normal"/>
    <w:next w:val="Normal"/>
    <w:qFormat/>
    <w:rsid w:val="00710CD4"/>
    <w:pPr>
      <w:jc w:val="right"/>
    </w:pPr>
    <w:rPr>
      <w:rFonts w:ascii="Arial" w:hAnsi="Arial"/>
      <w:b/>
      <w:sz w:val="24"/>
      <w:szCs w:val="24"/>
    </w:rPr>
  </w:style>
  <w:style w:type="paragraph" w:customStyle="1" w:styleId="GUIDEX">
    <w:name w:val="GUIDEX"/>
    <w:rsid w:val="00710CD4"/>
    <w:pPr>
      <w:tabs>
        <w:tab w:val="left" w:leader="dot" w:pos="4565"/>
        <w:tab w:val="center" w:pos="5760"/>
        <w:tab w:val="center" w:pos="7200"/>
        <w:tab w:val="center" w:pos="8640"/>
      </w:tabs>
    </w:pPr>
    <w:rPr>
      <w:rFonts w:ascii="Helvetica LT Std" w:hAnsi="Helvetica LT Std"/>
      <w:bCs/>
      <w:color w:val="000000"/>
    </w:rPr>
  </w:style>
  <w:style w:type="paragraph" w:customStyle="1" w:styleId="Index">
    <w:name w:val="Index"/>
    <w:basedOn w:val="TOC"/>
    <w:link w:val="IndexChar"/>
    <w:rsid w:val="00710CD4"/>
    <w:pPr>
      <w:tabs>
        <w:tab w:val="clear" w:pos="6984"/>
        <w:tab w:val="left" w:pos="240"/>
        <w:tab w:val="left" w:pos="480"/>
        <w:tab w:val="left" w:pos="720"/>
        <w:tab w:val="left" w:pos="965"/>
        <w:tab w:val="right" w:leader="dot" w:pos="4320"/>
      </w:tabs>
    </w:pPr>
  </w:style>
  <w:style w:type="paragraph" w:styleId="FootnoteText">
    <w:name w:val="footnote text"/>
    <w:basedOn w:val="Normal"/>
    <w:rsid w:val="00710CD4"/>
    <w:rPr>
      <w:rFonts w:ascii="Times New Roman" w:hAnsi="Times New Roman"/>
      <w:szCs w:val="24"/>
    </w:rPr>
  </w:style>
  <w:style w:type="character" w:styleId="FootnoteReference">
    <w:name w:val="footnote reference"/>
    <w:rsid w:val="00710CD4"/>
    <w:rPr>
      <w:vertAlign w:val="superscript"/>
    </w:rPr>
  </w:style>
  <w:style w:type="paragraph" w:customStyle="1" w:styleId="BHead">
    <w:name w:val="BHead"/>
    <w:rsid w:val="00710CD4"/>
    <w:pPr>
      <w:spacing w:before="288"/>
    </w:pPr>
    <w:rPr>
      <w:b/>
      <w:sz w:val="26"/>
    </w:rPr>
  </w:style>
  <w:style w:type="paragraph" w:customStyle="1" w:styleId="AHead">
    <w:name w:val="AHead"/>
    <w:rsid w:val="00710CD4"/>
    <w:pPr>
      <w:jc w:val="center"/>
    </w:pPr>
    <w:rPr>
      <w:b/>
      <w:caps/>
      <w:noProof/>
      <w:sz w:val="28"/>
    </w:rPr>
  </w:style>
  <w:style w:type="paragraph" w:customStyle="1" w:styleId="Style2">
    <w:name w:val="Style2"/>
    <w:basedOn w:val="Header"/>
    <w:rsid w:val="00710CD4"/>
    <w:pPr>
      <w:tabs>
        <w:tab w:val="clear" w:pos="4320"/>
        <w:tab w:val="clear" w:pos="8640"/>
      </w:tabs>
      <w:ind w:left="907" w:right="792"/>
      <w:jc w:val="both"/>
    </w:pPr>
    <w:rPr>
      <w:b/>
      <w:sz w:val="20"/>
      <w:szCs w:val="20"/>
    </w:rPr>
  </w:style>
  <w:style w:type="paragraph" w:customStyle="1" w:styleId="Standard">
    <w:name w:val="Standard"/>
    <w:rsid w:val="00710CD4"/>
    <w:pPr>
      <w:spacing w:before="144" w:line="230" w:lineRule="auto"/>
      <w:jc w:val="both"/>
    </w:pPr>
    <w:rPr>
      <w:noProof/>
      <w:color w:val="000000"/>
    </w:rPr>
  </w:style>
  <w:style w:type="character" w:customStyle="1" w:styleId="PQChar">
    <w:name w:val="PQ Char"/>
    <w:link w:val="PQ"/>
    <w:rsid w:val="00710CD4"/>
    <w:rPr>
      <w:color w:val="000000"/>
    </w:rPr>
  </w:style>
  <w:style w:type="paragraph" w:customStyle="1" w:styleId="BasicParagraph">
    <w:name w:val="[Basic Paragraph]"/>
    <w:basedOn w:val="Normal"/>
    <w:rsid w:val="00E13FFA"/>
    <w:pPr>
      <w:widowControl w:val="0"/>
      <w:tabs>
        <w:tab w:val="left" w:pos="180"/>
      </w:tabs>
      <w:autoSpaceDE w:val="0"/>
      <w:autoSpaceDN w:val="0"/>
      <w:adjustRightInd w:val="0"/>
      <w:spacing w:line="288" w:lineRule="auto"/>
      <w:ind w:left="180" w:hanging="180"/>
      <w:textAlignment w:val="center"/>
    </w:pPr>
    <w:rPr>
      <w:rFonts w:ascii="Adobe Caslon Pro" w:hAnsi="Adobe Caslon Pro" w:cs="Adobe Caslon Pro"/>
      <w:color w:val="000000"/>
      <w:sz w:val="14"/>
      <w:szCs w:val="14"/>
    </w:rPr>
  </w:style>
  <w:style w:type="paragraph" w:customStyle="1" w:styleId="PT">
    <w:name w:val="PT"/>
    <w:rsid w:val="00710CD4"/>
    <w:pPr>
      <w:pBdr>
        <w:top w:val="single" w:sz="4" w:space="1" w:color="auto"/>
        <w:bottom w:val="single" w:sz="4" w:space="1" w:color="auto"/>
      </w:pBdr>
      <w:shd w:val="clear" w:color="auto" w:fill="C0C0C0"/>
      <w:spacing w:after="240"/>
      <w:ind w:left="1440"/>
      <w:jc w:val="both"/>
    </w:pPr>
    <w:rPr>
      <w:rFonts w:ascii="Helvetica LT Std" w:hAnsi="Helvetica LT Std"/>
      <w:color w:val="000000"/>
      <w:sz w:val="24"/>
    </w:rPr>
  </w:style>
  <w:style w:type="paragraph" w:customStyle="1" w:styleId="PL">
    <w:name w:val="PL"/>
    <w:rsid w:val="00710CD4"/>
    <w:pPr>
      <w:overflowPunct w:val="0"/>
      <w:autoSpaceDE w:val="0"/>
      <w:autoSpaceDN w:val="0"/>
      <w:adjustRightInd w:val="0"/>
      <w:spacing w:after="240"/>
      <w:jc w:val="right"/>
      <w:textAlignment w:val="baseline"/>
    </w:pPr>
    <w:rPr>
      <w:rFonts w:ascii="Helvetica LT Std" w:hAnsi="Helvetica LT Std"/>
      <w:color w:val="000000"/>
    </w:rPr>
  </w:style>
  <w:style w:type="paragraph" w:customStyle="1" w:styleId="PX">
    <w:name w:val="PX"/>
    <w:rsid w:val="00710CD4"/>
    <w:pPr>
      <w:spacing w:after="240"/>
      <w:ind w:left="432" w:right="432" w:firstLine="432"/>
      <w:jc w:val="both"/>
    </w:pPr>
    <w:rPr>
      <w:rFonts w:ascii="Helvetica LT Std" w:hAnsi="Helvetica LT Std"/>
      <w:color w:val="000000"/>
      <w:sz w:val="24"/>
    </w:rPr>
  </w:style>
  <w:style w:type="paragraph" w:customStyle="1" w:styleId="PART">
    <w:name w:val="PART"/>
    <w:rsid w:val="00710CD4"/>
    <w:pPr>
      <w:spacing w:after="240"/>
      <w:jc w:val="center"/>
    </w:pPr>
    <w:rPr>
      <w:rFonts w:ascii="Tw Cen MT" w:eastAsia="Arial Unicode MS" w:hAnsi="Tw Cen MT"/>
      <w:b/>
      <w:caps/>
      <w:w w:val="110"/>
      <w:sz w:val="44"/>
      <w:szCs w:val="32"/>
    </w:rPr>
  </w:style>
  <w:style w:type="paragraph" w:styleId="BalloonText">
    <w:name w:val="Balloon Text"/>
    <w:basedOn w:val="Normal"/>
    <w:link w:val="BalloonTextChar"/>
    <w:rsid w:val="00710CD4"/>
    <w:rPr>
      <w:rFonts w:ascii="Tahoma" w:hAnsi="Tahoma" w:cs="Tahoma"/>
      <w:sz w:val="16"/>
      <w:szCs w:val="16"/>
    </w:rPr>
  </w:style>
  <w:style w:type="character" w:customStyle="1" w:styleId="BalloonTextChar">
    <w:name w:val="Balloon Text Char"/>
    <w:link w:val="BalloonText"/>
    <w:rsid w:val="00710CD4"/>
    <w:rPr>
      <w:rFonts w:ascii="Tahoma" w:hAnsi="Tahoma" w:cs="Tahoma"/>
      <w:sz w:val="16"/>
      <w:szCs w:val="16"/>
    </w:rPr>
  </w:style>
  <w:style w:type="character" w:styleId="Hyperlink">
    <w:name w:val="Hyperlink"/>
    <w:rsid w:val="00710CD4"/>
    <w:rPr>
      <w:color w:val="0000FF"/>
      <w:u w:val="single"/>
    </w:rPr>
  </w:style>
  <w:style w:type="character" w:styleId="FollowedHyperlink">
    <w:name w:val="FollowedHyperlink"/>
    <w:rsid w:val="00DA7030"/>
    <w:rPr>
      <w:color w:val="800080"/>
      <w:u w:val="single"/>
    </w:rPr>
  </w:style>
  <w:style w:type="character" w:customStyle="1" w:styleId="PAChar">
    <w:name w:val="PA Char"/>
    <w:link w:val="PA"/>
    <w:rsid w:val="008F0C88"/>
    <w:rPr>
      <w:rFonts w:ascii="Helvetica LT Std" w:hAnsi="Helvetica LT Std"/>
      <w:color w:val="000000"/>
      <w:sz w:val="24"/>
    </w:rPr>
  </w:style>
  <w:style w:type="table" w:styleId="TableGrid">
    <w:name w:val="Table Grid"/>
    <w:basedOn w:val="TableNormal"/>
    <w:rsid w:val="008F0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2">
    <w:name w:val="Index2"/>
    <w:basedOn w:val="Index"/>
    <w:autoRedefine/>
    <w:rsid w:val="008F0C88"/>
    <w:pPr>
      <w:tabs>
        <w:tab w:val="clear" w:pos="240"/>
        <w:tab w:val="clear" w:pos="480"/>
        <w:tab w:val="clear" w:pos="720"/>
        <w:tab w:val="right" w:pos="4680"/>
      </w:tabs>
    </w:pPr>
  </w:style>
  <w:style w:type="paragraph" w:customStyle="1" w:styleId="PCB">
    <w:name w:val="PCB"/>
    <w:basedOn w:val="PC"/>
    <w:rsid w:val="00710CD4"/>
    <w:pPr>
      <w:numPr>
        <w:numId w:val="23"/>
      </w:numPr>
    </w:pPr>
  </w:style>
  <w:style w:type="paragraph" w:customStyle="1" w:styleId="PFB">
    <w:name w:val="PFB"/>
    <w:rsid w:val="00710CD4"/>
    <w:pPr>
      <w:numPr>
        <w:numId w:val="24"/>
      </w:numPr>
      <w:spacing w:after="240"/>
      <w:jc w:val="both"/>
    </w:pPr>
    <w:rPr>
      <w:rFonts w:ascii="Helvetica LT Std" w:hAnsi="Helvetica LT Std"/>
      <w:color w:val="000000"/>
      <w:sz w:val="24"/>
    </w:rPr>
  </w:style>
  <w:style w:type="paragraph" w:customStyle="1" w:styleId="PerpetuaStd">
    <w:name w:val="Perpetua Std"/>
    <w:aliases w:val="10 pt"/>
    <w:next w:val="NoSpacing"/>
    <w:autoRedefine/>
    <w:rsid w:val="008F0C88"/>
    <w:rPr>
      <w:rFonts w:ascii="Perpetua Std" w:hAnsi="Perpetua Std"/>
    </w:rPr>
  </w:style>
  <w:style w:type="paragraph" w:styleId="NoSpacing">
    <w:name w:val="No Spacing"/>
    <w:qFormat/>
    <w:rsid w:val="008F0C88"/>
    <w:rPr>
      <w:rFonts w:ascii="Perpetua" w:hAnsi="Perpetua"/>
    </w:rPr>
  </w:style>
  <w:style w:type="paragraph" w:customStyle="1" w:styleId="PCA">
    <w:name w:val="PCA"/>
    <w:rsid w:val="00710CD4"/>
    <w:pPr>
      <w:numPr>
        <w:numId w:val="20"/>
      </w:numPr>
      <w:tabs>
        <w:tab w:val="left" w:pos="720"/>
      </w:tabs>
      <w:spacing w:after="240"/>
      <w:jc w:val="both"/>
    </w:pPr>
    <w:rPr>
      <w:rFonts w:ascii="Helvetica LT Std" w:hAnsi="Helvetica LT Std"/>
      <w:sz w:val="24"/>
    </w:rPr>
  </w:style>
  <w:style w:type="paragraph" w:customStyle="1" w:styleId="PHB">
    <w:name w:val="PHB"/>
    <w:rsid w:val="00710CD4"/>
    <w:pPr>
      <w:numPr>
        <w:numId w:val="21"/>
      </w:numPr>
      <w:spacing w:after="240"/>
      <w:jc w:val="both"/>
    </w:pPr>
    <w:rPr>
      <w:rFonts w:ascii="Helvetica LT Std" w:hAnsi="Helvetica LT Std"/>
      <w:sz w:val="24"/>
    </w:rPr>
  </w:style>
  <w:style w:type="character" w:customStyle="1" w:styleId="IndexChar">
    <w:name w:val="Index Char"/>
    <w:link w:val="Index"/>
    <w:rsid w:val="008F0C88"/>
    <w:rPr>
      <w:rFonts w:ascii="Helvetica LT Std" w:eastAsia="MS Mincho" w:hAnsi="Helvetica LT Std"/>
      <w:color w:val="000000"/>
      <w:sz w:val="24"/>
    </w:rPr>
  </w:style>
  <w:style w:type="character" w:styleId="Emphasis">
    <w:name w:val="Emphasis"/>
    <w:qFormat/>
    <w:rsid w:val="00710CD4"/>
    <w:rPr>
      <w:b/>
      <w:bCs/>
      <w:i w:val="0"/>
      <w:iCs w:val="0"/>
    </w:rPr>
  </w:style>
  <w:style w:type="paragraph" w:styleId="NormalWeb">
    <w:name w:val="Normal (Web)"/>
    <w:basedOn w:val="Normal"/>
    <w:uiPriority w:val="99"/>
    <w:rsid w:val="00710CD4"/>
    <w:pPr>
      <w:spacing w:before="100" w:beforeAutospacing="1" w:after="100" w:afterAutospacing="1"/>
    </w:pPr>
    <w:rPr>
      <w:rFonts w:ascii="Times New Roman" w:eastAsia="Calibri" w:hAnsi="Times New Roman"/>
      <w:sz w:val="24"/>
      <w:szCs w:val="24"/>
    </w:rPr>
  </w:style>
  <w:style w:type="paragraph" w:styleId="EndnoteText">
    <w:name w:val="endnote text"/>
    <w:basedOn w:val="Normal"/>
    <w:link w:val="EndnoteTextChar"/>
    <w:rsid w:val="00710CD4"/>
  </w:style>
  <w:style w:type="character" w:customStyle="1" w:styleId="EndnoteTextChar">
    <w:name w:val="Endnote Text Char"/>
    <w:link w:val="EndnoteText"/>
    <w:rsid w:val="008F0C88"/>
    <w:rPr>
      <w:rFonts w:ascii="Perpetua" w:hAnsi="Perpetua"/>
    </w:rPr>
  </w:style>
  <w:style w:type="character" w:styleId="EndnoteReference">
    <w:name w:val="endnote reference"/>
    <w:rsid w:val="00710CD4"/>
    <w:rPr>
      <w:vertAlign w:val="superscript"/>
    </w:rPr>
  </w:style>
  <w:style w:type="character" w:customStyle="1" w:styleId="EmailStyle611">
    <w:name w:val="EmailStyle611"/>
    <w:rsid w:val="00710CD4"/>
    <w:rPr>
      <w:rFonts w:ascii="Arial" w:hAnsi="Arial" w:cs="Arial"/>
      <w:color w:val="auto"/>
      <w:sz w:val="20"/>
      <w:szCs w:val="20"/>
    </w:rPr>
  </w:style>
  <w:style w:type="character" w:customStyle="1" w:styleId="pa-h2">
    <w:name w:val="pa-h2"/>
    <w:rsid w:val="00710CD4"/>
    <w:rPr>
      <w:rFonts w:ascii="Helvetica LT Std" w:hAnsi="Helvetica LT Std" w:hint="default"/>
      <w:color w:val="000000"/>
      <w:sz w:val="24"/>
      <w:szCs w:val="24"/>
    </w:rPr>
  </w:style>
  <w:style w:type="character" w:customStyle="1" w:styleId="HeaderChar">
    <w:name w:val="Header Char"/>
    <w:link w:val="Header"/>
    <w:rsid w:val="00710CD4"/>
    <w:rPr>
      <w:sz w:val="24"/>
      <w:szCs w:val="24"/>
    </w:rPr>
  </w:style>
  <w:style w:type="character" w:customStyle="1" w:styleId="FooterChar">
    <w:name w:val="Footer Char"/>
    <w:link w:val="Footer"/>
    <w:rsid w:val="00710CD4"/>
    <w:rPr>
      <w:sz w:val="24"/>
      <w:szCs w:val="24"/>
    </w:rPr>
  </w:style>
  <w:style w:type="paragraph" w:styleId="Subtitle">
    <w:name w:val="Subtitle"/>
    <w:basedOn w:val="Normal"/>
    <w:link w:val="SubtitleChar"/>
    <w:qFormat/>
    <w:rsid w:val="00710CD4"/>
    <w:pPr>
      <w:keepNext/>
      <w:spacing w:after="240"/>
    </w:pPr>
    <w:rPr>
      <w:rFonts w:ascii="Times New Roman" w:hAnsi="Times New Roman" w:cs="Arial"/>
      <w:b/>
      <w:sz w:val="24"/>
      <w:szCs w:val="24"/>
    </w:rPr>
  </w:style>
  <w:style w:type="character" w:customStyle="1" w:styleId="SubtitleChar">
    <w:name w:val="Subtitle Char"/>
    <w:link w:val="Subtitle"/>
    <w:rsid w:val="00710CD4"/>
    <w:rPr>
      <w:rFonts w:cs="Arial"/>
      <w:b/>
      <w:sz w:val="24"/>
      <w:szCs w:val="24"/>
    </w:rPr>
  </w:style>
  <w:style w:type="character" w:customStyle="1" w:styleId="PlainTextChar">
    <w:name w:val="Plain Text Char"/>
    <w:link w:val="PlainText"/>
    <w:rsid w:val="00710CD4"/>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10CD4"/>
    <w:rPr>
      <w:rFonts w:ascii="Perpetua" w:hAnsi="Perpetua"/>
    </w:rPr>
  </w:style>
  <w:style w:type="paragraph" w:styleId="Heading1">
    <w:name w:val="heading 1"/>
    <w:basedOn w:val="Normal"/>
    <w:next w:val="Normal"/>
    <w:qFormat/>
    <w:rsid w:val="00710CD4"/>
    <w:pPr>
      <w:keepNext/>
      <w:outlineLvl w:val="0"/>
    </w:pPr>
    <w:rPr>
      <w:b/>
    </w:rPr>
  </w:style>
  <w:style w:type="paragraph" w:styleId="Heading2">
    <w:name w:val="heading 2"/>
    <w:basedOn w:val="Normal"/>
    <w:next w:val="Normal"/>
    <w:qFormat/>
    <w:rsid w:val="00710CD4"/>
    <w:pPr>
      <w:keepNext/>
      <w:spacing w:before="240" w:after="60"/>
      <w:outlineLvl w:val="1"/>
    </w:pPr>
    <w:rPr>
      <w:rFonts w:ascii="Arial" w:hAnsi="Arial"/>
      <w:b/>
      <w:i/>
      <w:sz w:val="24"/>
    </w:rPr>
  </w:style>
  <w:style w:type="paragraph" w:styleId="Heading3">
    <w:name w:val="heading 3"/>
    <w:basedOn w:val="Normal"/>
    <w:next w:val="Normal"/>
    <w:qFormat/>
    <w:rsid w:val="00710CD4"/>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710CD4"/>
    <w:pPr>
      <w:spacing w:after="240"/>
      <w:ind w:firstLine="288"/>
      <w:jc w:val="both"/>
    </w:pPr>
    <w:rPr>
      <w:rFonts w:ascii="Helvetica LT Std" w:hAnsi="Helvetica LT Std"/>
      <w:color w:val="000000"/>
      <w:sz w:val="24"/>
    </w:rPr>
  </w:style>
  <w:style w:type="paragraph" w:styleId="PlainText">
    <w:name w:val="Plain Text"/>
    <w:basedOn w:val="Normal"/>
    <w:link w:val="PlainTextChar"/>
    <w:rsid w:val="00710CD4"/>
    <w:rPr>
      <w:rFonts w:ascii="Courier New" w:hAnsi="Courier New" w:cs="Courier New"/>
      <w:sz w:val="24"/>
      <w:szCs w:val="24"/>
    </w:rPr>
  </w:style>
  <w:style w:type="paragraph" w:customStyle="1" w:styleId="QU">
    <w:name w:val="QU"/>
    <w:rsid w:val="00710CD4"/>
    <w:pPr>
      <w:spacing w:after="240"/>
      <w:jc w:val="both"/>
    </w:pPr>
    <w:rPr>
      <w:rFonts w:ascii="Helvetica LT Std" w:hAnsi="Helvetica LT Std"/>
      <w:b/>
      <w:color w:val="000080"/>
      <w:sz w:val="24"/>
    </w:rPr>
  </w:style>
  <w:style w:type="paragraph" w:customStyle="1" w:styleId="PD">
    <w:name w:val="PD"/>
    <w:rsid w:val="00710CD4"/>
    <w:pPr>
      <w:spacing w:after="240"/>
      <w:ind w:left="720" w:firstLine="288"/>
      <w:jc w:val="both"/>
    </w:pPr>
    <w:rPr>
      <w:rFonts w:ascii="Helvetica LT Std" w:hAnsi="Helvetica LT Std"/>
      <w:color w:val="000000"/>
      <w:sz w:val="24"/>
    </w:rPr>
  </w:style>
  <w:style w:type="paragraph" w:customStyle="1" w:styleId="HA">
    <w:name w:val="HA"/>
    <w:rsid w:val="00710CD4"/>
    <w:pPr>
      <w:spacing w:after="240"/>
      <w:jc w:val="center"/>
    </w:pPr>
    <w:rPr>
      <w:rFonts w:ascii="Helvetica LT Std" w:hAnsi="Helvetica LT Std"/>
      <w:b/>
      <w:caps/>
      <w:w w:val="110"/>
      <w:sz w:val="36"/>
      <w:szCs w:val="32"/>
    </w:rPr>
  </w:style>
  <w:style w:type="paragraph" w:customStyle="1" w:styleId="PB">
    <w:name w:val="PB"/>
    <w:rsid w:val="00710CD4"/>
    <w:pPr>
      <w:spacing w:after="240"/>
      <w:jc w:val="both"/>
    </w:pPr>
    <w:rPr>
      <w:rFonts w:ascii="Helvetica LT Std" w:hAnsi="Helvetica LT Std"/>
      <w:color w:val="000000"/>
      <w:sz w:val="24"/>
    </w:rPr>
  </w:style>
  <w:style w:type="paragraph" w:customStyle="1" w:styleId="PC">
    <w:name w:val="PC"/>
    <w:rsid w:val="00710CD4"/>
    <w:pPr>
      <w:tabs>
        <w:tab w:val="left" w:pos="720"/>
      </w:tabs>
      <w:spacing w:after="240"/>
      <w:ind w:left="720" w:hanging="360"/>
      <w:jc w:val="both"/>
    </w:pPr>
    <w:rPr>
      <w:rFonts w:ascii="Helvetica LT Std" w:hAnsi="Helvetica LT Std"/>
      <w:color w:val="000000"/>
      <w:sz w:val="24"/>
    </w:rPr>
  </w:style>
  <w:style w:type="paragraph" w:customStyle="1" w:styleId="HB">
    <w:name w:val="HB"/>
    <w:autoRedefine/>
    <w:rsid w:val="00710CD4"/>
    <w:pPr>
      <w:spacing w:before="120" w:after="240"/>
      <w:jc w:val="center"/>
    </w:pPr>
    <w:rPr>
      <w:rFonts w:ascii="Helvetica LT Std" w:hAnsi="Helvetica LT Std"/>
      <w:b/>
      <w:color w:val="000080"/>
      <w:w w:val="105"/>
      <w:sz w:val="32"/>
    </w:rPr>
  </w:style>
  <w:style w:type="paragraph" w:customStyle="1" w:styleId="HC">
    <w:name w:val="HC"/>
    <w:rsid w:val="00710CD4"/>
    <w:pPr>
      <w:tabs>
        <w:tab w:val="left" w:pos="284"/>
      </w:tabs>
      <w:spacing w:before="120" w:after="120"/>
      <w:jc w:val="center"/>
    </w:pPr>
    <w:rPr>
      <w:rFonts w:ascii="Helvetica LT Std" w:hAnsi="Helvetica LT Std"/>
      <w:b/>
      <w:color w:val="333333"/>
      <w:w w:val="110"/>
      <w:sz w:val="28"/>
    </w:rPr>
  </w:style>
  <w:style w:type="paragraph" w:customStyle="1" w:styleId="PH">
    <w:name w:val="PH"/>
    <w:rsid w:val="00710CD4"/>
    <w:pPr>
      <w:tabs>
        <w:tab w:val="left" w:pos="360"/>
      </w:tabs>
      <w:spacing w:after="240"/>
      <w:ind w:left="360" w:hanging="360"/>
      <w:jc w:val="both"/>
    </w:pPr>
    <w:rPr>
      <w:rFonts w:ascii="Helvetica LT Std" w:hAnsi="Helvetica LT Std"/>
      <w:color w:val="000000"/>
      <w:sz w:val="24"/>
    </w:rPr>
  </w:style>
  <w:style w:type="character" w:styleId="PageNumber">
    <w:name w:val="page number"/>
    <w:rsid w:val="00710CD4"/>
  </w:style>
  <w:style w:type="paragraph" w:customStyle="1" w:styleId="HD">
    <w:name w:val="HD"/>
    <w:rsid w:val="00710CD4"/>
    <w:pPr>
      <w:spacing w:before="120" w:after="120"/>
      <w:jc w:val="center"/>
    </w:pPr>
    <w:rPr>
      <w:rFonts w:ascii="Helvetica LT Std" w:hAnsi="Helvetica LT Std"/>
      <w:b/>
      <w:w w:val="90"/>
      <w:sz w:val="26"/>
    </w:rPr>
  </w:style>
  <w:style w:type="paragraph" w:customStyle="1" w:styleId="HE">
    <w:name w:val="HE"/>
    <w:rsid w:val="00710CD4"/>
    <w:pPr>
      <w:spacing w:before="120" w:after="120"/>
      <w:jc w:val="center"/>
    </w:pPr>
    <w:rPr>
      <w:rFonts w:ascii="Helvetica LT Std" w:hAnsi="Helvetica LT Std"/>
      <w:b/>
      <w:sz w:val="24"/>
    </w:rPr>
  </w:style>
  <w:style w:type="paragraph" w:customStyle="1" w:styleId="PI">
    <w:name w:val="PI"/>
    <w:rsid w:val="00710CD4"/>
    <w:pPr>
      <w:spacing w:after="240"/>
      <w:ind w:left="360" w:hanging="360"/>
      <w:jc w:val="both"/>
    </w:pPr>
    <w:rPr>
      <w:rFonts w:ascii="Helvetica LT Std" w:hAnsi="Helvetica LT Std"/>
      <w:color w:val="000000"/>
      <w:sz w:val="24"/>
    </w:rPr>
  </w:style>
  <w:style w:type="paragraph" w:customStyle="1" w:styleId="PE">
    <w:name w:val="PE"/>
    <w:rsid w:val="00710CD4"/>
    <w:pPr>
      <w:spacing w:after="240"/>
      <w:ind w:left="720"/>
      <w:jc w:val="both"/>
    </w:pPr>
    <w:rPr>
      <w:rFonts w:ascii="Helvetica LT Std" w:hAnsi="Helvetica LT Std"/>
      <w:color w:val="000000"/>
      <w:sz w:val="24"/>
    </w:rPr>
  </w:style>
  <w:style w:type="paragraph" w:customStyle="1" w:styleId="PG">
    <w:name w:val="PG"/>
    <w:rsid w:val="00710CD4"/>
    <w:pPr>
      <w:spacing w:after="240"/>
      <w:ind w:left="360"/>
      <w:jc w:val="both"/>
    </w:pPr>
    <w:rPr>
      <w:rFonts w:ascii="Helvetica LT Std" w:hAnsi="Helvetica LT Std"/>
      <w:color w:val="000000"/>
      <w:sz w:val="24"/>
    </w:rPr>
  </w:style>
  <w:style w:type="paragraph" w:customStyle="1" w:styleId="HF">
    <w:name w:val="HF"/>
    <w:rsid w:val="00710CD4"/>
    <w:pPr>
      <w:spacing w:before="120" w:after="120"/>
      <w:jc w:val="center"/>
    </w:pPr>
    <w:rPr>
      <w:rFonts w:ascii="Tw Cen MT" w:hAnsi="Tw Cen MT"/>
      <w:b/>
    </w:rPr>
  </w:style>
  <w:style w:type="paragraph" w:customStyle="1" w:styleId="PF">
    <w:name w:val="PF"/>
    <w:rsid w:val="00710CD4"/>
    <w:pPr>
      <w:tabs>
        <w:tab w:val="left" w:pos="1080"/>
      </w:tabs>
      <w:spacing w:after="240"/>
      <w:ind w:left="1080" w:hanging="360"/>
      <w:jc w:val="both"/>
    </w:pPr>
    <w:rPr>
      <w:rFonts w:ascii="Helvetica LT Std" w:hAnsi="Helvetica LT Std"/>
      <w:color w:val="000000"/>
      <w:sz w:val="24"/>
    </w:rPr>
  </w:style>
  <w:style w:type="paragraph" w:customStyle="1" w:styleId="PK">
    <w:name w:val="PK"/>
    <w:rsid w:val="00710CD4"/>
    <w:pPr>
      <w:spacing w:after="240"/>
      <w:ind w:left="360" w:firstLine="288"/>
      <w:jc w:val="both"/>
    </w:pPr>
    <w:rPr>
      <w:rFonts w:ascii="Helvetica LT Std" w:hAnsi="Helvetica LT Std"/>
      <w:color w:val="000000"/>
      <w:sz w:val="24"/>
    </w:rPr>
  </w:style>
  <w:style w:type="paragraph" w:customStyle="1" w:styleId="PQ">
    <w:name w:val="PQ"/>
    <w:link w:val="PQChar"/>
    <w:rsid w:val="00710CD4"/>
    <w:pPr>
      <w:tabs>
        <w:tab w:val="left" w:pos="360"/>
      </w:tabs>
      <w:spacing w:after="120"/>
      <w:ind w:left="360" w:hanging="360"/>
      <w:jc w:val="both"/>
    </w:pPr>
    <w:rPr>
      <w:color w:val="000000"/>
    </w:rPr>
  </w:style>
  <w:style w:type="paragraph" w:customStyle="1" w:styleId="PR">
    <w:name w:val="PR"/>
    <w:rsid w:val="00710CD4"/>
    <w:pPr>
      <w:spacing w:after="240"/>
      <w:ind w:left="360" w:firstLine="288"/>
      <w:jc w:val="both"/>
    </w:pPr>
    <w:rPr>
      <w:color w:val="000000"/>
    </w:rPr>
  </w:style>
  <w:style w:type="paragraph" w:customStyle="1" w:styleId="EXAMPLE">
    <w:name w:val="EXAMPLE"/>
    <w:rsid w:val="00710CD4"/>
    <w:pPr>
      <w:pBdr>
        <w:top w:val="single" w:sz="4" w:space="1" w:color="auto"/>
        <w:bottom w:val="single" w:sz="4" w:space="1" w:color="auto"/>
      </w:pBdr>
      <w:spacing w:before="120" w:after="120"/>
      <w:ind w:left="360" w:right="360" w:firstLine="288"/>
      <w:jc w:val="both"/>
    </w:pPr>
  </w:style>
  <w:style w:type="paragraph" w:customStyle="1" w:styleId="EXAMPLE1">
    <w:name w:val="EXAMPLE1"/>
    <w:rsid w:val="00710CD4"/>
    <w:pPr>
      <w:pBdr>
        <w:top w:val="single" w:sz="4" w:space="1" w:color="auto"/>
      </w:pBdr>
      <w:spacing w:before="120" w:after="120"/>
      <w:ind w:left="360" w:right="360" w:firstLine="288"/>
      <w:jc w:val="both"/>
    </w:pPr>
  </w:style>
  <w:style w:type="paragraph" w:customStyle="1" w:styleId="EXAMPLE2">
    <w:name w:val="EXAMPLE2"/>
    <w:rsid w:val="00710CD4"/>
    <w:pPr>
      <w:spacing w:before="120" w:after="120"/>
      <w:ind w:left="360" w:right="360" w:firstLine="288"/>
      <w:jc w:val="both"/>
    </w:pPr>
  </w:style>
  <w:style w:type="paragraph" w:customStyle="1" w:styleId="EXAMPLE3">
    <w:name w:val="EXAMPLE3"/>
    <w:rsid w:val="00710CD4"/>
    <w:pPr>
      <w:pBdr>
        <w:bottom w:val="single" w:sz="4" w:space="1" w:color="auto"/>
      </w:pBdr>
      <w:spacing w:before="120" w:after="120"/>
      <w:ind w:left="360" w:right="360" w:firstLine="288"/>
      <w:jc w:val="both"/>
    </w:pPr>
  </w:style>
  <w:style w:type="paragraph" w:customStyle="1" w:styleId="PS">
    <w:name w:val="PS"/>
    <w:rsid w:val="00710CD4"/>
    <w:pPr>
      <w:ind w:left="360"/>
      <w:jc w:val="both"/>
    </w:pPr>
    <w:rPr>
      <w:color w:val="000000"/>
    </w:rPr>
  </w:style>
  <w:style w:type="paragraph" w:customStyle="1" w:styleId="PN">
    <w:name w:val="PN"/>
    <w:rsid w:val="00710CD4"/>
    <w:pPr>
      <w:spacing w:after="240"/>
      <w:ind w:left="720" w:firstLine="288"/>
      <w:jc w:val="both"/>
    </w:pPr>
    <w:rPr>
      <w:rFonts w:ascii="Helvetica LT Std" w:eastAsia="MS Mincho" w:hAnsi="Helvetica LT Std"/>
      <w:color w:val="000000"/>
    </w:rPr>
  </w:style>
  <w:style w:type="paragraph" w:customStyle="1" w:styleId="TOC">
    <w:name w:val="TOC"/>
    <w:rsid w:val="00710CD4"/>
    <w:pPr>
      <w:tabs>
        <w:tab w:val="left" w:leader="dot" w:pos="6984"/>
      </w:tabs>
      <w:ind w:left="720" w:hanging="720"/>
    </w:pPr>
    <w:rPr>
      <w:rFonts w:ascii="Helvetica LT Std" w:eastAsia="MS Mincho" w:hAnsi="Helvetica LT Std"/>
      <w:color w:val="000000"/>
      <w:sz w:val="24"/>
    </w:rPr>
  </w:style>
  <w:style w:type="paragraph" w:customStyle="1" w:styleId="PP">
    <w:name w:val="PP"/>
    <w:rsid w:val="00710CD4"/>
    <w:pPr>
      <w:pBdr>
        <w:top w:val="single" w:sz="4" w:space="1" w:color="auto"/>
        <w:bottom w:val="single" w:sz="4" w:space="1" w:color="auto"/>
      </w:pBdr>
      <w:spacing w:after="240"/>
      <w:jc w:val="both"/>
    </w:pPr>
    <w:rPr>
      <w:color w:val="000000"/>
      <w:sz w:val="24"/>
    </w:rPr>
  </w:style>
  <w:style w:type="paragraph" w:customStyle="1" w:styleId="PO">
    <w:name w:val="PO"/>
    <w:rsid w:val="00710CD4"/>
    <w:pPr>
      <w:spacing w:after="240"/>
      <w:jc w:val="both"/>
    </w:pPr>
    <w:rPr>
      <w:rFonts w:ascii="Helvetica LT Std" w:hAnsi="Helvetica LT Std"/>
      <w:color w:val="000000"/>
      <w:w w:val="95"/>
      <w:szCs w:val="16"/>
    </w:rPr>
  </w:style>
  <w:style w:type="paragraph" w:styleId="Header">
    <w:name w:val="header"/>
    <w:basedOn w:val="Normal"/>
    <w:link w:val="HeaderChar"/>
    <w:rsid w:val="00710CD4"/>
    <w:pPr>
      <w:tabs>
        <w:tab w:val="center" w:pos="4320"/>
        <w:tab w:val="right" w:pos="8640"/>
      </w:tabs>
    </w:pPr>
    <w:rPr>
      <w:rFonts w:ascii="Times New Roman" w:hAnsi="Times New Roman"/>
      <w:sz w:val="24"/>
      <w:szCs w:val="24"/>
    </w:rPr>
  </w:style>
  <w:style w:type="paragraph" w:styleId="Footer">
    <w:name w:val="footer"/>
    <w:basedOn w:val="Normal"/>
    <w:link w:val="FooterChar"/>
    <w:rsid w:val="00710CD4"/>
    <w:pPr>
      <w:tabs>
        <w:tab w:val="center" w:pos="4320"/>
        <w:tab w:val="right" w:pos="8640"/>
      </w:tabs>
    </w:pPr>
    <w:rPr>
      <w:rFonts w:ascii="Times New Roman" w:hAnsi="Times New Roman"/>
      <w:sz w:val="24"/>
      <w:szCs w:val="24"/>
    </w:rPr>
  </w:style>
  <w:style w:type="paragraph" w:styleId="Caption">
    <w:name w:val="caption"/>
    <w:basedOn w:val="Normal"/>
    <w:next w:val="Normal"/>
    <w:qFormat/>
    <w:rsid w:val="00710CD4"/>
    <w:pPr>
      <w:jc w:val="right"/>
    </w:pPr>
    <w:rPr>
      <w:rFonts w:ascii="Arial" w:hAnsi="Arial"/>
      <w:b/>
      <w:sz w:val="24"/>
      <w:szCs w:val="24"/>
    </w:rPr>
  </w:style>
  <w:style w:type="paragraph" w:customStyle="1" w:styleId="GUIDEX">
    <w:name w:val="GUIDEX"/>
    <w:rsid w:val="00710CD4"/>
    <w:pPr>
      <w:tabs>
        <w:tab w:val="left" w:leader="dot" w:pos="4565"/>
        <w:tab w:val="center" w:pos="5760"/>
        <w:tab w:val="center" w:pos="7200"/>
        <w:tab w:val="center" w:pos="8640"/>
      </w:tabs>
    </w:pPr>
    <w:rPr>
      <w:rFonts w:ascii="Helvetica LT Std" w:hAnsi="Helvetica LT Std"/>
      <w:bCs/>
      <w:color w:val="000000"/>
    </w:rPr>
  </w:style>
  <w:style w:type="paragraph" w:customStyle="1" w:styleId="Index">
    <w:name w:val="Index"/>
    <w:basedOn w:val="TOC"/>
    <w:link w:val="IndexChar"/>
    <w:rsid w:val="00710CD4"/>
    <w:pPr>
      <w:tabs>
        <w:tab w:val="clear" w:pos="6984"/>
        <w:tab w:val="left" w:pos="240"/>
        <w:tab w:val="left" w:pos="480"/>
        <w:tab w:val="left" w:pos="720"/>
        <w:tab w:val="left" w:pos="965"/>
        <w:tab w:val="right" w:leader="dot" w:pos="4320"/>
      </w:tabs>
    </w:pPr>
  </w:style>
  <w:style w:type="paragraph" w:styleId="FootnoteText">
    <w:name w:val="footnote text"/>
    <w:basedOn w:val="Normal"/>
    <w:rsid w:val="00710CD4"/>
    <w:rPr>
      <w:rFonts w:ascii="Times New Roman" w:hAnsi="Times New Roman"/>
      <w:szCs w:val="24"/>
    </w:rPr>
  </w:style>
  <w:style w:type="character" w:styleId="FootnoteReference">
    <w:name w:val="footnote reference"/>
    <w:rsid w:val="00710CD4"/>
    <w:rPr>
      <w:vertAlign w:val="superscript"/>
    </w:rPr>
  </w:style>
  <w:style w:type="paragraph" w:customStyle="1" w:styleId="BHead">
    <w:name w:val="BHead"/>
    <w:rsid w:val="00710CD4"/>
    <w:pPr>
      <w:spacing w:before="288"/>
    </w:pPr>
    <w:rPr>
      <w:b/>
      <w:sz w:val="26"/>
    </w:rPr>
  </w:style>
  <w:style w:type="paragraph" w:customStyle="1" w:styleId="AHead">
    <w:name w:val="AHead"/>
    <w:rsid w:val="00710CD4"/>
    <w:pPr>
      <w:jc w:val="center"/>
    </w:pPr>
    <w:rPr>
      <w:b/>
      <w:caps/>
      <w:noProof/>
      <w:sz w:val="28"/>
    </w:rPr>
  </w:style>
  <w:style w:type="paragraph" w:customStyle="1" w:styleId="Style2">
    <w:name w:val="Style2"/>
    <w:basedOn w:val="Header"/>
    <w:rsid w:val="00710CD4"/>
    <w:pPr>
      <w:tabs>
        <w:tab w:val="clear" w:pos="4320"/>
        <w:tab w:val="clear" w:pos="8640"/>
      </w:tabs>
      <w:ind w:left="907" w:right="792"/>
      <w:jc w:val="both"/>
    </w:pPr>
    <w:rPr>
      <w:b/>
      <w:sz w:val="20"/>
      <w:szCs w:val="20"/>
    </w:rPr>
  </w:style>
  <w:style w:type="paragraph" w:customStyle="1" w:styleId="Standard">
    <w:name w:val="Standard"/>
    <w:rsid w:val="00710CD4"/>
    <w:pPr>
      <w:spacing w:before="144" w:line="230" w:lineRule="auto"/>
      <w:jc w:val="both"/>
    </w:pPr>
    <w:rPr>
      <w:noProof/>
      <w:color w:val="000000"/>
    </w:rPr>
  </w:style>
  <w:style w:type="character" w:customStyle="1" w:styleId="PQChar">
    <w:name w:val="PQ Char"/>
    <w:link w:val="PQ"/>
    <w:rsid w:val="00710CD4"/>
    <w:rPr>
      <w:color w:val="000000"/>
    </w:rPr>
  </w:style>
  <w:style w:type="paragraph" w:customStyle="1" w:styleId="BasicParagraph">
    <w:name w:val="[Basic Paragraph]"/>
    <w:basedOn w:val="Normal"/>
    <w:rsid w:val="00E13FFA"/>
    <w:pPr>
      <w:widowControl w:val="0"/>
      <w:tabs>
        <w:tab w:val="left" w:pos="180"/>
      </w:tabs>
      <w:autoSpaceDE w:val="0"/>
      <w:autoSpaceDN w:val="0"/>
      <w:adjustRightInd w:val="0"/>
      <w:spacing w:line="288" w:lineRule="auto"/>
      <w:ind w:left="180" w:hanging="180"/>
      <w:textAlignment w:val="center"/>
    </w:pPr>
    <w:rPr>
      <w:rFonts w:ascii="Adobe Caslon Pro" w:hAnsi="Adobe Caslon Pro" w:cs="Adobe Caslon Pro"/>
      <w:color w:val="000000"/>
      <w:sz w:val="14"/>
      <w:szCs w:val="14"/>
    </w:rPr>
  </w:style>
  <w:style w:type="paragraph" w:customStyle="1" w:styleId="PT">
    <w:name w:val="PT"/>
    <w:rsid w:val="00710CD4"/>
    <w:pPr>
      <w:pBdr>
        <w:top w:val="single" w:sz="4" w:space="1" w:color="auto"/>
        <w:bottom w:val="single" w:sz="4" w:space="1" w:color="auto"/>
      </w:pBdr>
      <w:shd w:val="clear" w:color="auto" w:fill="C0C0C0"/>
      <w:spacing w:after="240"/>
      <w:ind w:left="1440"/>
      <w:jc w:val="both"/>
    </w:pPr>
    <w:rPr>
      <w:rFonts w:ascii="Helvetica LT Std" w:hAnsi="Helvetica LT Std"/>
      <w:color w:val="000000"/>
      <w:sz w:val="24"/>
    </w:rPr>
  </w:style>
  <w:style w:type="paragraph" w:customStyle="1" w:styleId="PL">
    <w:name w:val="PL"/>
    <w:rsid w:val="00710CD4"/>
    <w:pPr>
      <w:overflowPunct w:val="0"/>
      <w:autoSpaceDE w:val="0"/>
      <w:autoSpaceDN w:val="0"/>
      <w:adjustRightInd w:val="0"/>
      <w:spacing w:after="240"/>
      <w:jc w:val="right"/>
      <w:textAlignment w:val="baseline"/>
    </w:pPr>
    <w:rPr>
      <w:rFonts w:ascii="Helvetica LT Std" w:hAnsi="Helvetica LT Std"/>
      <w:color w:val="000000"/>
    </w:rPr>
  </w:style>
  <w:style w:type="paragraph" w:customStyle="1" w:styleId="PX">
    <w:name w:val="PX"/>
    <w:rsid w:val="00710CD4"/>
    <w:pPr>
      <w:spacing w:after="240"/>
      <w:ind w:left="432" w:right="432" w:firstLine="432"/>
      <w:jc w:val="both"/>
    </w:pPr>
    <w:rPr>
      <w:rFonts w:ascii="Helvetica LT Std" w:hAnsi="Helvetica LT Std"/>
      <w:color w:val="000000"/>
      <w:sz w:val="24"/>
    </w:rPr>
  </w:style>
  <w:style w:type="paragraph" w:customStyle="1" w:styleId="PART">
    <w:name w:val="PART"/>
    <w:rsid w:val="00710CD4"/>
    <w:pPr>
      <w:spacing w:after="240"/>
      <w:jc w:val="center"/>
    </w:pPr>
    <w:rPr>
      <w:rFonts w:ascii="Tw Cen MT" w:eastAsia="Arial Unicode MS" w:hAnsi="Tw Cen MT"/>
      <w:b/>
      <w:caps/>
      <w:w w:val="110"/>
      <w:sz w:val="44"/>
      <w:szCs w:val="32"/>
    </w:rPr>
  </w:style>
  <w:style w:type="paragraph" w:styleId="BalloonText">
    <w:name w:val="Balloon Text"/>
    <w:basedOn w:val="Normal"/>
    <w:link w:val="BalloonTextChar"/>
    <w:rsid w:val="00710CD4"/>
    <w:rPr>
      <w:rFonts w:ascii="Tahoma" w:hAnsi="Tahoma" w:cs="Tahoma"/>
      <w:sz w:val="16"/>
      <w:szCs w:val="16"/>
    </w:rPr>
  </w:style>
  <w:style w:type="character" w:customStyle="1" w:styleId="BalloonTextChar">
    <w:name w:val="Balloon Text Char"/>
    <w:link w:val="BalloonText"/>
    <w:rsid w:val="00710CD4"/>
    <w:rPr>
      <w:rFonts w:ascii="Tahoma" w:hAnsi="Tahoma" w:cs="Tahoma"/>
      <w:sz w:val="16"/>
      <w:szCs w:val="16"/>
    </w:rPr>
  </w:style>
  <w:style w:type="character" w:styleId="Hyperlink">
    <w:name w:val="Hyperlink"/>
    <w:rsid w:val="00710CD4"/>
    <w:rPr>
      <w:color w:val="0000FF"/>
      <w:u w:val="single"/>
    </w:rPr>
  </w:style>
  <w:style w:type="character" w:styleId="FollowedHyperlink">
    <w:name w:val="FollowedHyperlink"/>
    <w:rsid w:val="00DA7030"/>
    <w:rPr>
      <w:color w:val="800080"/>
      <w:u w:val="single"/>
    </w:rPr>
  </w:style>
  <w:style w:type="character" w:customStyle="1" w:styleId="PAChar">
    <w:name w:val="PA Char"/>
    <w:link w:val="PA"/>
    <w:rsid w:val="008F0C88"/>
    <w:rPr>
      <w:rFonts w:ascii="Helvetica LT Std" w:hAnsi="Helvetica LT Std"/>
      <w:color w:val="000000"/>
      <w:sz w:val="24"/>
    </w:rPr>
  </w:style>
  <w:style w:type="table" w:styleId="TableGrid">
    <w:name w:val="Table Grid"/>
    <w:basedOn w:val="TableNormal"/>
    <w:rsid w:val="008F0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2">
    <w:name w:val="Index2"/>
    <w:basedOn w:val="Index"/>
    <w:autoRedefine/>
    <w:rsid w:val="008F0C88"/>
    <w:pPr>
      <w:tabs>
        <w:tab w:val="clear" w:pos="240"/>
        <w:tab w:val="clear" w:pos="480"/>
        <w:tab w:val="clear" w:pos="720"/>
        <w:tab w:val="right" w:pos="4680"/>
      </w:tabs>
    </w:pPr>
  </w:style>
  <w:style w:type="paragraph" w:customStyle="1" w:styleId="PCB">
    <w:name w:val="PCB"/>
    <w:basedOn w:val="PC"/>
    <w:rsid w:val="00710CD4"/>
    <w:pPr>
      <w:numPr>
        <w:numId w:val="23"/>
      </w:numPr>
    </w:pPr>
  </w:style>
  <w:style w:type="paragraph" w:customStyle="1" w:styleId="PFB">
    <w:name w:val="PFB"/>
    <w:rsid w:val="00710CD4"/>
    <w:pPr>
      <w:numPr>
        <w:numId w:val="24"/>
      </w:numPr>
      <w:spacing w:after="240"/>
      <w:jc w:val="both"/>
    </w:pPr>
    <w:rPr>
      <w:rFonts w:ascii="Helvetica LT Std" w:hAnsi="Helvetica LT Std"/>
      <w:color w:val="000000"/>
      <w:sz w:val="24"/>
    </w:rPr>
  </w:style>
  <w:style w:type="paragraph" w:customStyle="1" w:styleId="PerpetuaStd">
    <w:name w:val="Perpetua Std"/>
    <w:aliases w:val="10 pt"/>
    <w:next w:val="NoSpacing"/>
    <w:autoRedefine/>
    <w:rsid w:val="008F0C88"/>
    <w:rPr>
      <w:rFonts w:ascii="Perpetua Std" w:hAnsi="Perpetua Std"/>
    </w:rPr>
  </w:style>
  <w:style w:type="paragraph" w:styleId="NoSpacing">
    <w:name w:val="No Spacing"/>
    <w:qFormat/>
    <w:rsid w:val="008F0C88"/>
    <w:rPr>
      <w:rFonts w:ascii="Perpetua" w:hAnsi="Perpetua"/>
    </w:rPr>
  </w:style>
  <w:style w:type="paragraph" w:customStyle="1" w:styleId="PCA">
    <w:name w:val="PCA"/>
    <w:rsid w:val="00710CD4"/>
    <w:pPr>
      <w:numPr>
        <w:numId w:val="20"/>
      </w:numPr>
      <w:tabs>
        <w:tab w:val="left" w:pos="720"/>
      </w:tabs>
      <w:spacing w:after="240"/>
      <w:jc w:val="both"/>
    </w:pPr>
    <w:rPr>
      <w:rFonts w:ascii="Helvetica LT Std" w:hAnsi="Helvetica LT Std"/>
      <w:sz w:val="24"/>
    </w:rPr>
  </w:style>
  <w:style w:type="paragraph" w:customStyle="1" w:styleId="PHB">
    <w:name w:val="PHB"/>
    <w:rsid w:val="00710CD4"/>
    <w:pPr>
      <w:numPr>
        <w:numId w:val="21"/>
      </w:numPr>
      <w:spacing w:after="240"/>
      <w:jc w:val="both"/>
    </w:pPr>
    <w:rPr>
      <w:rFonts w:ascii="Helvetica LT Std" w:hAnsi="Helvetica LT Std"/>
      <w:sz w:val="24"/>
    </w:rPr>
  </w:style>
  <w:style w:type="character" w:customStyle="1" w:styleId="IndexChar">
    <w:name w:val="Index Char"/>
    <w:link w:val="Index"/>
    <w:rsid w:val="008F0C88"/>
    <w:rPr>
      <w:rFonts w:ascii="Helvetica LT Std" w:eastAsia="MS Mincho" w:hAnsi="Helvetica LT Std"/>
      <w:color w:val="000000"/>
      <w:sz w:val="24"/>
    </w:rPr>
  </w:style>
  <w:style w:type="character" w:styleId="Emphasis">
    <w:name w:val="Emphasis"/>
    <w:qFormat/>
    <w:rsid w:val="00710CD4"/>
    <w:rPr>
      <w:b/>
      <w:bCs/>
      <w:i w:val="0"/>
      <w:iCs w:val="0"/>
    </w:rPr>
  </w:style>
  <w:style w:type="paragraph" w:styleId="NormalWeb">
    <w:name w:val="Normal (Web)"/>
    <w:basedOn w:val="Normal"/>
    <w:uiPriority w:val="99"/>
    <w:rsid w:val="00710CD4"/>
    <w:pPr>
      <w:spacing w:before="100" w:beforeAutospacing="1" w:after="100" w:afterAutospacing="1"/>
    </w:pPr>
    <w:rPr>
      <w:rFonts w:ascii="Times New Roman" w:eastAsia="Calibri" w:hAnsi="Times New Roman"/>
      <w:sz w:val="24"/>
      <w:szCs w:val="24"/>
    </w:rPr>
  </w:style>
  <w:style w:type="paragraph" w:styleId="EndnoteText">
    <w:name w:val="endnote text"/>
    <w:basedOn w:val="Normal"/>
    <w:link w:val="EndnoteTextChar"/>
    <w:rsid w:val="00710CD4"/>
  </w:style>
  <w:style w:type="character" w:customStyle="1" w:styleId="EndnoteTextChar">
    <w:name w:val="Endnote Text Char"/>
    <w:link w:val="EndnoteText"/>
    <w:rsid w:val="008F0C88"/>
    <w:rPr>
      <w:rFonts w:ascii="Perpetua" w:hAnsi="Perpetua"/>
    </w:rPr>
  </w:style>
  <w:style w:type="character" w:styleId="EndnoteReference">
    <w:name w:val="endnote reference"/>
    <w:rsid w:val="00710CD4"/>
    <w:rPr>
      <w:vertAlign w:val="superscript"/>
    </w:rPr>
  </w:style>
  <w:style w:type="character" w:customStyle="1" w:styleId="EmailStyle611">
    <w:name w:val="EmailStyle611"/>
    <w:rsid w:val="00710CD4"/>
    <w:rPr>
      <w:rFonts w:ascii="Arial" w:hAnsi="Arial" w:cs="Arial"/>
      <w:color w:val="auto"/>
      <w:sz w:val="20"/>
      <w:szCs w:val="20"/>
    </w:rPr>
  </w:style>
  <w:style w:type="character" w:customStyle="1" w:styleId="pa-h2">
    <w:name w:val="pa-h2"/>
    <w:rsid w:val="00710CD4"/>
    <w:rPr>
      <w:rFonts w:ascii="Helvetica LT Std" w:hAnsi="Helvetica LT Std" w:hint="default"/>
      <w:color w:val="000000"/>
      <w:sz w:val="24"/>
      <w:szCs w:val="24"/>
    </w:rPr>
  </w:style>
  <w:style w:type="character" w:customStyle="1" w:styleId="HeaderChar">
    <w:name w:val="Header Char"/>
    <w:link w:val="Header"/>
    <w:rsid w:val="00710CD4"/>
    <w:rPr>
      <w:sz w:val="24"/>
      <w:szCs w:val="24"/>
    </w:rPr>
  </w:style>
  <w:style w:type="character" w:customStyle="1" w:styleId="FooterChar">
    <w:name w:val="Footer Char"/>
    <w:link w:val="Footer"/>
    <w:rsid w:val="00710CD4"/>
    <w:rPr>
      <w:sz w:val="24"/>
      <w:szCs w:val="24"/>
    </w:rPr>
  </w:style>
  <w:style w:type="paragraph" w:styleId="Subtitle">
    <w:name w:val="Subtitle"/>
    <w:basedOn w:val="Normal"/>
    <w:link w:val="SubtitleChar"/>
    <w:qFormat/>
    <w:rsid w:val="00710CD4"/>
    <w:pPr>
      <w:keepNext/>
      <w:spacing w:after="240"/>
    </w:pPr>
    <w:rPr>
      <w:rFonts w:ascii="Times New Roman" w:hAnsi="Times New Roman" w:cs="Arial"/>
      <w:b/>
      <w:sz w:val="24"/>
      <w:szCs w:val="24"/>
    </w:rPr>
  </w:style>
  <w:style w:type="character" w:customStyle="1" w:styleId="SubtitleChar">
    <w:name w:val="Subtitle Char"/>
    <w:link w:val="Subtitle"/>
    <w:rsid w:val="00710CD4"/>
    <w:rPr>
      <w:rFonts w:cs="Arial"/>
      <w:b/>
      <w:sz w:val="24"/>
      <w:szCs w:val="24"/>
    </w:rPr>
  </w:style>
  <w:style w:type="character" w:customStyle="1" w:styleId="PlainTextChar">
    <w:name w:val="Plain Text Char"/>
    <w:link w:val="PlainText"/>
    <w:rsid w:val="00710CD4"/>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ro.moss.nuco.com/taxfacts2015/tfins/p5-ltcins/premiums/Pages/0430-00-TF1.aspx" TargetMode="External"/><Relationship Id="rId4" Type="http://schemas.microsoft.com/office/2007/relationships/stylesWithEffects" Target="stylesWithEffects.xml"/><Relationship Id="rId9" Type="http://schemas.openxmlformats.org/officeDocument/2006/relationships/hyperlink" Target="http://pro.moss.nuco.com/taxfacts2015/tfins/p5-ltcins/Pages/0424-00-TF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20On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72D9C-3A25-4AB3-8F0B-BCB6181B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 Online</Template>
  <TotalTime>0</TotalTime>
  <Pages>3</Pages>
  <Words>680</Words>
  <Characters>3876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380. How are amounts distributed from a Health Savings Account (HSA) taxed?</vt:lpstr>
    </vt:vector>
  </TitlesOfParts>
  <Company>Albany Law School</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380. How are amounts distributed from a Health Savings Account (HSA) taxed?</dc:title>
  <dc:creator>Nuco Employee</dc:creator>
  <cp:lastModifiedBy>rcline</cp:lastModifiedBy>
  <cp:revision>2</cp:revision>
  <dcterms:created xsi:type="dcterms:W3CDTF">2015-06-01T18:32:00Z</dcterms:created>
  <dcterms:modified xsi:type="dcterms:W3CDTF">2015-06-01T18:32:00Z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Map Loc 1">
    <vt:lpwstr>Site Map/Employee Benefits/Health Insurance/Health and Medical Savings Accounts/Distributions, Transfers, Death</vt:lpwstr>
  </property>
  <property fmtid="{D5CDD505-2E9C-101B-9397-08002B2CF9AE}" pid="3" name="Site Map Loc 2">
    <vt:lpwstr>Site Map/Health Insurance/Health and Medical Savings Accounts/Distributions, Transfers, Death</vt:lpwstr>
  </property>
  <property fmtid="{D5CDD505-2E9C-101B-9397-08002B2CF9AE}" pid="4" name="Keywords0">
    <vt:lpwstr/>
  </property>
  <property fmtid="{D5CDD505-2E9C-101B-9397-08002B2CF9AE}" pid="5" name="Abstract">
    <vt:lpwstr/>
  </property>
  <property fmtid="{D5CDD505-2E9C-101B-9397-08002B2CF9AE}" pid="6" name="Metadata">
    <vt:lpwstr/>
  </property>
  <property fmtid="{D5CDD505-2E9C-101B-9397-08002B2CF9AE}" pid="7" name="Creation Date">
    <vt:lpwstr>2005-01-25T00:00:00Z</vt:lpwstr>
  </property>
  <property fmtid="{D5CDD505-2E9C-101B-9397-08002B2CF9AE}" pid="8" name="Expiration Date0">
    <vt:lpwstr/>
  </property>
  <property fmtid="{D5CDD505-2E9C-101B-9397-08002B2CF9AE}" pid="9" name="Content Type">
    <vt:lpwstr>TaxFactsDefaultArticle</vt:lpwstr>
  </property>
  <property fmtid="{D5CDD505-2E9C-101B-9397-08002B2CF9AE}" pid="10" name="Image 1">
    <vt:lpwstr/>
  </property>
  <property fmtid="{D5CDD505-2E9C-101B-9397-08002B2CF9AE}" pid="11" name="Image 2">
    <vt:lpwstr/>
  </property>
  <property fmtid="{D5CDD505-2E9C-101B-9397-08002B2CF9AE}" pid="12" name="Related Link 1">
    <vt:lpwstr/>
  </property>
  <property fmtid="{D5CDD505-2E9C-101B-9397-08002B2CF9AE}" pid="13" name="Related Link 2">
    <vt:lpwstr/>
  </property>
  <property fmtid="{D5CDD505-2E9C-101B-9397-08002B2CF9AE}" pid="14" name="Related Link 3">
    <vt:lpwstr/>
  </property>
  <property fmtid="{D5CDD505-2E9C-101B-9397-08002B2CF9AE}" pid="15" name="Site Map Loc 3">
    <vt:lpwstr/>
  </property>
  <property fmtid="{D5CDD505-2E9C-101B-9397-08002B2CF9AE}" pid="16" name="Site Map Loc 4">
    <vt:lpwstr/>
  </property>
  <property fmtid="{D5CDD505-2E9C-101B-9397-08002B2CF9AE}" pid="17" name="Site Map Loc 5">
    <vt:lpwstr/>
  </property>
  <property fmtid="{D5CDD505-2E9C-101B-9397-08002B2CF9AE}" pid="18" name="Site Map Loc 6">
    <vt:lpwstr/>
  </property>
  <property fmtid="{D5CDD505-2E9C-101B-9397-08002B2CF9AE}" pid="19" name="Site Map Loc 7">
    <vt:lpwstr/>
  </property>
  <property fmtid="{D5CDD505-2E9C-101B-9397-08002B2CF9AE}" pid="20" name="Site Map Loc 8">
    <vt:lpwstr/>
  </property>
  <property fmtid="{D5CDD505-2E9C-101B-9397-08002B2CF9AE}" pid="21" name="Site Map Loc 9">
    <vt:lpwstr/>
  </property>
  <property fmtid="{D5CDD505-2E9C-101B-9397-08002B2CF9AE}" pid="22" name="TFCDROM">
    <vt:lpwstr>1</vt:lpwstr>
  </property>
  <property fmtid="{D5CDD505-2E9C-101B-9397-08002B2CF9AE}" pid="23" name="TFIDLNumber">
    <vt:lpwstr>1455</vt:lpwstr>
  </property>
  <property fmtid="{D5CDD505-2E9C-101B-9397-08002B2CF9AE}" pid="24" name="TFFileName">
    <vt:lpwstr>0202-00-tf1.xml</vt:lpwstr>
  </property>
  <property fmtid="{D5CDD505-2E9C-101B-9397-08002B2CF9AE}" pid="25" name="TFQuestionNumber">
    <vt:lpwstr>203.00</vt:lpwstr>
  </property>
  <property fmtid="{D5CDD505-2E9C-101B-9397-08002B2CF9AE}" pid="26" name="TFTaxonomy">
    <vt:lpwstr>;#1683;#1774;#</vt:lpwstr>
  </property>
  <property fmtid="{D5CDD505-2E9C-101B-9397-08002B2CF9AE}" pid="27" name="ContentTypeId">
    <vt:lpwstr>0x010100C568DB52D9D0A14D9B2FDCC96666E9F2007948130EC3DB064584E219954237AF3900242457EFB8B24247815D688C526CD44D009C4E67E972694125ABDA91AC61F5E51F</vt:lpwstr>
  </property>
  <property fmtid="{D5CDD505-2E9C-101B-9397-08002B2CF9AE}" pid="28" name="TFBook">
    <vt:lpwstr>Tax Facts 1</vt:lpwstr>
  </property>
  <property fmtid="{D5CDD505-2E9C-101B-9397-08002B2CF9AE}" pid="29" name="TFQuestionTitle">
    <vt:lpwstr>How are amounts distributed from a Health Savings Account (HSA) taxed?</vt:lpwstr>
  </property>
  <property fmtid="{D5CDD505-2E9C-101B-9397-08002B2CF9AE}" pid="30" name="Order">
    <vt:lpwstr>126600.000000000</vt:lpwstr>
  </property>
  <property fmtid="{D5CDD505-2E9C-101B-9397-08002B2CF9AE}" pid="31" name="ContentType">
    <vt:lpwstr>TaxFactsDefaultArticle</vt:lpwstr>
  </property>
  <property fmtid="{D5CDD505-2E9C-101B-9397-08002B2CF9AE}" pid="32" name="Published">
    <vt:lpwstr>2010-06-04T11:14:22Z</vt:lpwstr>
  </property>
  <property fmtid="{D5CDD505-2E9C-101B-9397-08002B2CF9AE}" pid="33" name="Published By">
    <vt:lpwstr>SBMEDIA\cjump</vt:lpwstr>
  </property>
  <property fmtid="{D5CDD505-2E9C-101B-9397-08002B2CF9AE}" pid="34" name="Comments">
    <vt:lpwstr/>
  </property>
  <property fmtid="{D5CDD505-2E9C-101B-9397-08002B2CF9AE}" pid="35" name="TFAbstract">
    <vt:lpwstr/>
  </property>
  <property fmtid="{D5CDD505-2E9C-101B-9397-08002B2CF9AE}" pid="36" name="TFRelatedLinkName1">
    <vt:lpwstr/>
  </property>
  <property fmtid="{D5CDD505-2E9C-101B-9397-08002B2CF9AE}" pid="37" name="TFRelatedLinkName2">
    <vt:lpwstr/>
  </property>
  <property fmtid="{D5CDD505-2E9C-101B-9397-08002B2CF9AE}" pid="38" name="TFRelatedLinkName3">
    <vt:lpwstr/>
  </property>
  <property fmtid="{D5CDD505-2E9C-101B-9397-08002B2CF9AE}" pid="39" name="TFSortWeight">
    <vt:lpwstr/>
  </property>
</Properties>
</file>