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A50A56"/>
    <w:p w:rsidR="00C61609" w:rsidRDefault="00C61609"/>
    <w:p w:rsidR="00C61609" w:rsidRDefault="00C61609"/>
    <w:p w:rsidR="00C61609" w:rsidRPr="00C61609" w:rsidRDefault="00C61609" w:rsidP="00C61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609">
        <w:rPr>
          <w:rFonts w:ascii="Times New Roman" w:eastAsia="Times New Roman" w:hAnsi="Times New Roman" w:cs="Times New Roman"/>
          <w:color w:val="000000"/>
          <w:sz w:val="24"/>
          <w:szCs w:val="24"/>
        </w:rPr>
        <w:t>Tax Facts Online is constantly updated with revised questions as well as the latest tax developments affecting you and your clients. The</w:t>
      </w:r>
      <w:r w:rsidR="00A5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Facts</w:t>
      </w:r>
      <w:bookmarkStart w:id="0" w:name="_GoBack"/>
      <w:bookmarkEnd w:id="0"/>
      <w:r w:rsidRPr="00C6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selected below have recently been updated to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flect changes in effect for 2015 </w:t>
      </w:r>
      <w:r w:rsidRPr="00C6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regard to contribution limits for various retirement plans such as Simplified Employee Pensions (SEPs), SIMPLE IRA plans as well as traditional IRA plans.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following questions have been updated with 2015 inflation adjusted numbers.</w:t>
      </w:r>
    </w:p>
    <w:p w:rsidR="00C61609" w:rsidRPr="00C61609" w:rsidRDefault="00C61609" w:rsidP="00C61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begin"/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instrText xml:space="preserve"> HYPERLINK "http://pro.nuco.com/taxfacts2015/tfempb/p8-irp/elig/Pages/3603-00-TF1.aspx" \o "" \t "" </w:instrText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separate"/>
      </w:r>
    </w:p>
    <w:p w:rsidR="00C61609" w:rsidRPr="00C61609" w:rsidRDefault="00C61609" w:rsidP="00C6160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61609">
        <w:rPr>
          <w:rFonts w:ascii="Verdana" w:eastAsia="Times New Roman" w:hAnsi="Verdana" w:cs="Arial"/>
          <w:color w:val="003399"/>
          <w:sz w:val="16"/>
          <w:szCs w:val="16"/>
        </w:rPr>
        <w:t>3603. Who may establish an IRA?</w:t>
      </w:r>
    </w:p>
    <w:p w:rsidR="00C61609" w:rsidRPr="00C61609" w:rsidRDefault="00C61609" w:rsidP="00C6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end"/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begin"/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instrText xml:space="preserve"> HYPERLINK "http://pro.nuco.com/taxfacts2015/tfempb/p8-irp/sep/Pages/3638-00-TF1.aspx" \o "" \t "" </w:instrText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separate"/>
      </w:r>
    </w:p>
    <w:p w:rsidR="00C61609" w:rsidRPr="00C61609" w:rsidRDefault="00C61609" w:rsidP="00C6160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61609">
        <w:rPr>
          <w:rFonts w:ascii="Verdana" w:eastAsia="Times New Roman" w:hAnsi="Verdana" w:cs="Arial"/>
          <w:color w:val="003399"/>
          <w:sz w:val="16"/>
          <w:szCs w:val="16"/>
        </w:rPr>
        <w:t>36</w:t>
      </w:r>
      <w:r>
        <w:rPr>
          <w:rFonts w:ascii="Verdana" w:eastAsia="Times New Roman" w:hAnsi="Verdana" w:cs="Arial"/>
          <w:color w:val="003399"/>
          <w:sz w:val="16"/>
          <w:szCs w:val="16"/>
        </w:rPr>
        <w:t>15.  How much may an individual contribute to a Roth IRA?</w:t>
      </w:r>
    </w:p>
    <w:p w:rsidR="00C61609" w:rsidRPr="00C61609" w:rsidRDefault="00C61609" w:rsidP="00C6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end"/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begin"/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instrText xml:space="preserve"> HYPERLINK "http://pro.nuco.com/taxfacts2015/tfempb/p8-irp/sep/Pages/3640-00-TF1.aspx" \o "" \t "" </w:instrText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separate"/>
      </w:r>
    </w:p>
    <w:p w:rsidR="00C61609" w:rsidRPr="00C61609" w:rsidRDefault="00C61609" w:rsidP="00C6160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61609">
        <w:rPr>
          <w:rFonts w:ascii="Verdana" w:eastAsia="Times New Roman" w:hAnsi="Verdana" w:cs="Arial"/>
          <w:color w:val="003399"/>
          <w:sz w:val="16"/>
          <w:szCs w:val="16"/>
        </w:rPr>
        <w:t>3</w:t>
      </w:r>
      <w:r>
        <w:rPr>
          <w:rFonts w:ascii="Verdana" w:eastAsia="Times New Roman" w:hAnsi="Verdana" w:cs="Arial"/>
          <w:color w:val="003399"/>
          <w:sz w:val="16"/>
          <w:szCs w:val="16"/>
        </w:rPr>
        <w:t>641.  What distribution requirements apply to an IRA that is inherited by a surviving spouse?</w:t>
      </w:r>
    </w:p>
    <w:p w:rsidR="00C61609" w:rsidRPr="00C61609" w:rsidRDefault="00C61609" w:rsidP="00C6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end"/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begin"/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instrText xml:space="preserve"> HYPERLINK "http://pro.nuco.com/taxfacts2015/tfempb/p8-irp/simpira/Pages/3641-00-TF1.aspx" \o "" \t "" </w:instrText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separate"/>
      </w:r>
    </w:p>
    <w:p w:rsidR="00C61609" w:rsidRPr="00C61609" w:rsidRDefault="00C61609" w:rsidP="00C6160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Arial"/>
          <w:color w:val="003399"/>
          <w:sz w:val="16"/>
          <w:szCs w:val="16"/>
        </w:rPr>
        <w:t>3653.  What is a SAR-SEP? What requirements must be met if a simplified employee pension is offered on cash or deferred basis?</w:t>
      </w:r>
    </w:p>
    <w:p w:rsidR="00C61609" w:rsidRPr="00C61609" w:rsidRDefault="00C61609" w:rsidP="00C6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end"/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begin"/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instrText xml:space="preserve"> HYPERLINK "http://pro.nuco.com/taxfacts2015/tfempb/p8-irp/simpira/Pages/3642-00-TF1.aspx" \o "" \t "" </w:instrText>
      </w: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separate"/>
      </w:r>
    </w:p>
    <w:p w:rsidR="00C61609" w:rsidRPr="00D169FE" w:rsidRDefault="00D169FE" w:rsidP="00C6160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Arial"/>
          <w:color w:val="003399"/>
          <w:sz w:val="16"/>
          <w:szCs w:val="16"/>
        </w:rPr>
        <w:t>3651. What are the contribution limits for a simplified employee pension?</w:t>
      </w:r>
    </w:p>
    <w:p w:rsidR="00D169FE" w:rsidRPr="00D169FE" w:rsidRDefault="00D169FE" w:rsidP="00D1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FE" w:rsidRPr="00C61609" w:rsidRDefault="00D169FE" w:rsidP="00C6160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Verdana" w:eastAsia="Times New Roman" w:hAnsi="Verdana" w:cs="Times New Roman"/>
          <w:color w:val="002060"/>
          <w:sz w:val="16"/>
          <w:szCs w:val="16"/>
        </w:rPr>
        <w:t xml:space="preserve">3654.  </w:t>
      </w:r>
      <w:r w:rsidRPr="00D169FE">
        <w:rPr>
          <w:rFonts w:ascii="Verdana" w:eastAsia="Times New Roman" w:hAnsi="Verdana" w:cs="Times New Roman"/>
          <w:color w:val="002060"/>
          <w:sz w:val="16"/>
          <w:szCs w:val="16"/>
        </w:rPr>
        <w:t>What is a SIMPLE IRA Plan?</w:t>
      </w:r>
    </w:p>
    <w:p w:rsidR="00C61609" w:rsidRPr="00C61609" w:rsidRDefault="00C61609" w:rsidP="00C61609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6"/>
          <w:szCs w:val="16"/>
        </w:rPr>
      </w:pPr>
      <w:r w:rsidRPr="00C61609">
        <w:rPr>
          <w:rFonts w:ascii="Verdana" w:eastAsia="Times New Roman" w:hAnsi="Verdana" w:cs="Arial"/>
          <w:color w:val="000000"/>
          <w:sz w:val="16"/>
          <w:szCs w:val="16"/>
        </w:rPr>
        <w:fldChar w:fldCharType="end"/>
      </w:r>
    </w:p>
    <w:p w:rsidR="00C61609" w:rsidRDefault="00C61609"/>
    <w:sectPr w:rsidR="00C6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741"/>
    <w:multiLevelType w:val="multilevel"/>
    <w:tmpl w:val="7C5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9"/>
    <w:rsid w:val="0039735A"/>
    <w:rsid w:val="00576634"/>
    <w:rsid w:val="00726CF1"/>
    <w:rsid w:val="00A50A56"/>
    <w:rsid w:val="00AA771B"/>
    <w:rsid w:val="00C61609"/>
    <w:rsid w:val="00D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2014-12-08T16:53:00Z</dcterms:created>
  <dcterms:modified xsi:type="dcterms:W3CDTF">2014-12-08T16:53:00Z</dcterms:modified>
</cp:coreProperties>
</file>