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EA" w:rsidRDefault="003951EA">
      <w:pPr>
        <w:rPr>
          <w:b/>
        </w:rPr>
      </w:pPr>
      <w:r>
        <w:tab/>
      </w:r>
      <w:r w:rsidR="007B0B92">
        <w:rPr>
          <w:b/>
        </w:rPr>
        <w:t>Q12.</w:t>
      </w:r>
      <w:r w:rsidR="007B0B92">
        <w:rPr>
          <w:b/>
        </w:rPr>
        <w:tab/>
        <w:t xml:space="preserve">How do the five </w:t>
      </w:r>
      <w:proofErr w:type="gramStart"/>
      <w:r w:rsidR="007B0B92">
        <w:rPr>
          <w:b/>
        </w:rPr>
        <w:t>discharge</w:t>
      </w:r>
      <w:bookmarkStart w:id="0" w:name="_GoBack"/>
      <w:bookmarkEnd w:id="0"/>
      <w:proofErr w:type="gramEnd"/>
      <w:r>
        <w:rPr>
          <w:b/>
        </w:rPr>
        <w:t xml:space="preserve"> of debt exclusions compare to each other?</w:t>
      </w:r>
    </w:p>
    <w:p w:rsidR="003951EA" w:rsidRDefault="003951EA">
      <w:r>
        <w:rPr>
          <w:b/>
        </w:rPr>
        <w:tab/>
      </w:r>
      <w:r>
        <w:t>The following chart illustrates a comparison of the 5 discharge of debt exclusions: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51EA" w:rsidTr="003951EA">
        <w:tc>
          <w:tcPr>
            <w:tcW w:w="3116" w:type="dxa"/>
          </w:tcPr>
          <w:p w:rsidR="003951EA" w:rsidRDefault="003951EA">
            <w:r>
              <w:t>Exclusion Type</w:t>
            </w:r>
          </w:p>
        </w:tc>
        <w:tc>
          <w:tcPr>
            <w:tcW w:w="3117" w:type="dxa"/>
          </w:tcPr>
          <w:p w:rsidR="003951EA" w:rsidRDefault="003951EA">
            <w:r>
              <w:t>Amount Excluded</w:t>
            </w:r>
          </w:p>
        </w:tc>
        <w:tc>
          <w:tcPr>
            <w:tcW w:w="3117" w:type="dxa"/>
          </w:tcPr>
          <w:p w:rsidR="003951EA" w:rsidRDefault="003951EA">
            <w:r>
              <w:t>Reduction of Tax Attributes</w:t>
            </w:r>
          </w:p>
        </w:tc>
      </w:tr>
      <w:tr w:rsidR="003951EA" w:rsidTr="003951EA">
        <w:tc>
          <w:tcPr>
            <w:tcW w:w="3116" w:type="dxa"/>
          </w:tcPr>
          <w:p w:rsidR="003951EA" w:rsidRDefault="003951EA">
            <w:r>
              <w:t>Bankruptcy</w:t>
            </w:r>
          </w:p>
        </w:tc>
        <w:tc>
          <w:tcPr>
            <w:tcW w:w="3117" w:type="dxa"/>
          </w:tcPr>
          <w:p w:rsidR="003951EA" w:rsidRDefault="003951EA">
            <w:r>
              <w:t>Unlimited</w:t>
            </w:r>
          </w:p>
        </w:tc>
        <w:tc>
          <w:tcPr>
            <w:tcW w:w="3117" w:type="dxa"/>
          </w:tcPr>
          <w:p w:rsidR="003951EA" w:rsidRDefault="003951EA">
            <w:r>
              <w:t>Yes</w:t>
            </w:r>
          </w:p>
        </w:tc>
      </w:tr>
      <w:tr w:rsidR="003951EA" w:rsidTr="003951EA">
        <w:tc>
          <w:tcPr>
            <w:tcW w:w="3116" w:type="dxa"/>
          </w:tcPr>
          <w:p w:rsidR="003951EA" w:rsidRDefault="003951EA">
            <w:r>
              <w:t>Insolvency</w:t>
            </w:r>
          </w:p>
        </w:tc>
        <w:tc>
          <w:tcPr>
            <w:tcW w:w="3117" w:type="dxa"/>
          </w:tcPr>
          <w:p w:rsidR="003951EA" w:rsidRDefault="003951EA">
            <w:r>
              <w:t>To the extent of insolvency</w:t>
            </w:r>
          </w:p>
        </w:tc>
        <w:tc>
          <w:tcPr>
            <w:tcW w:w="3117" w:type="dxa"/>
          </w:tcPr>
          <w:p w:rsidR="003951EA" w:rsidRDefault="003951EA">
            <w:r>
              <w:t>Yes</w:t>
            </w:r>
          </w:p>
        </w:tc>
      </w:tr>
      <w:tr w:rsidR="003951EA" w:rsidTr="003951EA">
        <w:tc>
          <w:tcPr>
            <w:tcW w:w="3116" w:type="dxa"/>
          </w:tcPr>
          <w:p w:rsidR="003951EA" w:rsidRDefault="003951EA">
            <w:r>
              <w:t>Qualified Farm Indebtedness</w:t>
            </w:r>
          </w:p>
        </w:tc>
        <w:tc>
          <w:tcPr>
            <w:tcW w:w="3117" w:type="dxa"/>
          </w:tcPr>
          <w:p w:rsidR="003951EA" w:rsidRDefault="003951EA">
            <w:r>
              <w:t>To the extent of “adjusted tax attributes” plus basis in qualified property</w:t>
            </w:r>
          </w:p>
        </w:tc>
        <w:tc>
          <w:tcPr>
            <w:tcW w:w="3117" w:type="dxa"/>
          </w:tcPr>
          <w:p w:rsidR="003951EA" w:rsidRDefault="003951EA">
            <w:r>
              <w:t>Yes</w:t>
            </w:r>
          </w:p>
        </w:tc>
      </w:tr>
      <w:tr w:rsidR="003951EA" w:rsidTr="003951EA">
        <w:tc>
          <w:tcPr>
            <w:tcW w:w="3116" w:type="dxa"/>
          </w:tcPr>
          <w:p w:rsidR="003951EA" w:rsidRDefault="003951EA">
            <w:r>
              <w:t>Qualified Real Property Business Indebtedness</w:t>
            </w:r>
            <w:r w:rsidR="00201887">
              <w:t xml:space="preserve"> (elective)</w:t>
            </w:r>
          </w:p>
          <w:p w:rsidR="00201887" w:rsidRDefault="00201887"/>
        </w:tc>
        <w:tc>
          <w:tcPr>
            <w:tcW w:w="3117" w:type="dxa"/>
          </w:tcPr>
          <w:p w:rsidR="003951EA" w:rsidRDefault="003951EA">
            <w:r>
              <w:t>Subject to 2 limitations:</w:t>
            </w:r>
          </w:p>
          <w:p w:rsidR="003951EA" w:rsidRDefault="003951EA" w:rsidP="003951EA">
            <w:pPr>
              <w:pStyle w:val="ListParagraph"/>
              <w:numPr>
                <w:ilvl w:val="0"/>
                <w:numId w:val="1"/>
              </w:numPr>
            </w:pPr>
            <w:r>
              <w:t xml:space="preserve">To the extent amount forgiven exceeds FMV of </w:t>
            </w:r>
            <w:r w:rsidR="00201887">
              <w:t>secured property.</w:t>
            </w:r>
          </w:p>
          <w:p w:rsidR="00201887" w:rsidRDefault="00201887" w:rsidP="003951EA">
            <w:pPr>
              <w:pStyle w:val="ListParagraph"/>
              <w:numPr>
                <w:ilvl w:val="0"/>
                <w:numId w:val="1"/>
              </w:numPr>
            </w:pPr>
            <w:r>
              <w:t>To the extent of bas</w:t>
            </w:r>
            <w:r w:rsidR="004D10AC">
              <w:t>is of depreciable real property.</w:t>
            </w:r>
          </w:p>
          <w:p w:rsidR="003951EA" w:rsidRDefault="003951EA"/>
        </w:tc>
        <w:tc>
          <w:tcPr>
            <w:tcW w:w="3117" w:type="dxa"/>
          </w:tcPr>
          <w:p w:rsidR="003951EA" w:rsidRDefault="00201887">
            <w:r>
              <w:t>Reduction of basis of secured property.</w:t>
            </w:r>
          </w:p>
        </w:tc>
      </w:tr>
      <w:tr w:rsidR="003951EA" w:rsidTr="003951EA">
        <w:tc>
          <w:tcPr>
            <w:tcW w:w="3116" w:type="dxa"/>
          </w:tcPr>
          <w:p w:rsidR="003951EA" w:rsidRDefault="00201887">
            <w:r>
              <w:t>Qualified Principal Residence Indebtedness</w:t>
            </w:r>
          </w:p>
        </w:tc>
        <w:tc>
          <w:tcPr>
            <w:tcW w:w="3117" w:type="dxa"/>
          </w:tcPr>
          <w:p w:rsidR="003951EA" w:rsidRDefault="00201887">
            <w:r>
              <w:t>Up to $2,000,000</w:t>
            </w:r>
          </w:p>
        </w:tc>
        <w:tc>
          <w:tcPr>
            <w:tcW w:w="3117" w:type="dxa"/>
          </w:tcPr>
          <w:p w:rsidR="003951EA" w:rsidRDefault="005C06D6">
            <w:r>
              <w:t xml:space="preserve">None, unless taxpayer retains the residence.  In that case, the basis of the residence is reduced by the amount of discharged debt.  </w:t>
            </w:r>
          </w:p>
        </w:tc>
      </w:tr>
      <w:tr w:rsidR="003951EA" w:rsidTr="003951EA">
        <w:tc>
          <w:tcPr>
            <w:tcW w:w="3116" w:type="dxa"/>
          </w:tcPr>
          <w:p w:rsidR="003951EA" w:rsidRDefault="003951EA"/>
        </w:tc>
        <w:tc>
          <w:tcPr>
            <w:tcW w:w="3117" w:type="dxa"/>
          </w:tcPr>
          <w:p w:rsidR="003951EA" w:rsidRDefault="003951EA"/>
        </w:tc>
        <w:tc>
          <w:tcPr>
            <w:tcW w:w="3117" w:type="dxa"/>
          </w:tcPr>
          <w:p w:rsidR="003951EA" w:rsidRDefault="003951EA"/>
        </w:tc>
      </w:tr>
    </w:tbl>
    <w:p w:rsidR="003951EA" w:rsidRDefault="003951EA"/>
    <w:p w:rsidR="00DE5420" w:rsidRPr="003951EA" w:rsidRDefault="003951EA">
      <w:pPr>
        <w:rPr>
          <w:b/>
        </w:rPr>
      </w:pPr>
      <w:r>
        <w:rPr>
          <w:b/>
        </w:rPr>
        <w:t xml:space="preserve"> </w:t>
      </w:r>
    </w:p>
    <w:sectPr w:rsidR="00DE5420" w:rsidRPr="0039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959"/>
    <w:multiLevelType w:val="hybridMultilevel"/>
    <w:tmpl w:val="0DE0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EA"/>
    <w:rsid w:val="00017DA9"/>
    <w:rsid w:val="0005579B"/>
    <w:rsid w:val="00065372"/>
    <w:rsid w:val="00096CD7"/>
    <w:rsid w:val="000B6D80"/>
    <w:rsid w:val="000D1B69"/>
    <w:rsid w:val="000D1DD3"/>
    <w:rsid w:val="000D309C"/>
    <w:rsid w:val="000E45CF"/>
    <w:rsid w:val="001407DD"/>
    <w:rsid w:val="001666CE"/>
    <w:rsid w:val="00181171"/>
    <w:rsid w:val="00187E18"/>
    <w:rsid w:val="001B2277"/>
    <w:rsid w:val="001E102C"/>
    <w:rsid w:val="001E78AF"/>
    <w:rsid w:val="001F3535"/>
    <w:rsid w:val="00201887"/>
    <w:rsid w:val="002123D7"/>
    <w:rsid w:val="0021418D"/>
    <w:rsid w:val="0022572F"/>
    <w:rsid w:val="0022797E"/>
    <w:rsid w:val="00237C29"/>
    <w:rsid w:val="00247847"/>
    <w:rsid w:val="00252809"/>
    <w:rsid w:val="0026464D"/>
    <w:rsid w:val="00291BDA"/>
    <w:rsid w:val="00294E96"/>
    <w:rsid w:val="002D0438"/>
    <w:rsid w:val="002D2650"/>
    <w:rsid w:val="002E1FB1"/>
    <w:rsid w:val="00311593"/>
    <w:rsid w:val="003216BF"/>
    <w:rsid w:val="00332BCF"/>
    <w:rsid w:val="00337C0C"/>
    <w:rsid w:val="00352E4A"/>
    <w:rsid w:val="0035310E"/>
    <w:rsid w:val="00375EB3"/>
    <w:rsid w:val="0038766E"/>
    <w:rsid w:val="0039412E"/>
    <w:rsid w:val="003951EA"/>
    <w:rsid w:val="003A4CF8"/>
    <w:rsid w:val="003A58B0"/>
    <w:rsid w:val="003C245D"/>
    <w:rsid w:val="003D5CD7"/>
    <w:rsid w:val="003E7EA0"/>
    <w:rsid w:val="003F1422"/>
    <w:rsid w:val="003F2893"/>
    <w:rsid w:val="0041187E"/>
    <w:rsid w:val="004501EA"/>
    <w:rsid w:val="00450A73"/>
    <w:rsid w:val="0045112A"/>
    <w:rsid w:val="00484F54"/>
    <w:rsid w:val="00487562"/>
    <w:rsid w:val="004A01B9"/>
    <w:rsid w:val="004B1A85"/>
    <w:rsid w:val="004C4D59"/>
    <w:rsid w:val="004D10AC"/>
    <w:rsid w:val="004D432A"/>
    <w:rsid w:val="004F4D69"/>
    <w:rsid w:val="00525036"/>
    <w:rsid w:val="00530A2D"/>
    <w:rsid w:val="00535169"/>
    <w:rsid w:val="005518A6"/>
    <w:rsid w:val="00553D70"/>
    <w:rsid w:val="00574A99"/>
    <w:rsid w:val="00586A62"/>
    <w:rsid w:val="00596657"/>
    <w:rsid w:val="005C06D6"/>
    <w:rsid w:val="005E6716"/>
    <w:rsid w:val="006011E6"/>
    <w:rsid w:val="00603D9E"/>
    <w:rsid w:val="0061110F"/>
    <w:rsid w:val="00632370"/>
    <w:rsid w:val="00635896"/>
    <w:rsid w:val="00647606"/>
    <w:rsid w:val="00651BC7"/>
    <w:rsid w:val="00660F11"/>
    <w:rsid w:val="006662AD"/>
    <w:rsid w:val="00666BCB"/>
    <w:rsid w:val="00671DD0"/>
    <w:rsid w:val="00694DEF"/>
    <w:rsid w:val="00697C9B"/>
    <w:rsid w:val="006A76FD"/>
    <w:rsid w:val="006C3D81"/>
    <w:rsid w:val="006C5033"/>
    <w:rsid w:val="006D6733"/>
    <w:rsid w:val="006E70F3"/>
    <w:rsid w:val="0070022D"/>
    <w:rsid w:val="00735B03"/>
    <w:rsid w:val="00753D0D"/>
    <w:rsid w:val="0079724B"/>
    <w:rsid w:val="007A017F"/>
    <w:rsid w:val="007A27DD"/>
    <w:rsid w:val="007B0B92"/>
    <w:rsid w:val="007B4753"/>
    <w:rsid w:val="007C3F89"/>
    <w:rsid w:val="007D094B"/>
    <w:rsid w:val="007D3C17"/>
    <w:rsid w:val="007F14CC"/>
    <w:rsid w:val="007F5088"/>
    <w:rsid w:val="0083690B"/>
    <w:rsid w:val="00843C3B"/>
    <w:rsid w:val="008459E4"/>
    <w:rsid w:val="00883B6C"/>
    <w:rsid w:val="00887803"/>
    <w:rsid w:val="008A2B33"/>
    <w:rsid w:val="008B3AFD"/>
    <w:rsid w:val="008E6D5E"/>
    <w:rsid w:val="009519AE"/>
    <w:rsid w:val="00954021"/>
    <w:rsid w:val="00991EA2"/>
    <w:rsid w:val="00993EB0"/>
    <w:rsid w:val="009B1D25"/>
    <w:rsid w:val="009B288E"/>
    <w:rsid w:val="009E7FA8"/>
    <w:rsid w:val="00A06065"/>
    <w:rsid w:val="00A06349"/>
    <w:rsid w:val="00A26ECE"/>
    <w:rsid w:val="00A47D74"/>
    <w:rsid w:val="00A57221"/>
    <w:rsid w:val="00A84885"/>
    <w:rsid w:val="00A85603"/>
    <w:rsid w:val="00AE350B"/>
    <w:rsid w:val="00B03CC1"/>
    <w:rsid w:val="00B30C75"/>
    <w:rsid w:val="00B34433"/>
    <w:rsid w:val="00B41925"/>
    <w:rsid w:val="00B41F37"/>
    <w:rsid w:val="00B64C6F"/>
    <w:rsid w:val="00B81737"/>
    <w:rsid w:val="00B828F7"/>
    <w:rsid w:val="00B97B46"/>
    <w:rsid w:val="00BA5429"/>
    <w:rsid w:val="00BA60B2"/>
    <w:rsid w:val="00BD5A60"/>
    <w:rsid w:val="00BE21F0"/>
    <w:rsid w:val="00BF2DBC"/>
    <w:rsid w:val="00BF629E"/>
    <w:rsid w:val="00C1062A"/>
    <w:rsid w:val="00C10753"/>
    <w:rsid w:val="00C16ABF"/>
    <w:rsid w:val="00C530D1"/>
    <w:rsid w:val="00C62B5C"/>
    <w:rsid w:val="00C77F73"/>
    <w:rsid w:val="00C84E13"/>
    <w:rsid w:val="00CB102F"/>
    <w:rsid w:val="00CD1872"/>
    <w:rsid w:val="00CE4206"/>
    <w:rsid w:val="00CE63C7"/>
    <w:rsid w:val="00CF3AF7"/>
    <w:rsid w:val="00CF7095"/>
    <w:rsid w:val="00D04A98"/>
    <w:rsid w:val="00D20296"/>
    <w:rsid w:val="00D219C0"/>
    <w:rsid w:val="00D23744"/>
    <w:rsid w:val="00D41B27"/>
    <w:rsid w:val="00D50B1B"/>
    <w:rsid w:val="00DA5667"/>
    <w:rsid w:val="00DE5420"/>
    <w:rsid w:val="00DF700D"/>
    <w:rsid w:val="00E5611C"/>
    <w:rsid w:val="00E71CC0"/>
    <w:rsid w:val="00E753A9"/>
    <w:rsid w:val="00EA3171"/>
    <w:rsid w:val="00EA5F51"/>
    <w:rsid w:val="00EA6212"/>
    <w:rsid w:val="00EB5D69"/>
    <w:rsid w:val="00ED268A"/>
    <w:rsid w:val="00EE4DA5"/>
    <w:rsid w:val="00EF0054"/>
    <w:rsid w:val="00EF198F"/>
    <w:rsid w:val="00EF3152"/>
    <w:rsid w:val="00EF76CC"/>
    <w:rsid w:val="00F119C6"/>
    <w:rsid w:val="00F20889"/>
    <w:rsid w:val="00F26895"/>
    <w:rsid w:val="00F3220E"/>
    <w:rsid w:val="00F53A15"/>
    <w:rsid w:val="00F636AF"/>
    <w:rsid w:val="00F774ED"/>
    <w:rsid w:val="00F84161"/>
    <w:rsid w:val="00FC6C24"/>
    <w:rsid w:val="00FD1583"/>
    <w:rsid w:val="00FD3D52"/>
    <w:rsid w:val="00F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Katz</dc:creator>
  <cp:lastModifiedBy>rcline</cp:lastModifiedBy>
  <cp:revision>2</cp:revision>
  <dcterms:created xsi:type="dcterms:W3CDTF">2015-05-04T17:19:00Z</dcterms:created>
  <dcterms:modified xsi:type="dcterms:W3CDTF">2015-05-04T17:19:00Z</dcterms:modified>
</cp:coreProperties>
</file>