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B16" w:rsidRDefault="00AB2B16" w:rsidP="009044BA">
      <w:pPr>
        <w:pStyle w:val="HA"/>
      </w:pPr>
    </w:p>
    <w:p w:rsidR="009044BA" w:rsidRDefault="009044BA" w:rsidP="009044BA">
      <w:pPr>
        <w:pStyle w:val="HA"/>
      </w:pPr>
      <w:r>
        <w:t>Part XI: Money Purchase and Target Benefit Plans</w:t>
      </w:r>
    </w:p>
    <w:p w:rsidR="009044BA" w:rsidRDefault="009044BA" w:rsidP="009044BA">
      <w:pPr>
        <w:pStyle w:val="QU"/>
      </w:pPr>
      <w:r>
        <w:t>11</w:t>
      </w:r>
      <w:r w:rsidRPr="00D625D8">
        <w:t>01</w:t>
      </w:r>
      <w:r>
        <w:t>. What is a money purchase plan</w:t>
      </w:r>
      <w:r w:rsidRPr="00D625D8">
        <w:t>?</w:t>
      </w:r>
    </w:p>
    <w:p w:rsidR="009044BA" w:rsidRDefault="009044BA" w:rsidP="009044BA">
      <w:pPr>
        <w:pStyle w:val="PA"/>
      </w:pPr>
      <w:r w:rsidRPr="0069058A">
        <w:t xml:space="preserve">As part of the general classification of defined contribution plans, in which the contribution rather than the retirement benefit is defined, the contributions to profit sharing plans are discretionary.  </w:t>
      </w:r>
      <w:r w:rsidR="00AB2B16">
        <w:t>D</w:t>
      </w:r>
      <w:r w:rsidRPr="0069058A">
        <w:t>efined contribution plans  also</w:t>
      </w:r>
      <w:r w:rsidR="00AB2B16">
        <w:t xml:space="preserve"> include</w:t>
      </w:r>
      <w:r w:rsidRPr="0069058A">
        <w:t xml:space="preserve"> money purchase and target benefit plans.</w:t>
      </w:r>
      <w:r>
        <w:t xml:space="preserve"> </w:t>
      </w:r>
      <w:r w:rsidRPr="0069058A">
        <w:t xml:space="preserve">The main difference between these plan types and profit sharing plans </w:t>
      </w:r>
      <w:proofErr w:type="gramStart"/>
      <w:r w:rsidRPr="0069058A">
        <w:t xml:space="preserve">is </w:t>
      </w:r>
      <w:bookmarkStart w:id="0" w:name="_GoBack"/>
      <w:bookmarkEnd w:id="0"/>
      <w:r w:rsidRPr="0069058A">
        <w:t xml:space="preserve"> that</w:t>
      </w:r>
      <w:proofErr w:type="gramEnd"/>
      <w:r w:rsidRPr="0069058A">
        <w:t xml:space="preserve"> contributions to money purchase and target benefit plans are mandatory. If the required contribution to a money purchase or target benefit plan is not made when due, there is an excise tax to the extent </w:t>
      </w:r>
      <w:r w:rsidRPr="00CC0694">
        <w:t>minimum funding standards</w:t>
      </w:r>
      <w:r w:rsidRPr="0069058A">
        <w:t xml:space="preserve"> are not satisfied.</w:t>
      </w:r>
    </w:p>
    <w:p w:rsidR="009044BA" w:rsidRDefault="009044BA" w:rsidP="009044BA">
      <w:pPr>
        <w:pStyle w:val="PA"/>
      </w:pPr>
      <w:r w:rsidRPr="00CC0694">
        <w:rPr>
          <w:i/>
          <w:iCs/>
        </w:rPr>
        <w:t>Minimum funding standards</w:t>
      </w:r>
      <w:r w:rsidRPr="0069058A">
        <w:t xml:space="preserve"> define the minimum contribution required to satisfy benefits provided for in a defined benefit</w:t>
      </w:r>
      <w:r>
        <w:t xml:space="preserve"> plan</w:t>
      </w:r>
      <w:r w:rsidRPr="0069058A">
        <w:t xml:space="preserve"> or</w:t>
      </w:r>
      <w:r>
        <w:t xml:space="preserve"> the</w:t>
      </w:r>
      <w:r w:rsidRPr="0069058A">
        <w:t xml:space="preserve"> contributions to a money purchase or target benefit plan.</w:t>
      </w:r>
      <w:r>
        <w:t xml:space="preserve"> </w:t>
      </w:r>
      <w:r w:rsidRPr="0069058A">
        <w:t xml:space="preserve">Contributions to all “pension” plans (money purchase, target benefit, and defined benefit) must be made by eight and one-half months after the end of the plan year to </w:t>
      </w:r>
      <w:r>
        <w:t>meet</w:t>
      </w:r>
      <w:r w:rsidRPr="0069058A">
        <w:t xml:space="preserve"> </w:t>
      </w:r>
      <w:r>
        <w:t xml:space="preserve">the </w:t>
      </w:r>
      <w:r w:rsidRPr="0069058A">
        <w:t>minimum funding standards.</w:t>
      </w:r>
      <w:r>
        <w:rPr>
          <w:rStyle w:val="FootnoteReference"/>
        </w:rPr>
        <w:footnoteReference w:id="1"/>
      </w:r>
      <w:r w:rsidRPr="0069058A">
        <w:t xml:space="preserve"> If the contribution is not made, an excise tax is imposed equal to 10 percent of the funding deficiency. If the deficiency is not corrected, the Internal Revenue Service (IRS) has the authority to impose an additional 100 percent excise tax.</w:t>
      </w:r>
      <w:r>
        <w:rPr>
          <w:rStyle w:val="FootnoteReference"/>
        </w:rPr>
        <w:footnoteReference w:id="2"/>
      </w:r>
    </w:p>
    <w:p w:rsidR="009044BA" w:rsidRDefault="009044BA" w:rsidP="009044BA">
      <w:pPr>
        <w:pStyle w:val="PA"/>
      </w:pPr>
      <w:r w:rsidRPr="0069058A">
        <w:t>A pension plan, including money purchase, target benefit, and defined benefit plans, must provide for “definitely determinable benefits”</w:t>
      </w:r>
      <w:r>
        <w:rPr>
          <w:rStyle w:val="FootnoteReference"/>
        </w:rPr>
        <w:footnoteReference w:id="3"/>
      </w:r>
      <w:r w:rsidRPr="0069058A">
        <w:t xml:space="preserve"> for its employees in order to be considered a qualified plan under the Internal Revenue Code (</w:t>
      </w:r>
      <w:r>
        <w:t>Code</w:t>
      </w:r>
      <w:r w:rsidRPr="0069058A">
        <w:t>). To be definitely determinable, the benefits must be provided to the employees through fixed (mandatory) contributions that are determined without reference to profits.</w:t>
      </w:r>
      <w:r>
        <w:rPr>
          <w:rStyle w:val="FootnoteReference"/>
        </w:rPr>
        <w:footnoteReference w:id="4"/>
      </w:r>
      <w:r w:rsidRPr="0069058A">
        <w:t xml:space="preserve"> </w:t>
      </w:r>
    </w:p>
    <w:p w:rsidR="009044BA" w:rsidRDefault="009044BA" w:rsidP="009044BA">
      <w:pPr>
        <w:pStyle w:val="PA"/>
      </w:pPr>
      <w:r w:rsidRPr="00CC0694">
        <w:rPr>
          <w:i/>
        </w:rPr>
        <w:t>Definitely determinable benefits</w:t>
      </w:r>
      <w:r w:rsidRPr="0069058A">
        <w:t xml:space="preserve"> can be loosely defined as the ability of an outside party to read the plan document and determine the contribution or benefit for the employee given the employee’s compensation for the period</w:t>
      </w:r>
      <w:r w:rsidR="004030BC">
        <w:t xml:space="preserve"> defined in the plan</w:t>
      </w:r>
      <w:r>
        <w:t>.</w:t>
      </w:r>
      <w:r w:rsidRPr="0069058A">
        <w:t xml:space="preserve"> </w:t>
      </w:r>
      <w:r>
        <w:t>T</w:t>
      </w:r>
      <w:r w:rsidRPr="0069058A">
        <w:t xml:space="preserve">he determination of the benefit in a defined benefit pension plan or the contribution in a defined contribution pension plan is not subject to discretionary control. </w:t>
      </w:r>
    </w:p>
    <w:p w:rsidR="009044BA" w:rsidRDefault="009044BA" w:rsidP="009044BA">
      <w:pPr>
        <w:pStyle w:val="PA"/>
      </w:pPr>
      <w:r w:rsidRPr="0069058A">
        <w:t xml:space="preserve">Consistent with the purpose of pension plans, withdrawals may not be taken before death, disability, attainment of normal retirement age, termination of employment, or </w:t>
      </w:r>
      <w:r w:rsidRPr="0069058A">
        <w:lastRenderedPageBreak/>
        <w:t>termination of the plan. If the plan allowed for distributions during active employment but before retirement, the benefits would no longer be definitely determinable.</w:t>
      </w:r>
      <w:r>
        <w:rPr>
          <w:rStyle w:val="FootnoteReference"/>
        </w:rPr>
        <w:footnoteReference w:id="5"/>
      </w:r>
    </w:p>
    <w:p w:rsidR="003028D0" w:rsidRDefault="003028D0" w:rsidP="00BE58AC">
      <w:pPr>
        <w:pStyle w:val="QU"/>
      </w:pPr>
      <w:r w:rsidRPr="00BE58AC">
        <w:t>1</w:t>
      </w:r>
      <w:r>
        <w:t>1</w:t>
      </w:r>
      <w:r w:rsidRPr="00D625D8">
        <w:t>0</w:t>
      </w:r>
      <w:r>
        <w:t>2. What are the contribution limits in a money purchase plan</w:t>
      </w:r>
      <w:r w:rsidRPr="00D625D8">
        <w:t>?</w:t>
      </w:r>
    </w:p>
    <w:p w:rsidR="003028D0" w:rsidRPr="00CF472A" w:rsidRDefault="003028D0" w:rsidP="00BE58AC">
      <w:pPr>
        <w:pStyle w:val="PA"/>
      </w:pPr>
      <w:r w:rsidRPr="00CF472A">
        <w:t>In a money purchase</w:t>
      </w:r>
      <w:r>
        <w:t xml:space="preserve"> plan</w:t>
      </w:r>
      <w:r w:rsidRPr="00CF472A">
        <w:t xml:space="preserve">, the deductible limit for the plan sponsor is 25 percent of total compensation </w:t>
      </w:r>
      <w:r>
        <w:t>when compensation is limited to $26</w:t>
      </w:r>
      <w:r w:rsidR="004030BC">
        <w:t xml:space="preserve">5 </w:t>
      </w:r>
      <w:r>
        <w:t>,000 for any one employee (for 201</w:t>
      </w:r>
      <w:r w:rsidR="004030BC">
        <w:t xml:space="preserve">5 </w:t>
      </w:r>
      <w:r>
        <w:t>) and the contribution is limited to $5</w:t>
      </w:r>
      <w:r w:rsidR="004030BC">
        <w:t xml:space="preserve">3 </w:t>
      </w:r>
      <w:r>
        <w:t>,000 (for 201</w:t>
      </w:r>
      <w:r w:rsidR="004030BC">
        <w:t xml:space="preserve">5 </w:t>
      </w:r>
      <w:r>
        <w:t>).</w:t>
      </w:r>
    </w:p>
    <w:p w:rsidR="003028D0" w:rsidRDefault="003028D0" w:rsidP="00BE58AC">
      <w:pPr>
        <w:pStyle w:val="PN"/>
      </w:pPr>
      <w:r w:rsidRPr="00CC0694">
        <w:rPr>
          <w:i/>
        </w:rPr>
        <w:t>Example 1.</w:t>
      </w:r>
      <w:r>
        <w:rPr>
          <w:b/>
        </w:rPr>
        <w:t xml:space="preserve"> </w:t>
      </w:r>
      <w:r w:rsidRPr="00E05105">
        <w:t>Following is an example of a simple money purchase plan that provides for a contribution of 25 percent of compensation</w:t>
      </w:r>
      <w:r>
        <w:t>. Harold and John are owners of the company. All others are employees.</w:t>
      </w:r>
    </w:p>
    <w:p w:rsidR="004030BC" w:rsidRDefault="004030BC" w:rsidP="00BE58AC">
      <w:pPr>
        <w:pStyle w:val="PN"/>
        <w:spacing w:before="240"/>
      </w:pPr>
      <w:r w:rsidRPr="004030BC">
        <w:rPr>
          <w:noProof/>
        </w:rPr>
        <w:drawing>
          <wp:inline distT="0" distB="0" distL="0" distR="0" wp14:anchorId="041A2A0C" wp14:editId="7ACBCC9F">
            <wp:extent cx="3762375" cy="24479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762375" cy="2447925"/>
                    </a:xfrm>
                    <a:prstGeom prst="rect">
                      <a:avLst/>
                    </a:prstGeom>
                    <a:noFill/>
                    <a:ln w="9525">
                      <a:noFill/>
                      <a:miter lim="800000"/>
                      <a:headEnd/>
                      <a:tailEnd/>
                    </a:ln>
                  </pic:spPr>
                </pic:pic>
              </a:graphicData>
            </a:graphic>
          </wp:inline>
        </w:drawing>
      </w:r>
    </w:p>
    <w:p w:rsidR="003028D0" w:rsidRDefault="003028D0" w:rsidP="00BE58AC">
      <w:pPr>
        <w:pStyle w:val="PN"/>
        <w:spacing w:before="240"/>
      </w:pPr>
      <w:r w:rsidRPr="00E05105">
        <w:t>A basic money purchase plan does not maximize the benefits for the owners of the company. Because a contribution of 25 percent of compensation exceeds the maximum allowable annual addition (currently the lesser of 100 percent of compensation or $</w:t>
      </w:r>
      <w:proofErr w:type="gramStart"/>
      <w:r>
        <w:t>5</w:t>
      </w:r>
      <w:r w:rsidR="004030BC">
        <w:t xml:space="preserve">3 </w:t>
      </w:r>
      <w:r w:rsidRPr="00E05105">
        <w:t>,000</w:t>
      </w:r>
      <w:proofErr w:type="gramEnd"/>
      <w:r w:rsidRPr="00E05105">
        <w:t xml:space="preserve">) for </w:t>
      </w:r>
      <w:r>
        <w:t>Harold</w:t>
      </w:r>
      <w:r w:rsidRPr="00E05105">
        <w:t xml:space="preserve">, his contribution </w:t>
      </w:r>
      <w:r>
        <w:t>is capped at</w:t>
      </w:r>
      <w:r w:rsidRPr="00E05105">
        <w:t xml:space="preserve"> $</w:t>
      </w:r>
      <w:r>
        <w:t>5</w:t>
      </w:r>
      <w:r w:rsidR="004030BC">
        <w:t xml:space="preserve">3 </w:t>
      </w:r>
      <w:r w:rsidRPr="00E05105">
        <w:t>,000</w:t>
      </w:r>
      <w:r>
        <w:t>,</w:t>
      </w:r>
      <w:r w:rsidRPr="00E05105">
        <w:t xml:space="preserve"> </w:t>
      </w:r>
      <w:r>
        <w:t>the dollar limit.</w:t>
      </w:r>
      <w:r w:rsidRPr="00E05105">
        <w:t xml:space="preserve"> </w:t>
      </w:r>
    </w:p>
    <w:p w:rsidR="003028D0" w:rsidRPr="00E05105" w:rsidRDefault="003028D0" w:rsidP="00BE58AC">
      <w:pPr>
        <w:pStyle w:val="PN"/>
      </w:pPr>
      <w:r w:rsidRPr="00CC0694">
        <w:rPr>
          <w:i/>
        </w:rPr>
        <w:t xml:space="preserve">Example 2. </w:t>
      </w:r>
      <w:r>
        <w:t>I</w:t>
      </w:r>
      <w:r w:rsidRPr="00E05105">
        <w:t>n a money purchase plan with a contribution formula of 20 percent rather than 25 percent</w:t>
      </w:r>
      <w:r>
        <w:t xml:space="preserve"> Harold receives the same contribution; however, all other employee contributions are reduced.</w:t>
      </w:r>
    </w:p>
    <w:tbl>
      <w:tblPr>
        <w:tblW w:w="0" w:type="auto"/>
        <w:jc w:val="center"/>
        <w:tblLook w:val="04A0" w:firstRow="1" w:lastRow="0" w:firstColumn="1" w:lastColumn="0" w:noHBand="0" w:noVBand="1"/>
      </w:tblPr>
      <w:tblGrid>
        <w:gridCol w:w="1278"/>
        <w:gridCol w:w="1530"/>
        <w:gridCol w:w="1440"/>
        <w:gridCol w:w="1458"/>
      </w:tblGrid>
      <w:tr w:rsidR="003028D0" w:rsidRPr="00F01E6E" w:rsidTr="00F01E6E">
        <w:trPr>
          <w:trHeight w:val="845"/>
          <w:jc w:val="center"/>
        </w:trPr>
        <w:tc>
          <w:tcPr>
            <w:tcW w:w="1278" w:type="dxa"/>
            <w:shd w:val="clear" w:color="auto" w:fill="auto"/>
            <w:vAlign w:val="bottom"/>
          </w:tcPr>
          <w:p w:rsidR="003028D0" w:rsidRPr="00F01E6E" w:rsidRDefault="003028D0" w:rsidP="00F01E6E">
            <w:pPr>
              <w:jc w:val="center"/>
            </w:pPr>
          </w:p>
        </w:tc>
        <w:tc>
          <w:tcPr>
            <w:tcW w:w="1530" w:type="dxa"/>
            <w:shd w:val="clear" w:color="auto" w:fill="auto"/>
            <w:vAlign w:val="bottom"/>
          </w:tcPr>
          <w:p w:rsidR="003028D0" w:rsidRPr="00F01E6E" w:rsidRDefault="003028D0" w:rsidP="00F01E6E">
            <w:pPr>
              <w:jc w:val="center"/>
            </w:pPr>
          </w:p>
        </w:tc>
        <w:tc>
          <w:tcPr>
            <w:tcW w:w="1440" w:type="dxa"/>
            <w:shd w:val="clear" w:color="auto" w:fill="auto"/>
            <w:vAlign w:val="bottom"/>
          </w:tcPr>
          <w:p w:rsidR="003028D0" w:rsidRPr="00F01E6E" w:rsidRDefault="003028D0" w:rsidP="00F01E6E">
            <w:pPr>
              <w:jc w:val="center"/>
            </w:pPr>
          </w:p>
        </w:tc>
        <w:tc>
          <w:tcPr>
            <w:tcW w:w="1458" w:type="dxa"/>
            <w:shd w:val="clear" w:color="auto" w:fill="auto"/>
            <w:vAlign w:val="bottom"/>
          </w:tcPr>
          <w:p w:rsidR="003028D0" w:rsidRPr="00F01E6E" w:rsidRDefault="003028D0" w:rsidP="00F01E6E">
            <w:pPr>
              <w:jc w:val="center"/>
            </w:pPr>
          </w:p>
        </w:tc>
      </w:tr>
      <w:tr w:rsidR="003028D0" w:rsidRPr="00F01E6E" w:rsidTr="00F01E6E">
        <w:trPr>
          <w:jc w:val="center"/>
        </w:trPr>
        <w:tc>
          <w:tcPr>
            <w:tcW w:w="1278" w:type="dxa"/>
            <w:shd w:val="clear" w:color="auto" w:fill="auto"/>
            <w:vAlign w:val="bottom"/>
          </w:tcPr>
          <w:p w:rsidR="003028D0" w:rsidRPr="00F01E6E" w:rsidRDefault="003028D0" w:rsidP="00F01E6E">
            <w:pPr>
              <w:jc w:val="center"/>
            </w:pPr>
          </w:p>
        </w:tc>
        <w:tc>
          <w:tcPr>
            <w:tcW w:w="1530" w:type="dxa"/>
            <w:shd w:val="clear" w:color="auto" w:fill="auto"/>
            <w:vAlign w:val="bottom"/>
          </w:tcPr>
          <w:p w:rsidR="003028D0" w:rsidRPr="00F01E6E" w:rsidRDefault="003028D0" w:rsidP="00F01E6E">
            <w:pPr>
              <w:ind w:left="207" w:right="234"/>
              <w:jc w:val="center"/>
            </w:pPr>
          </w:p>
        </w:tc>
        <w:tc>
          <w:tcPr>
            <w:tcW w:w="1440" w:type="dxa"/>
            <w:shd w:val="clear" w:color="auto" w:fill="auto"/>
            <w:vAlign w:val="bottom"/>
          </w:tcPr>
          <w:p w:rsidR="003028D0" w:rsidRPr="00F01E6E" w:rsidRDefault="003028D0" w:rsidP="00F01E6E">
            <w:pPr>
              <w:ind w:right="234"/>
              <w:jc w:val="center"/>
            </w:pPr>
          </w:p>
        </w:tc>
        <w:tc>
          <w:tcPr>
            <w:tcW w:w="1458" w:type="dxa"/>
            <w:shd w:val="clear" w:color="auto" w:fill="auto"/>
            <w:vAlign w:val="bottom"/>
          </w:tcPr>
          <w:p w:rsidR="003028D0" w:rsidRPr="00F01E6E" w:rsidRDefault="003028D0" w:rsidP="00F01E6E">
            <w:pPr>
              <w:jc w:val="center"/>
            </w:pPr>
          </w:p>
        </w:tc>
      </w:tr>
      <w:tr w:rsidR="003028D0" w:rsidRPr="00F01E6E" w:rsidTr="00F01E6E">
        <w:trPr>
          <w:jc w:val="center"/>
        </w:trPr>
        <w:tc>
          <w:tcPr>
            <w:tcW w:w="1278" w:type="dxa"/>
            <w:shd w:val="clear" w:color="auto" w:fill="auto"/>
            <w:vAlign w:val="bottom"/>
          </w:tcPr>
          <w:p w:rsidR="003028D0" w:rsidRPr="00F01E6E" w:rsidRDefault="003028D0" w:rsidP="00F01E6E">
            <w:pPr>
              <w:jc w:val="center"/>
            </w:pPr>
          </w:p>
        </w:tc>
        <w:tc>
          <w:tcPr>
            <w:tcW w:w="1530" w:type="dxa"/>
            <w:shd w:val="clear" w:color="auto" w:fill="auto"/>
            <w:vAlign w:val="bottom"/>
          </w:tcPr>
          <w:p w:rsidR="003028D0" w:rsidRPr="00F01E6E" w:rsidRDefault="003028D0" w:rsidP="00F01E6E">
            <w:pPr>
              <w:ind w:left="207" w:right="287"/>
              <w:jc w:val="center"/>
              <w:rPr>
                <w:u w:val="single"/>
              </w:rPr>
            </w:pPr>
          </w:p>
        </w:tc>
        <w:tc>
          <w:tcPr>
            <w:tcW w:w="1440" w:type="dxa"/>
            <w:shd w:val="clear" w:color="auto" w:fill="auto"/>
            <w:vAlign w:val="bottom"/>
          </w:tcPr>
          <w:p w:rsidR="003028D0" w:rsidRPr="00F01E6E" w:rsidRDefault="003028D0" w:rsidP="00F01E6E">
            <w:pPr>
              <w:ind w:right="234"/>
              <w:jc w:val="center"/>
              <w:rPr>
                <w:u w:val="single"/>
              </w:rPr>
            </w:pPr>
          </w:p>
        </w:tc>
        <w:tc>
          <w:tcPr>
            <w:tcW w:w="1458" w:type="dxa"/>
            <w:shd w:val="clear" w:color="auto" w:fill="auto"/>
            <w:vAlign w:val="bottom"/>
          </w:tcPr>
          <w:p w:rsidR="003028D0" w:rsidRPr="00F01E6E" w:rsidRDefault="003028D0" w:rsidP="00F01E6E">
            <w:pPr>
              <w:jc w:val="center"/>
              <w:rPr>
                <w:u w:val="single"/>
              </w:rPr>
            </w:pPr>
          </w:p>
        </w:tc>
      </w:tr>
      <w:tr w:rsidR="003028D0" w:rsidRPr="00F01E6E" w:rsidTr="00F01E6E">
        <w:trPr>
          <w:jc w:val="center"/>
        </w:trPr>
        <w:tc>
          <w:tcPr>
            <w:tcW w:w="1278" w:type="dxa"/>
            <w:shd w:val="clear" w:color="auto" w:fill="auto"/>
            <w:vAlign w:val="bottom"/>
          </w:tcPr>
          <w:p w:rsidR="003028D0" w:rsidRPr="00F01E6E" w:rsidRDefault="003028D0" w:rsidP="00F01E6E">
            <w:pPr>
              <w:jc w:val="center"/>
              <w:rPr>
                <w:b/>
              </w:rPr>
            </w:pPr>
          </w:p>
        </w:tc>
        <w:tc>
          <w:tcPr>
            <w:tcW w:w="1530" w:type="dxa"/>
            <w:shd w:val="clear" w:color="auto" w:fill="auto"/>
            <w:vAlign w:val="bottom"/>
          </w:tcPr>
          <w:p w:rsidR="003028D0" w:rsidRPr="00F01E6E" w:rsidRDefault="003028D0" w:rsidP="00F01E6E">
            <w:pPr>
              <w:ind w:left="207" w:right="234"/>
              <w:jc w:val="center"/>
              <w:rPr>
                <w:u w:val="thick"/>
              </w:rPr>
            </w:pPr>
          </w:p>
        </w:tc>
        <w:tc>
          <w:tcPr>
            <w:tcW w:w="1440" w:type="dxa"/>
            <w:shd w:val="clear" w:color="auto" w:fill="auto"/>
            <w:vAlign w:val="bottom"/>
          </w:tcPr>
          <w:p w:rsidR="003028D0" w:rsidRPr="00F01E6E" w:rsidRDefault="003028D0" w:rsidP="00F01E6E">
            <w:pPr>
              <w:ind w:right="234"/>
              <w:jc w:val="center"/>
              <w:rPr>
                <w:u w:val="thick"/>
              </w:rPr>
            </w:pPr>
          </w:p>
        </w:tc>
        <w:tc>
          <w:tcPr>
            <w:tcW w:w="1458" w:type="dxa"/>
            <w:shd w:val="clear" w:color="auto" w:fill="auto"/>
            <w:vAlign w:val="bottom"/>
          </w:tcPr>
          <w:p w:rsidR="003028D0" w:rsidRPr="00F01E6E" w:rsidRDefault="003028D0" w:rsidP="00F01E6E">
            <w:pPr>
              <w:jc w:val="center"/>
              <w:rPr>
                <w:u w:val="thick"/>
              </w:rPr>
            </w:pPr>
          </w:p>
        </w:tc>
      </w:tr>
      <w:tr w:rsidR="003028D0" w:rsidRPr="00F01E6E" w:rsidTr="00F01E6E">
        <w:trPr>
          <w:jc w:val="center"/>
        </w:trPr>
        <w:tc>
          <w:tcPr>
            <w:tcW w:w="5706" w:type="dxa"/>
            <w:gridSpan w:val="4"/>
            <w:shd w:val="clear" w:color="auto" w:fill="auto"/>
          </w:tcPr>
          <w:p w:rsidR="003028D0" w:rsidRPr="00F01E6E" w:rsidRDefault="003028D0" w:rsidP="00F01E6E">
            <w:pPr>
              <w:ind w:left="207"/>
              <w:jc w:val="center"/>
            </w:pPr>
          </w:p>
        </w:tc>
      </w:tr>
      <w:tr w:rsidR="003028D0" w:rsidRPr="00F01E6E" w:rsidTr="00F01E6E">
        <w:trPr>
          <w:jc w:val="center"/>
        </w:trPr>
        <w:tc>
          <w:tcPr>
            <w:tcW w:w="1278" w:type="dxa"/>
            <w:shd w:val="clear" w:color="auto" w:fill="auto"/>
          </w:tcPr>
          <w:p w:rsidR="003028D0" w:rsidRPr="00F01E6E" w:rsidRDefault="003028D0" w:rsidP="00F01E6E"/>
        </w:tc>
        <w:tc>
          <w:tcPr>
            <w:tcW w:w="1530" w:type="dxa"/>
            <w:shd w:val="clear" w:color="auto" w:fill="auto"/>
            <w:vAlign w:val="bottom"/>
          </w:tcPr>
          <w:p w:rsidR="003028D0" w:rsidRPr="00F01E6E" w:rsidRDefault="003028D0" w:rsidP="00F01E6E">
            <w:pPr>
              <w:ind w:left="207" w:right="234"/>
              <w:jc w:val="right"/>
            </w:pPr>
          </w:p>
        </w:tc>
        <w:tc>
          <w:tcPr>
            <w:tcW w:w="1440" w:type="dxa"/>
            <w:shd w:val="clear" w:color="auto" w:fill="auto"/>
            <w:vAlign w:val="bottom"/>
          </w:tcPr>
          <w:p w:rsidR="003028D0" w:rsidRPr="00F01E6E" w:rsidRDefault="003028D0" w:rsidP="00F01E6E">
            <w:pPr>
              <w:ind w:right="234"/>
              <w:jc w:val="right"/>
            </w:pPr>
          </w:p>
        </w:tc>
        <w:tc>
          <w:tcPr>
            <w:tcW w:w="1458" w:type="dxa"/>
            <w:shd w:val="clear" w:color="auto" w:fill="auto"/>
            <w:vAlign w:val="bottom"/>
          </w:tcPr>
          <w:p w:rsidR="003028D0" w:rsidRPr="00F01E6E" w:rsidRDefault="003028D0" w:rsidP="00F01E6E">
            <w:pPr>
              <w:jc w:val="center"/>
            </w:pPr>
          </w:p>
        </w:tc>
      </w:tr>
      <w:tr w:rsidR="003028D0" w:rsidRPr="00F01E6E" w:rsidTr="00F01E6E">
        <w:trPr>
          <w:jc w:val="center"/>
        </w:trPr>
        <w:tc>
          <w:tcPr>
            <w:tcW w:w="1278" w:type="dxa"/>
            <w:shd w:val="clear" w:color="auto" w:fill="auto"/>
          </w:tcPr>
          <w:p w:rsidR="003028D0" w:rsidRPr="00F01E6E" w:rsidRDefault="003028D0" w:rsidP="00F01E6E"/>
        </w:tc>
        <w:tc>
          <w:tcPr>
            <w:tcW w:w="1530" w:type="dxa"/>
            <w:shd w:val="clear" w:color="auto" w:fill="auto"/>
            <w:vAlign w:val="bottom"/>
          </w:tcPr>
          <w:p w:rsidR="003028D0" w:rsidRPr="00F01E6E" w:rsidRDefault="003028D0" w:rsidP="00F01E6E">
            <w:pPr>
              <w:ind w:left="207" w:right="234"/>
              <w:jc w:val="right"/>
            </w:pPr>
          </w:p>
        </w:tc>
        <w:tc>
          <w:tcPr>
            <w:tcW w:w="1440" w:type="dxa"/>
            <w:shd w:val="clear" w:color="auto" w:fill="auto"/>
            <w:vAlign w:val="bottom"/>
          </w:tcPr>
          <w:p w:rsidR="003028D0" w:rsidRPr="00F01E6E" w:rsidRDefault="003028D0" w:rsidP="00F01E6E">
            <w:pPr>
              <w:ind w:right="234"/>
              <w:jc w:val="right"/>
            </w:pPr>
          </w:p>
        </w:tc>
        <w:tc>
          <w:tcPr>
            <w:tcW w:w="1458" w:type="dxa"/>
            <w:shd w:val="clear" w:color="auto" w:fill="auto"/>
            <w:vAlign w:val="bottom"/>
          </w:tcPr>
          <w:p w:rsidR="003028D0" w:rsidRPr="00F01E6E" w:rsidRDefault="003028D0" w:rsidP="00F01E6E">
            <w:pPr>
              <w:jc w:val="center"/>
            </w:pPr>
          </w:p>
        </w:tc>
      </w:tr>
      <w:tr w:rsidR="003028D0" w:rsidRPr="00F01E6E" w:rsidTr="00F01E6E">
        <w:trPr>
          <w:jc w:val="center"/>
        </w:trPr>
        <w:tc>
          <w:tcPr>
            <w:tcW w:w="1278" w:type="dxa"/>
            <w:shd w:val="clear" w:color="auto" w:fill="auto"/>
          </w:tcPr>
          <w:p w:rsidR="003028D0" w:rsidRPr="00F01E6E" w:rsidRDefault="003028D0" w:rsidP="00F01E6E"/>
        </w:tc>
        <w:tc>
          <w:tcPr>
            <w:tcW w:w="1530" w:type="dxa"/>
            <w:shd w:val="clear" w:color="auto" w:fill="auto"/>
            <w:vAlign w:val="bottom"/>
          </w:tcPr>
          <w:p w:rsidR="003028D0" w:rsidRPr="00F01E6E" w:rsidRDefault="003028D0" w:rsidP="00F01E6E">
            <w:pPr>
              <w:ind w:left="207" w:right="234"/>
              <w:jc w:val="right"/>
            </w:pPr>
          </w:p>
        </w:tc>
        <w:tc>
          <w:tcPr>
            <w:tcW w:w="1440" w:type="dxa"/>
            <w:shd w:val="clear" w:color="auto" w:fill="auto"/>
            <w:vAlign w:val="bottom"/>
          </w:tcPr>
          <w:p w:rsidR="003028D0" w:rsidRPr="00F01E6E" w:rsidRDefault="003028D0" w:rsidP="00F01E6E">
            <w:pPr>
              <w:ind w:right="234"/>
              <w:jc w:val="right"/>
            </w:pPr>
          </w:p>
        </w:tc>
        <w:tc>
          <w:tcPr>
            <w:tcW w:w="1458" w:type="dxa"/>
            <w:shd w:val="clear" w:color="auto" w:fill="auto"/>
            <w:vAlign w:val="bottom"/>
          </w:tcPr>
          <w:p w:rsidR="003028D0" w:rsidRPr="00F01E6E" w:rsidRDefault="003028D0" w:rsidP="00F01E6E">
            <w:pPr>
              <w:jc w:val="center"/>
            </w:pPr>
          </w:p>
        </w:tc>
      </w:tr>
      <w:tr w:rsidR="003028D0" w:rsidRPr="00F01E6E" w:rsidTr="00F01E6E">
        <w:trPr>
          <w:jc w:val="center"/>
        </w:trPr>
        <w:tc>
          <w:tcPr>
            <w:tcW w:w="1278" w:type="dxa"/>
            <w:shd w:val="clear" w:color="auto" w:fill="auto"/>
          </w:tcPr>
          <w:p w:rsidR="003028D0" w:rsidRPr="00F01E6E" w:rsidRDefault="003028D0" w:rsidP="00F01E6E"/>
        </w:tc>
        <w:tc>
          <w:tcPr>
            <w:tcW w:w="1530" w:type="dxa"/>
            <w:shd w:val="clear" w:color="auto" w:fill="auto"/>
            <w:vAlign w:val="bottom"/>
          </w:tcPr>
          <w:p w:rsidR="003028D0" w:rsidRPr="00F01E6E" w:rsidRDefault="003028D0" w:rsidP="00F01E6E">
            <w:pPr>
              <w:ind w:left="207" w:right="234"/>
              <w:jc w:val="right"/>
            </w:pPr>
          </w:p>
        </w:tc>
        <w:tc>
          <w:tcPr>
            <w:tcW w:w="1440" w:type="dxa"/>
            <w:shd w:val="clear" w:color="auto" w:fill="auto"/>
            <w:vAlign w:val="bottom"/>
          </w:tcPr>
          <w:p w:rsidR="003028D0" w:rsidRPr="00F01E6E" w:rsidRDefault="003028D0" w:rsidP="00F01E6E">
            <w:pPr>
              <w:ind w:right="234"/>
              <w:jc w:val="right"/>
            </w:pPr>
          </w:p>
        </w:tc>
        <w:tc>
          <w:tcPr>
            <w:tcW w:w="1458" w:type="dxa"/>
            <w:shd w:val="clear" w:color="auto" w:fill="auto"/>
            <w:vAlign w:val="bottom"/>
          </w:tcPr>
          <w:p w:rsidR="003028D0" w:rsidRPr="00F01E6E" w:rsidRDefault="003028D0" w:rsidP="00F01E6E">
            <w:pPr>
              <w:jc w:val="center"/>
            </w:pPr>
          </w:p>
        </w:tc>
      </w:tr>
      <w:tr w:rsidR="003028D0" w:rsidRPr="00F01E6E" w:rsidTr="00F01E6E">
        <w:trPr>
          <w:jc w:val="center"/>
        </w:trPr>
        <w:tc>
          <w:tcPr>
            <w:tcW w:w="1278" w:type="dxa"/>
            <w:shd w:val="clear" w:color="auto" w:fill="auto"/>
          </w:tcPr>
          <w:p w:rsidR="003028D0" w:rsidRPr="00F01E6E" w:rsidRDefault="003028D0" w:rsidP="00F01E6E"/>
        </w:tc>
        <w:tc>
          <w:tcPr>
            <w:tcW w:w="1530" w:type="dxa"/>
            <w:shd w:val="clear" w:color="auto" w:fill="auto"/>
            <w:vAlign w:val="bottom"/>
          </w:tcPr>
          <w:p w:rsidR="003028D0" w:rsidRPr="00F01E6E" w:rsidRDefault="003028D0" w:rsidP="00F01E6E">
            <w:pPr>
              <w:ind w:left="207" w:right="234"/>
              <w:jc w:val="right"/>
              <w:rPr>
                <w:u w:val="single"/>
              </w:rPr>
            </w:pPr>
          </w:p>
        </w:tc>
        <w:tc>
          <w:tcPr>
            <w:tcW w:w="1440" w:type="dxa"/>
            <w:shd w:val="clear" w:color="auto" w:fill="auto"/>
            <w:vAlign w:val="bottom"/>
          </w:tcPr>
          <w:p w:rsidR="003028D0" w:rsidRPr="00F01E6E" w:rsidRDefault="003028D0" w:rsidP="00F01E6E">
            <w:pPr>
              <w:ind w:right="234"/>
              <w:jc w:val="right"/>
              <w:rPr>
                <w:u w:val="single"/>
              </w:rPr>
            </w:pPr>
          </w:p>
        </w:tc>
        <w:tc>
          <w:tcPr>
            <w:tcW w:w="1458" w:type="dxa"/>
            <w:shd w:val="clear" w:color="auto" w:fill="auto"/>
            <w:vAlign w:val="bottom"/>
          </w:tcPr>
          <w:p w:rsidR="003028D0" w:rsidRPr="00F01E6E" w:rsidRDefault="003028D0" w:rsidP="00F01E6E">
            <w:pPr>
              <w:jc w:val="center"/>
              <w:rPr>
                <w:u w:val="single"/>
              </w:rPr>
            </w:pPr>
          </w:p>
        </w:tc>
      </w:tr>
      <w:tr w:rsidR="003028D0" w:rsidRPr="00F01E6E" w:rsidTr="00F01E6E">
        <w:trPr>
          <w:jc w:val="center"/>
        </w:trPr>
        <w:tc>
          <w:tcPr>
            <w:tcW w:w="1278" w:type="dxa"/>
            <w:shd w:val="clear" w:color="auto" w:fill="auto"/>
          </w:tcPr>
          <w:p w:rsidR="003028D0" w:rsidRPr="00F01E6E" w:rsidRDefault="003028D0" w:rsidP="00F01E6E">
            <w:pPr>
              <w:rPr>
                <w:b/>
              </w:rPr>
            </w:pPr>
          </w:p>
        </w:tc>
        <w:tc>
          <w:tcPr>
            <w:tcW w:w="1530" w:type="dxa"/>
            <w:shd w:val="clear" w:color="auto" w:fill="auto"/>
            <w:vAlign w:val="bottom"/>
          </w:tcPr>
          <w:p w:rsidR="003028D0" w:rsidRPr="00F01E6E" w:rsidRDefault="003028D0" w:rsidP="00F01E6E">
            <w:pPr>
              <w:ind w:left="207" w:right="234"/>
              <w:jc w:val="right"/>
              <w:rPr>
                <w:u w:val="single"/>
              </w:rPr>
            </w:pPr>
          </w:p>
        </w:tc>
        <w:tc>
          <w:tcPr>
            <w:tcW w:w="1440" w:type="dxa"/>
            <w:shd w:val="clear" w:color="auto" w:fill="auto"/>
            <w:vAlign w:val="bottom"/>
          </w:tcPr>
          <w:p w:rsidR="003028D0" w:rsidRPr="00F01E6E" w:rsidRDefault="003028D0" w:rsidP="00F01E6E">
            <w:pPr>
              <w:ind w:right="234"/>
              <w:jc w:val="right"/>
              <w:rPr>
                <w:u w:val="single"/>
              </w:rPr>
            </w:pPr>
          </w:p>
        </w:tc>
        <w:tc>
          <w:tcPr>
            <w:tcW w:w="1458" w:type="dxa"/>
            <w:shd w:val="clear" w:color="auto" w:fill="auto"/>
            <w:vAlign w:val="bottom"/>
          </w:tcPr>
          <w:p w:rsidR="003028D0" w:rsidRPr="00F01E6E" w:rsidRDefault="003028D0" w:rsidP="00F01E6E">
            <w:pPr>
              <w:jc w:val="center"/>
              <w:rPr>
                <w:u w:val="single"/>
              </w:rPr>
            </w:pPr>
          </w:p>
        </w:tc>
      </w:tr>
      <w:tr w:rsidR="003028D0" w:rsidRPr="00F01E6E" w:rsidTr="00F01E6E">
        <w:trPr>
          <w:jc w:val="center"/>
        </w:trPr>
        <w:tc>
          <w:tcPr>
            <w:tcW w:w="1278" w:type="dxa"/>
            <w:shd w:val="clear" w:color="auto" w:fill="auto"/>
          </w:tcPr>
          <w:p w:rsidR="003028D0" w:rsidRPr="00F01E6E" w:rsidRDefault="003028D0" w:rsidP="00F01E6E">
            <w:pPr>
              <w:rPr>
                <w:b/>
              </w:rPr>
            </w:pPr>
          </w:p>
        </w:tc>
        <w:tc>
          <w:tcPr>
            <w:tcW w:w="1530" w:type="dxa"/>
            <w:shd w:val="clear" w:color="auto" w:fill="auto"/>
            <w:vAlign w:val="bottom"/>
          </w:tcPr>
          <w:p w:rsidR="003028D0" w:rsidRPr="00F01E6E" w:rsidRDefault="003028D0" w:rsidP="00F01E6E">
            <w:pPr>
              <w:ind w:left="207" w:right="234"/>
              <w:jc w:val="right"/>
              <w:rPr>
                <w:u w:val="thick"/>
              </w:rPr>
            </w:pPr>
          </w:p>
        </w:tc>
        <w:tc>
          <w:tcPr>
            <w:tcW w:w="1440" w:type="dxa"/>
            <w:shd w:val="clear" w:color="auto" w:fill="auto"/>
            <w:vAlign w:val="bottom"/>
          </w:tcPr>
          <w:p w:rsidR="003028D0" w:rsidRPr="00F01E6E" w:rsidRDefault="003028D0" w:rsidP="00F01E6E">
            <w:pPr>
              <w:ind w:right="234"/>
              <w:jc w:val="right"/>
              <w:rPr>
                <w:u w:val="thick"/>
              </w:rPr>
            </w:pPr>
          </w:p>
        </w:tc>
        <w:tc>
          <w:tcPr>
            <w:tcW w:w="1458" w:type="dxa"/>
            <w:shd w:val="clear" w:color="auto" w:fill="auto"/>
            <w:vAlign w:val="bottom"/>
          </w:tcPr>
          <w:p w:rsidR="004030BC" w:rsidRPr="00F01E6E" w:rsidRDefault="004030BC" w:rsidP="00F01E6E">
            <w:pPr>
              <w:jc w:val="center"/>
              <w:rPr>
                <w:u w:val="thick"/>
              </w:rPr>
            </w:pPr>
          </w:p>
        </w:tc>
      </w:tr>
    </w:tbl>
    <w:p w:rsidR="004030BC" w:rsidRDefault="004030BC" w:rsidP="006C5F38">
      <w:pPr>
        <w:pStyle w:val="PN"/>
        <w:spacing w:before="240"/>
      </w:pPr>
      <w:r w:rsidRPr="004030BC">
        <w:rPr>
          <w:noProof/>
        </w:rPr>
        <w:drawing>
          <wp:inline distT="0" distB="0" distL="0" distR="0" wp14:anchorId="326DE34C" wp14:editId="3CB5BA4B">
            <wp:extent cx="3762375" cy="24479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762375" cy="2447925"/>
                    </a:xfrm>
                    <a:prstGeom prst="rect">
                      <a:avLst/>
                    </a:prstGeom>
                    <a:noFill/>
                    <a:ln w="9525">
                      <a:noFill/>
                      <a:miter lim="800000"/>
                      <a:headEnd/>
                      <a:tailEnd/>
                    </a:ln>
                  </pic:spPr>
                </pic:pic>
              </a:graphicData>
            </a:graphic>
          </wp:inline>
        </w:drawing>
      </w:r>
    </w:p>
    <w:p w:rsidR="003028D0" w:rsidRDefault="003028D0" w:rsidP="006C5F38">
      <w:pPr>
        <w:pStyle w:val="PN"/>
        <w:spacing w:before="240"/>
      </w:pPr>
      <w:r w:rsidRPr="00A11243">
        <w:t xml:space="preserve">By changing the contribution formula, </w:t>
      </w:r>
      <w:r>
        <w:t>Harold</w:t>
      </w:r>
      <w:r w:rsidRPr="00A11243">
        <w:t xml:space="preserve"> still has $</w:t>
      </w:r>
      <w:proofErr w:type="gramStart"/>
      <w:r>
        <w:t>5</w:t>
      </w:r>
      <w:r w:rsidR="004030BC">
        <w:t xml:space="preserve">3 </w:t>
      </w:r>
      <w:r w:rsidRPr="00A11243">
        <w:t>,000</w:t>
      </w:r>
      <w:proofErr w:type="gramEnd"/>
      <w:r w:rsidRPr="00A11243">
        <w:t xml:space="preserve"> allocated to his account but the total contribution for rank-and-file employees goes down by $7,800 ($39,000 – $31,200); however, </w:t>
      </w:r>
      <w:r>
        <w:t>John</w:t>
      </w:r>
      <w:r w:rsidRPr="00A11243">
        <w:t xml:space="preserve">’s contribution also goes down by $5,000. </w:t>
      </w:r>
    </w:p>
    <w:p w:rsidR="003028D0" w:rsidRPr="00A11243" w:rsidRDefault="003028D0" w:rsidP="00BE58AC">
      <w:pPr>
        <w:pStyle w:val="PN"/>
      </w:pPr>
      <w:r w:rsidRPr="00A11243">
        <w:t>In the plan</w:t>
      </w:r>
      <w:r>
        <w:t xml:space="preserve"> shown in Example 2</w:t>
      </w:r>
      <w:r w:rsidRPr="00A11243">
        <w:t>, forfeitures (</w:t>
      </w:r>
      <w:r>
        <w:t xml:space="preserve">the </w:t>
      </w:r>
      <w:r w:rsidRPr="00A11243">
        <w:t xml:space="preserve">nonvested portion of terminated employees’ accounts) should be used to reduce contributions even though the plan may allow forfeitures to be reallocated to the remaining participants. If the forfeitures are reallocated, </w:t>
      </w:r>
      <w:r>
        <w:t>Harold</w:t>
      </w:r>
      <w:r w:rsidRPr="00A11243">
        <w:t xml:space="preserve"> cannot share in those forfeitures because he is already at the maximum annual addition of $</w:t>
      </w:r>
      <w:proofErr w:type="gramStart"/>
      <w:r>
        <w:t>5</w:t>
      </w:r>
      <w:r w:rsidR="002248E7">
        <w:t xml:space="preserve">3 </w:t>
      </w:r>
      <w:r w:rsidRPr="00A11243">
        <w:t>,000</w:t>
      </w:r>
      <w:proofErr w:type="gramEnd"/>
      <w:r w:rsidRPr="00A11243">
        <w:t>.</w:t>
      </w:r>
    </w:p>
    <w:p w:rsidR="003028D0" w:rsidRPr="007E799B" w:rsidRDefault="003028D0" w:rsidP="007E799B"/>
    <w:p w:rsidR="003028D0" w:rsidRDefault="003028D0" w:rsidP="002719E1">
      <w:pPr>
        <w:pStyle w:val="QU"/>
      </w:pPr>
      <w:r>
        <w:t>11</w:t>
      </w:r>
      <w:r w:rsidRPr="00D625D8">
        <w:t>0</w:t>
      </w:r>
      <w:r>
        <w:t>3. Can a money purchase plan take Social Security into consideration in calculating contributions for employees</w:t>
      </w:r>
      <w:r w:rsidRPr="00D625D8">
        <w:t>?</w:t>
      </w:r>
    </w:p>
    <w:p w:rsidR="003028D0" w:rsidRPr="00A11243" w:rsidRDefault="003028D0" w:rsidP="002719E1">
      <w:pPr>
        <w:pStyle w:val="PA"/>
      </w:pPr>
      <w:r>
        <w:t xml:space="preserve">Social Security integration, or </w:t>
      </w:r>
      <w:r w:rsidRPr="00D07CD3">
        <w:rPr>
          <w:i/>
        </w:rPr>
        <w:t>permitted disparity</w:t>
      </w:r>
      <w:r>
        <w:t>, can be</w:t>
      </w:r>
      <w:r w:rsidRPr="00A11243">
        <w:t xml:space="preserve"> applie</w:t>
      </w:r>
      <w:r>
        <w:t>d</w:t>
      </w:r>
      <w:r w:rsidRPr="00A11243">
        <w:t xml:space="preserve"> to money purchase plans</w:t>
      </w:r>
      <w:r>
        <w:t xml:space="preserve"> the same way as it is applied to profit sharing plans</w:t>
      </w:r>
      <w:r w:rsidRPr="00A11243">
        <w:t xml:space="preserve">. If the money purchase plan is designed to be integrated at the </w:t>
      </w:r>
      <w:proofErr w:type="gramStart"/>
      <w:r w:rsidRPr="00A11243">
        <w:t>201</w:t>
      </w:r>
      <w:r w:rsidR="002248E7">
        <w:t xml:space="preserve">5 </w:t>
      </w:r>
      <w:r w:rsidRPr="00A11243">
        <w:t xml:space="preserve"> Social</w:t>
      </w:r>
      <w:proofErr w:type="gramEnd"/>
      <w:r w:rsidRPr="00A11243">
        <w:t xml:space="preserve"> Security wage base o</w:t>
      </w:r>
      <w:r>
        <w:t>f</w:t>
      </w:r>
      <w:r w:rsidRPr="00A11243">
        <w:t xml:space="preserve"> $</w:t>
      </w:r>
      <w:r>
        <w:t>11</w:t>
      </w:r>
      <w:r w:rsidR="002248E7">
        <w:t xml:space="preserve">8,500 </w:t>
      </w:r>
      <w:r w:rsidR="001332B8">
        <w:t>, which is adjusted annually.  See Appendix H for current wage bases)</w:t>
      </w:r>
      <w:r>
        <w:t>,</w:t>
      </w:r>
      <w:r w:rsidRPr="00A11243">
        <w:t xml:space="preserve"> </w:t>
      </w:r>
      <w:r>
        <w:t>the following</w:t>
      </w:r>
      <w:r w:rsidRPr="00A11243">
        <w:t xml:space="preserve"> is the result</w:t>
      </w:r>
      <w:r>
        <w:t xml:space="preserve"> (see Q 7004)</w:t>
      </w:r>
      <w:r w:rsidRPr="00A11243">
        <w:t>:</w:t>
      </w:r>
    </w:p>
    <w:p w:rsidR="003028D0" w:rsidRDefault="003028D0" w:rsidP="007E799B"/>
    <w:p w:rsidR="002248E7" w:rsidRDefault="002248E7" w:rsidP="007E799B">
      <w:r w:rsidRPr="002248E7">
        <w:rPr>
          <w:noProof/>
        </w:rPr>
        <w:lastRenderedPageBreak/>
        <w:drawing>
          <wp:inline distT="0" distB="0" distL="0" distR="0" wp14:anchorId="1B2642AC" wp14:editId="25D88EA3">
            <wp:extent cx="3543300" cy="2628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543300" cy="2628900"/>
                    </a:xfrm>
                    <a:prstGeom prst="rect">
                      <a:avLst/>
                    </a:prstGeom>
                    <a:noFill/>
                    <a:ln w="9525">
                      <a:noFill/>
                      <a:miter lim="800000"/>
                      <a:headEnd/>
                      <a:tailEnd/>
                    </a:ln>
                  </pic:spPr>
                </pic:pic>
              </a:graphicData>
            </a:graphic>
          </wp:inline>
        </w:drawing>
      </w:r>
    </w:p>
    <w:p w:rsidR="002248E7" w:rsidRDefault="002248E7" w:rsidP="007E799B"/>
    <w:p w:rsidR="002248E7" w:rsidRPr="007E799B" w:rsidRDefault="002248E7" w:rsidP="007E799B"/>
    <w:p w:rsidR="003028D0" w:rsidRDefault="003028D0" w:rsidP="00927640">
      <w:pPr>
        <w:pStyle w:val="QU"/>
      </w:pPr>
      <w:r>
        <w:t>11</w:t>
      </w:r>
      <w:r w:rsidRPr="00D625D8">
        <w:t>0</w:t>
      </w:r>
      <w:r>
        <w:t>4. What is a target benefit plan</w:t>
      </w:r>
      <w:r w:rsidRPr="00D625D8">
        <w:t>?</w:t>
      </w:r>
    </w:p>
    <w:p w:rsidR="003028D0" w:rsidRDefault="003028D0" w:rsidP="00927640">
      <w:pPr>
        <w:pStyle w:val="PA"/>
      </w:pPr>
      <w:r w:rsidRPr="002365C6">
        <w:t xml:space="preserve">In the preceding </w:t>
      </w:r>
      <w:r>
        <w:t>examples</w:t>
      </w:r>
      <w:r w:rsidRPr="002365C6">
        <w:t>, the contributions are all allocated based on compensation. If two other variables</w:t>
      </w:r>
      <w:r>
        <w:rPr>
          <w:rFonts w:cs="Times"/>
        </w:rPr>
        <w:t>—</w:t>
      </w:r>
      <w:r>
        <w:t xml:space="preserve">the </w:t>
      </w:r>
      <w:r w:rsidRPr="002365C6">
        <w:t>age of the participant and length of service</w:t>
      </w:r>
      <w:r>
        <w:rPr>
          <w:rFonts w:cs="Times"/>
        </w:rPr>
        <w:t>—</w:t>
      </w:r>
      <w:r w:rsidRPr="002365C6">
        <w:t>were added, the result would be a target benefit plan</w:t>
      </w:r>
      <w:r>
        <w:t>, which</w:t>
      </w:r>
      <w:r w:rsidRPr="002365C6">
        <w:t xml:space="preserve"> is a hybrid plan. It begins as a defined benefit plan, i.e., the plan defines the resulting retirement benefit in the form of monthly retirement income. </w:t>
      </w:r>
      <w:r>
        <w:t>After</w:t>
      </w:r>
      <w:r w:rsidRPr="002365C6">
        <w:t xml:space="preserve"> the contributions are calculated, there is no change to those contributions other than as a result of changes in compensation. </w:t>
      </w:r>
    </w:p>
    <w:p w:rsidR="003028D0" w:rsidRPr="002365C6" w:rsidRDefault="003028D0" w:rsidP="00927640">
      <w:pPr>
        <w:pStyle w:val="PA"/>
      </w:pPr>
      <w:r w:rsidRPr="002365C6">
        <w:t>Consider a parallel financial calculation that is used regularly</w:t>
      </w:r>
      <w:r>
        <w:t xml:space="preserve"> (see Part XX)</w:t>
      </w:r>
      <w:r w:rsidRPr="002365C6">
        <w:t>.</w:t>
      </w:r>
    </w:p>
    <w:p w:rsidR="003028D0" w:rsidRPr="002365C6" w:rsidRDefault="003028D0" w:rsidP="00927640">
      <w:pPr>
        <w:pStyle w:val="PN"/>
      </w:pPr>
      <w:r w:rsidRPr="00CC0694">
        <w:rPr>
          <w:i/>
        </w:rPr>
        <w:t>Example.</w:t>
      </w:r>
      <w:r w:rsidRPr="008A4BB0">
        <w:t xml:space="preserve"> John</w:t>
      </w:r>
      <w:r w:rsidRPr="002365C6">
        <w:t xml:space="preserve"> would like to save for a larger house. He determines that he can handle a monthly mortgage payment of $1,500. To do that, based on the price range of the house he can afford, he would have to put down a deposit of $50,000. John is hoping to accumulate the down payment in</w:t>
      </w:r>
      <w:r>
        <w:t xml:space="preserve"> </w:t>
      </w:r>
      <w:r w:rsidRPr="002365C6">
        <w:t>five years through an investment in mutual funds that he projects will appreciate by 10 percent annually after taxes. John has decided that if the</w:t>
      </w:r>
      <w:r>
        <w:t xml:space="preserve"> </w:t>
      </w:r>
      <w:r w:rsidRPr="002365C6">
        <w:t>mutual fund does not perform as expected, he will adjust his annual deposit so that at the end of the five-year period he will have the $50,000. Here is the result of John’s plan:</w:t>
      </w:r>
    </w:p>
    <w:tbl>
      <w:tblPr>
        <w:tblW w:w="0" w:type="auto"/>
        <w:jc w:val="center"/>
        <w:tblLook w:val="04A0" w:firstRow="1" w:lastRow="0" w:firstColumn="1" w:lastColumn="0" w:noHBand="0" w:noVBand="1"/>
      </w:tblPr>
      <w:tblGrid>
        <w:gridCol w:w="1188"/>
        <w:gridCol w:w="1285"/>
        <w:gridCol w:w="1470"/>
        <w:gridCol w:w="1348"/>
        <w:gridCol w:w="1800"/>
      </w:tblGrid>
      <w:tr w:rsidR="003028D0" w:rsidRPr="00D9101B" w:rsidTr="00D9101B">
        <w:trPr>
          <w:trHeight w:val="596"/>
          <w:jc w:val="center"/>
        </w:trPr>
        <w:tc>
          <w:tcPr>
            <w:tcW w:w="1188" w:type="dxa"/>
            <w:shd w:val="clear" w:color="auto" w:fill="auto"/>
            <w:vAlign w:val="bottom"/>
          </w:tcPr>
          <w:p w:rsidR="003028D0" w:rsidRPr="00D9101B" w:rsidRDefault="003028D0" w:rsidP="00D9101B">
            <w:pPr>
              <w:jc w:val="center"/>
              <w:rPr>
                <w:i/>
                <w:sz w:val="24"/>
                <w:szCs w:val="24"/>
              </w:rPr>
            </w:pPr>
            <w:r w:rsidRPr="00D9101B">
              <w:rPr>
                <w:i/>
                <w:sz w:val="24"/>
                <w:szCs w:val="24"/>
              </w:rPr>
              <w:t>End the Year</w:t>
            </w:r>
          </w:p>
        </w:tc>
        <w:tc>
          <w:tcPr>
            <w:tcW w:w="1285" w:type="dxa"/>
            <w:shd w:val="clear" w:color="auto" w:fill="auto"/>
            <w:vAlign w:val="bottom"/>
          </w:tcPr>
          <w:p w:rsidR="003028D0" w:rsidRPr="00D9101B" w:rsidRDefault="003028D0" w:rsidP="00D9101B">
            <w:pPr>
              <w:jc w:val="center"/>
              <w:rPr>
                <w:i/>
                <w:sz w:val="24"/>
                <w:szCs w:val="24"/>
              </w:rPr>
            </w:pPr>
            <w:r w:rsidRPr="00D9101B">
              <w:rPr>
                <w:i/>
                <w:sz w:val="24"/>
                <w:szCs w:val="24"/>
              </w:rPr>
              <w:t>Deposit</w:t>
            </w:r>
          </w:p>
        </w:tc>
        <w:tc>
          <w:tcPr>
            <w:tcW w:w="1470" w:type="dxa"/>
            <w:shd w:val="clear" w:color="auto" w:fill="auto"/>
            <w:vAlign w:val="bottom"/>
          </w:tcPr>
          <w:p w:rsidR="003028D0" w:rsidRPr="00D9101B" w:rsidRDefault="003028D0" w:rsidP="00D9101B">
            <w:pPr>
              <w:jc w:val="center"/>
              <w:rPr>
                <w:i/>
                <w:sz w:val="24"/>
                <w:szCs w:val="24"/>
              </w:rPr>
            </w:pPr>
            <w:r w:rsidRPr="00D9101B">
              <w:rPr>
                <w:i/>
                <w:sz w:val="24"/>
                <w:szCs w:val="24"/>
              </w:rPr>
              <w:t>End-of-Year</w:t>
            </w:r>
          </w:p>
          <w:p w:rsidR="003028D0" w:rsidRPr="00D9101B" w:rsidRDefault="003028D0" w:rsidP="00D9101B">
            <w:pPr>
              <w:jc w:val="center"/>
              <w:rPr>
                <w:i/>
                <w:sz w:val="24"/>
                <w:szCs w:val="24"/>
              </w:rPr>
            </w:pPr>
            <w:r w:rsidRPr="00D9101B">
              <w:rPr>
                <w:i/>
                <w:sz w:val="24"/>
                <w:szCs w:val="24"/>
              </w:rPr>
              <w:t>Appreciation</w:t>
            </w:r>
          </w:p>
        </w:tc>
        <w:tc>
          <w:tcPr>
            <w:tcW w:w="1348" w:type="dxa"/>
            <w:shd w:val="clear" w:color="auto" w:fill="auto"/>
            <w:vAlign w:val="bottom"/>
          </w:tcPr>
          <w:p w:rsidR="003028D0" w:rsidRPr="00D9101B" w:rsidRDefault="003028D0" w:rsidP="00D9101B">
            <w:pPr>
              <w:jc w:val="center"/>
              <w:rPr>
                <w:i/>
                <w:sz w:val="24"/>
                <w:szCs w:val="24"/>
              </w:rPr>
            </w:pPr>
            <w:r w:rsidRPr="00D9101B">
              <w:rPr>
                <w:i/>
                <w:sz w:val="24"/>
                <w:szCs w:val="24"/>
              </w:rPr>
              <w:t>Expected</w:t>
            </w:r>
          </w:p>
          <w:p w:rsidR="003028D0" w:rsidRPr="00D9101B" w:rsidRDefault="003028D0" w:rsidP="00D9101B">
            <w:pPr>
              <w:jc w:val="center"/>
              <w:rPr>
                <w:i/>
                <w:sz w:val="24"/>
                <w:szCs w:val="24"/>
              </w:rPr>
            </w:pPr>
            <w:r w:rsidRPr="00D9101B">
              <w:rPr>
                <w:i/>
                <w:sz w:val="24"/>
                <w:szCs w:val="24"/>
              </w:rPr>
              <w:t>Balance</w:t>
            </w:r>
          </w:p>
        </w:tc>
        <w:tc>
          <w:tcPr>
            <w:tcW w:w="1800" w:type="dxa"/>
            <w:shd w:val="clear" w:color="auto" w:fill="auto"/>
            <w:vAlign w:val="bottom"/>
          </w:tcPr>
          <w:p w:rsidR="003028D0" w:rsidRPr="00D9101B" w:rsidRDefault="003028D0" w:rsidP="00D9101B">
            <w:pPr>
              <w:jc w:val="center"/>
              <w:rPr>
                <w:i/>
                <w:sz w:val="24"/>
                <w:szCs w:val="24"/>
              </w:rPr>
            </w:pPr>
            <w:r w:rsidRPr="00D9101B">
              <w:rPr>
                <w:i/>
                <w:sz w:val="24"/>
                <w:szCs w:val="24"/>
              </w:rPr>
              <w:t>End-of-Year</w:t>
            </w:r>
          </w:p>
          <w:p w:rsidR="003028D0" w:rsidRPr="00D9101B" w:rsidRDefault="003028D0" w:rsidP="00D9101B">
            <w:pPr>
              <w:jc w:val="center"/>
              <w:rPr>
                <w:i/>
                <w:sz w:val="24"/>
                <w:szCs w:val="24"/>
              </w:rPr>
            </w:pPr>
            <w:r w:rsidRPr="00D9101B">
              <w:rPr>
                <w:i/>
                <w:sz w:val="24"/>
                <w:szCs w:val="24"/>
              </w:rPr>
              <w:t>Balance</w:t>
            </w:r>
          </w:p>
        </w:tc>
      </w:tr>
      <w:tr w:rsidR="003028D0" w:rsidRPr="00D9101B" w:rsidTr="00D9101B">
        <w:trPr>
          <w:jc w:val="center"/>
        </w:trPr>
        <w:tc>
          <w:tcPr>
            <w:tcW w:w="1188" w:type="dxa"/>
            <w:shd w:val="clear" w:color="auto" w:fill="auto"/>
            <w:vAlign w:val="bottom"/>
          </w:tcPr>
          <w:p w:rsidR="003028D0" w:rsidRPr="00D9101B" w:rsidRDefault="003028D0" w:rsidP="00D9101B">
            <w:pPr>
              <w:jc w:val="center"/>
              <w:rPr>
                <w:sz w:val="24"/>
                <w:szCs w:val="24"/>
              </w:rPr>
            </w:pPr>
            <w:r w:rsidRPr="00D9101B">
              <w:rPr>
                <w:sz w:val="24"/>
                <w:szCs w:val="24"/>
              </w:rPr>
              <w:t>1</w:t>
            </w:r>
          </w:p>
        </w:tc>
        <w:tc>
          <w:tcPr>
            <w:tcW w:w="1285" w:type="dxa"/>
            <w:shd w:val="clear" w:color="auto" w:fill="auto"/>
            <w:vAlign w:val="bottom"/>
          </w:tcPr>
          <w:p w:rsidR="003028D0" w:rsidRPr="00D9101B" w:rsidRDefault="003028D0" w:rsidP="00D9101B">
            <w:pPr>
              <w:ind w:right="224"/>
              <w:jc w:val="right"/>
              <w:rPr>
                <w:sz w:val="24"/>
                <w:szCs w:val="24"/>
              </w:rPr>
            </w:pPr>
            <w:r w:rsidRPr="00D9101B">
              <w:rPr>
                <w:sz w:val="24"/>
                <w:szCs w:val="24"/>
              </w:rPr>
              <w:t>$ 8,190</w:t>
            </w:r>
          </w:p>
        </w:tc>
        <w:tc>
          <w:tcPr>
            <w:tcW w:w="1470" w:type="dxa"/>
            <w:shd w:val="clear" w:color="auto" w:fill="auto"/>
            <w:vAlign w:val="bottom"/>
          </w:tcPr>
          <w:p w:rsidR="003028D0" w:rsidRPr="00D9101B" w:rsidRDefault="003028D0" w:rsidP="00D9101B">
            <w:pPr>
              <w:ind w:right="254"/>
              <w:jc w:val="right"/>
              <w:rPr>
                <w:sz w:val="24"/>
                <w:szCs w:val="24"/>
              </w:rPr>
            </w:pPr>
            <w:r w:rsidRPr="00D9101B">
              <w:rPr>
                <w:sz w:val="24"/>
                <w:szCs w:val="24"/>
              </w:rPr>
              <w:t>$ 819</w:t>
            </w:r>
          </w:p>
        </w:tc>
        <w:tc>
          <w:tcPr>
            <w:tcW w:w="1348" w:type="dxa"/>
            <w:shd w:val="clear" w:color="auto" w:fill="auto"/>
            <w:vAlign w:val="bottom"/>
          </w:tcPr>
          <w:p w:rsidR="003028D0" w:rsidRPr="00D9101B" w:rsidRDefault="003028D0" w:rsidP="00D9101B">
            <w:pPr>
              <w:ind w:right="252"/>
              <w:jc w:val="right"/>
              <w:rPr>
                <w:sz w:val="24"/>
                <w:szCs w:val="24"/>
              </w:rPr>
            </w:pPr>
            <w:r w:rsidRPr="00D9101B">
              <w:rPr>
                <w:sz w:val="24"/>
                <w:szCs w:val="24"/>
              </w:rPr>
              <w:t>$ 9,009</w:t>
            </w:r>
          </w:p>
        </w:tc>
        <w:tc>
          <w:tcPr>
            <w:tcW w:w="1800" w:type="dxa"/>
            <w:shd w:val="clear" w:color="auto" w:fill="auto"/>
            <w:vAlign w:val="bottom"/>
          </w:tcPr>
          <w:p w:rsidR="003028D0" w:rsidRPr="00D9101B" w:rsidRDefault="003028D0" w:rsidP="00D9101B">
            <w:pPr>
              <w:ind w:right="639"/>
              <w:jc w:val="right"/>
              <w:rPr>
                <w:sz w:val="24"/>
                <w:szCs w:val="24"/>
              </w:rPr>
            </w:pPr>
            <w:r w:rsidRPr="00D9101B">
              <w:rPr>
                <w:sz w:val="24"/>
                <w:szCs w:val="24"/>
              </w:rPr>
              <w:t>$ 9,009</w:t>
            </w:r>
          </w:p>
        </w:tc>
      </w:tr>
      <w:tr w:rsidR="003028D0" w:rsidRPr="00D9101B" w:rsidTr="00D9101B">
        <w:trPr>
          <w:jc w:val="center"/>
        </w:trPr>
        <w:tc>
          <w:tcPr>
            <w:tcW w:w="1188" w:type="dxa"/>
            <w:shd w:val="clear" w:color="auto" w:fill="auto"/>
            <w:vAlign w:val="bottom"/>
          </w:tcPr>
          <w:p w:rsidR="003028D0" w:rsidRPr="00D9101B" w:rsidRDefault="003028D0" w:rsidP="00D9101B">
            <w:pPr>
              <w:jc w:val="center"/>
              <w:rPr>
                <w:sz w:val="24"/>
                <w:szCs w:val="24"/>
              </w:rPr>
            </w:pPr>
            <w:r w:rsidRPr="00D9101B">
              <w:rPr>
                <w:sz w:val="24"/>
                <w:szCs w:val="24"/>
              </w:rPr>
              <w:t>2</w:t>
            </w:r>
          </w:p>
        </w:tc>
        <w:tc>
          <w:tcPr>
            <w:tcW w:w="1285" w:type="dxa"/>
            <w:shd w:val="clear" w:color="auto" w:fill="auto"/>
            <w:vAlign w:val="bottom"/>
          </w:tcPr>
          <w:p w:rsidR="003028D0" w:rsidRPr="00D9101B" w:rsidRDefault="003028D0" w:rsidP="00D9101B">
            <w:pPr>
              <w:ind w:right="224"/>
              <w:jc w:val="right"/>
              <w:rPr>
                <w:sz w:val="24"/>
                <w:szCs w:val="24"/>
              </w:rPr>
            </w:pPr>
            <w:r w:rsidRPr="00D9101B">
              <w:rPr>
                <w:sz w:val="24"/>
                <w:szCs w:val="24"/>
              </w:rPr>
              <w:t>$ 8,190</w:t>
            </w:r>
          </w:p>
        </w:tc>
        <w:tc>
          <w:tcPr>
            <w:tcW w:w="1470" w:type="dxa"/>
            <w:shd w:val="clear" w:color="auto" w:fill="auto"/>
            <w:vAlign w:val="bottom"/>
          </w:tcPr>
          <w:p w:rsidR="003028D0" w:rsidRPr="00D9101B" w:rsidRDefault="003028D0" w:rsidP="00D9101B">
            <w:pPr>
              <w:ind w:right="254"/>
              <w:jc w:val="right"/>
              <w:rPr>
                <w:sz w:val="24"/>
                <w:szCs w:val="24"/>
              </w:rPr>
            </w:pPr>
            <w:r w:rsidRPr="00D9101B">
              <w:rPr>
                <w:sz w:val="24"/>
                <w:szCs w:val="24"/>
              </w:rPr>
              <w:t>$ 1,300</w:t>
            </w:r>
          </w:p>
        </w:tc>
        <w:tc>
          <w:tcPr>
            <w:tcW w:w="1348" w:type="dxa"/>
            <w:shd w:val="clear" w:color="auto" w:fill="auto"/>
            <w:vAlign w:val="bottom"/>
          </w:tcPr>
          <w:p w:rsidR="003028D0" w:rsidRPr="00D9101B" w:rsidRDefault="003028D0" w:rsidP="00D9101B">
            <w:pPr>
              <w:ind w:right="252"/>
              <w:jc w:val="right"/>
              <w:rPr>
                <w:sz w:val="24"/>
                <w:szCs w:val="24"/>
              </w:rPr>
            </w:pPr>
            <w:r w:rsidRPr="00D9101B">
              <w:rPr>
                <w:sz w:val="24"/>
                <w:szCs w:val="24"/>
              </w:rPr>
              <w:t>$ 18,499</w:t>
            </w:r>
          </w:p>
        </w:tc>
        <w:tc>
          <w:tcPr>
            <w:tcW w:w="1800" w:type="dxa"/>
            <w:shd w:val="clear" w:color="auto" w:fill="auto"/>
            <w:vAlign w:val="bottom"/>
          </w:tcPr>
          <w:p w:rsidR="003028D0" w:rsidRPr="00D9101B" w:rsidRDefault="003028D0" w:rsidP="00D9101B">
            <w:pPr>
              <w:ind w:right="639"/>
              <w:jc w:val="right"/>
              <w:rPr>
                <w:sz w:val="24"/>
                <w:szCs w:val="24"/>
              </w:rPr>
            </w:pPr>
            <w:r w:rsidRPr="00D9101B">
              <w:rPr>
                <w:sz w:val="24"/>
                <w:szCs w:val="24"/>
              </w:rPr>
              <w:t>$ 18,919</w:t>
            </w:r>
          </w:p>
        </w:tc>
      </w:tr>
      <w:tr w:rsidR="003028D0" w:rsidRPr="00D9101B" w:rsidTr="00D9101B">
        <w:trPr>
          <w:jc w:val="center"/>
        </w:trPr>
        <w:tc>
          <w:tcPr>
            <w:tcW w:w="1188" w:type="dxa"/>
            <w:shd w:val="clear" w:color="auto" w:fill="auto"/>
            <w:vAlign w:val="bottom"/>
          </w:tcPr>
          <w:p w:rsidR="003028D0" w:rsidRPr="00D9101B" w:rsidRDefault="003028D0" w:rsidP="00D9101B">
            <w:pPr>
              <w:jc w:val="center"/>
              <w:rPr>
                <w:sz w:val="24"/>
                <w:szCs w:val="24"/>
              </w:rPr>
            </w:pPr>
            <w:r w:rsidRPr="00D9101B">
              <w:rPr>
                <w:sz w:val="24"/>
                <w:szCs w:val="24"/>
              </w:rPr>
              <w:t>3</w:t>
            </w:r>
          </w:p>
        </w:tc>
        <w:tc>
          <w:tcPr>
            <w:tcW w:w="1285" w:type="dxa"/>
            <w:shd w:val="clear" w:color="auto" w:fill="auto"/>
            <w:vAlign w:val="bottom"/>
          </w:tcPr>
          <w:p w:rsidR="003028D0" w:rsidRPr="00D9101B" w:rsidRDefault="003028D0" w:rsidP="00D9101B">
            <w:pPr>
              <w:ind w:right="224"/>
              <w:jc w:val="right"/>
              <w:rPr>
                <w:sz w:val="24"/>
                <w:szCs w:val="24"/>
              </w:rPr>
            </w:pPr>
            <w:r w:rsidRPr="00D9101B">
              <w:rPr>
                <w:sz w:val="24"/>
                <w:szCs w:val="24"/>
              </w:rPr>
              <w:t>$ 8,610</w:t>
            </w:r>
          </w:p>
        </w:tc>
        <w:tc>
          <w:tcPr>
            <w:tcW w:w="1470" w:type="dxa"/>
            <w:shd w:val="clear" w:color="auto" w:fill="auto"/>
            <w:vAlign w:val="bottom"/>
          </w:tcPr>
          <w:p w:rsidR="003028D0" w:rsidRPr="00D9101B" w:rsidRDefault="003028D0" w:rsidP="00D9101B">
            <w:pPr>
              <w:ind w:right="254"/>
              <w:jc w:val="right"/>
              <w:rPr>
                <w:sz w:val="24"/>
                <w:szCs w:val="24"/>
              </w:rPr>
            </w:pPr>
            <w:r w:rsidRPr="00D9101B">
              <w:rPr>
                <w:sz w:val="24"/>
                <w:szCs w:val="24"/>
              </w:rPr>
              <w:t>$ 2,100</w:t>
            </w:r>
          </w:p>
        </w:tc>
        <w:tc>
          <w:tcPr>
            <w:tcW w:w="1348" w:type="dxa"/>
            <w:shd w:val="clear" w:color="auto" w:fill="auto"/>
            <w:vAlign w:val="bottom"/>
          </w:tcPr>
          <w:p w:rsidR="003028D0" w:rsidRPr="00D9101B" w:rsidRDefault="003028D0" w:rsidP="00D9101B">
            <w:pPr>
              <w:ind w:right="252"/>
              <w:jc w:val="right"/>
              <w:rPr>
                <w:sz w:val="24"/>
                <w:szCs w:val="24"/>
              </w:rPr>
            </w:pPr>
            <w:r w:rsidRPr="00D9101B">
              <w:rPr>
                <w:sz w:val="24"/>
                <w:szCs w:val="24"/>
              </w:rPr>
              <w:t>$ 29,209</w:t>
            </w:r>
          </w:p>
        </w:tc>
        <w:tc>
          <w:tcPr>
            <w:tcW w:w="1800" w:type="dxa"/>
            <w:shd w:val="clear" w:color="auto" w:fill="auto"/>
            <w:vAlign w:val="bottom"/>
          </w:tcPr>
          <w:p w:rsidR="003028D0" w:rsidRPr="00D9101B" w:rsidRDefault="003028D0" w:rsidP="00D9101B">
            <w:pPr>
              <w:ind w:right="639"/>
              <w:jc w:val="right"/>
              <w:rPr>
                <w:sz w:val="24"/>
                <w:szCs w:val="24"/>
              </w:rPr>
            </w:pPr>
            <w:r w:rsidRPr="00D9101B">
              <w:rPr>
                <w:sz w:val="24"/>
                <w:szCs w:val="24"/>
              </w:rPr>
              <w:t>$ 29,820</w:t>
            </w:r>
          </w:p>
        </w:tc>
      </w:tr>
      <w:tr w:rsidR="003028D0" w:rsidRPr="00D9101B" w:rsidTr="00D9101B">
        <w:trPr>
          <w:jc w:val="center"/>
        </w:trPr>
        <w:tc>
          <w:tcPr>
            <w:tcW w:w="1188" w:type="dxa"/>
            <w:shd w:val="clear" w:color="auto" w:fill="auto"/>
            <w:vAlign w:val="bottom"/>
          </w:tcPr>
          <w:p w:rsidR="003028D0" w:rsidRPr="00D9101B" w:rsidRDefault="003028D0" w:rsidP="00D9101B">
            <w:pPr>
              <w:jc w:val="center"/>
              <w:rPr>
                <w:sz w:val="24"/>
                <w:szCs w:val="24"/>
              </w:rPr>
            </w:pPr>
            <w:r w:rsidRPr="00D9101B">
              <w:rPr>
                <w:sz w:val="24"/>
                <w:szCs w:val="24"/>
              </w:rPr>
              <w:t>4</w:t>
            </w:r>
          </w:p>
        </w:tc>
        <w:tc>
          <w:tcPr>
            <w:tcW w:w="1285" w:type="dxa"/>
            <w:shd w:val="clear" w:color="auto" w:fill="auto"/>
            <w:vAlign w:val="bottom"/>
          </w:tcPr>
          <w:p w:rsidR="003028D0" w:rsidRPr="00D9101B" w:rsidRDefault="003028D0" w:rsidP="00D9101B">
            <w:pPr>
              <w:ind w:right="224"/>
              <w:jc w:val="right"/>
              <w:rPr>
                <w:sz w:val="24"/>
                <w:szCs w:val="24"/>
              </w:rPr>
            </w:pPr>
            <w:r w:rsidRPr="00D9101B">
              <w:rPr>
                <w:sz w:val="24"/>
                <w:szCs w:val="24"/>
              </w:rPr>
              <w:t>$ 8,801</w:t>
            </w:r>
          </w:p>
        </w:tc>
        <w:tc>
          <w:tcPr>
            <w:tcW w:w="1470" w:type="dxa"/>
            <w:shd w:val="clear" w:color="auto" w:fill="auto"/>
            <w:vAlign w:val="bottom"/>
          </w:tcPr>
          <w:p w:rsidR="003028D0" w:rsidRPr="00D9101B" w:rsidRDefault="003028D0" w:rsidP="00D9101B">
            <w:pPr>
              <w:ind w:right="254"/>
              <w:jc w:val="right"/>
              <w:rPr>
                <w:sz w:val="24"/>
                <w:szCs w:val="24"/>
              </w:rPr>
            </w:pPr>
            <w:r w:rsidRPr="00D9101B">
              <w:rPr>
                <w:sz w:val="24"/>
                <w:szCs w:val="24"/>
              </w:rPr>
              <w:t>$ 4,560</w:t>
            </w:r>
          </w:p>
        </w:tc>
        <w:tc>
          <w:tcPr>
            <w:tcW w:w="1348" w:type="dxa"/>
            <w:shd w:val="clear" w:color="auto" w:fill="auto"/>
            <w:vAlign w:val="bottom"/>
          </w:tcPr>
          <w:p w:rsidR="003028D0" w:rsidRPr="00D9101B" w:rsidRDefault="003028D0" w:rsidP="00D9101B">
            <w:pPr>
              <w:ind w:right="252"/>
              <w:jc w:val="right"/>
              <w:rPr>
                <w:sz w:val="24"/>
                <w:szCs w:val="24"/>
              </w:rPr>
            </w:pPr>
            <w:r w:rsidRPr="00D9101B">
              <w:rPr>
                <w:sz w:val="24"/>
                <w:szCs w:val="24"/>
              </w:rPr>
              <w:t>$ 42,570</w:t>
            </w:r>
          </w:p>
        </w:tc>
        <w:tc>
          <w:tcPr>
            <w:tcW w:w="1800" w:type="dxa"/>
            <w:shd w:val="clear" w:color="auto" w:fill="auto"/>
            <w:vAlign w:val="bottom"/>
          </w:tcPr>
          <w:p w:rsidR="003028D0" w:rsidRPr="00D9101B" w:rsidRDefault="003028D0" w:rsidP="00D9101B">
            <w:pPr>
              <w:ind w:right="639"/>
              <w:jc w:val="right"/>
              <w:rPr>
                <w:sz w:val="24"/>
                <w:szCs w:val="24"/>
              </w:rPr>
            </w:pPr>
            <w:r w:rsidRPr="00D9101B">
              <w:rPr>
                <w:sz w:val="24"/>
                <w:szCs w:val="24"/>
              </w:rPr>
              <w:t>$ 41,811</w:t>
            </w:r>
          </w:p>
        </w:tc>
      </w:tr>
      <w:tr w:rsidR="003028D0" w:rsidRPr="00486CE4" w:rsidTr="00D9101B">
        <w:trPr>
          <w:jc w:val="center"/>
        </w:trPr>
        <w:tc>
          <w:tcPr>
            <w:tcW w:w="1188" w:type="dxa"/>
            <w:shd w:val="clear" w:color="auto" w:fill="auto"/>
            <w:vAlign w:val="bottom"/>
          </w:tcPr>
          <w:p w:rsidR="003028D0" w:rsidRPr="00D9101B" w:rsidRDefault="003028D0" w:rsidP="00D9101B">
            <w:pPr>
              <w:jc w:val="center"/>
              <w:rPr>
                <w:sz w:val="24"/>
                <w:szCs w:val="24"/>
              </w:rPr>
            </w:pPr>
            <w:r w:rsidRPr="00D9101B">
              <w:rPr>
                <w:sz w:val="24"/>
                <w:szCs w:val="24"/>
              </w:rPr>
              <w:t>5</w:t>
            </w:r>
          </w:p>
        </w:tc>
        <w:tc>
          <w:tcPr>
            <w:tcW w:w="1285" w:type="dxa"/>
            <w:shd w:val="clear" w:color="auto" w:fill="auto"/>
            <w:vAlign w:val="bottom"/>
          </w:tcPr>
          <w:p w:rsidR="003028D0" w:rsidRPr="00D9101B" w:rsidRDefault="003028D0" w:rsidP="00D9101B">
            <w:pPr>
              <w:ind w:right="224"/>
              <w:jc w:val="right"/>
              <w:rPr>
                <w:sz w:val="24"/>
                <w:szCs w:val="24"/>
              </w:rPr>
            </w:pPr>
            <w:r w:rsidRPr="00D9101B">
              <w:rPr>
                <w:sz w:val="24"/>
                <w:szCs w:val="24"/>
              </w:rPr>
              <w:t>$ 7,431</w:t>
            </w:r>
          </w:p>
        </w:tc>
        <w:tc>
          <w:tcPr>
            <w:tcW w:w="1470" w:type="dxa"/>
            <w:shd w:val="clear" w:color="auto" w:fill="auto"/>
            <w:vAlign w:val="bottom"/>
          </w:tcPr>
          <w:p w:rsidR="003028D0" w:rsidRPr="00D9101B" w:rsidRDefault="003028D0" w:rsidP="00D9101B">
            <w:pPr>
              <w:jc w:val="right"/>
              <w:rPr>
                <w:sz w:val="24"/>
                <w:szCs w:val="24"/>
              </w:rPr>
            </w:pPr>
          </w:p>
        </w:tc>
        <w:tc>
          <w:tcPr>
            <w:tcW w:w="1348" w:type="dxa"/>
            <w:shd w:val="clear" w:color="auto" w:fill="auto"/>
            <w:vAlign w:val="bottom"/>
          </w:tcPr>
          <w:p w:rsidR="003028D0" w:rsidRPr="00D9101B" w:rsidRDefault="003028D0" w:rsidP="00D9101B">
            <w:pPr>
              <w:ind w:right="252"/>
              <w:jc w:val="right"/>
              <w:rPr>
                <w:sz w:val="24"/>
                <w:szCs w:val="24"/>
              </w:rPr>
            </w:pPr>
            <w:r w:rsidRPr="00D9101B">
              <w:rPr>
                <w:sz w:val="24"/>
                <w:szCs w:val="24"/>
              </w:rPr>
              <w:t>$ 50,001</w:t>
            </w:r>
          </w:p>
        </w:tc>
        <w:tc>
          <w:tcPr>
            <w:tcW w:w="1800" w:type="dxa"/>
            <w:shd w:val="clear" w:color="auto" w:fill="auto"/>
            <w:vAlign w:val="bottom"/>
          </w:tcPr>
          <w:p w:rsidR="003028D0" w:rsidRPr="00486CE4" w:rsidRDefault="003028D0" w:rsidP="00D9101B">
            <w:pPr>
              <w:ind w:right="639"/>
              <w:jc w:val="right"/>
            </w:pPr>
            <w:r w:rsidRPr="00D9101B">
              <w:rPr>
                <w:sz w:val="24"/>
                <w:szCs w:val="24"/>
              </w:rPr>
              <w:t>$ 50,000</w:t>
            </w:r>
          </w:p>
        </w:tc>
      </w:tr>
    </w:tbl>
    <w:p w:rsidR="003028D0" w:rsidRPr="002365C6" w:rsidRDefault="003028D0" w:rsidP="00927640">
      <w:pPr>
        <w:pStyle w:val="table4colhead"/>
        <w:tabs>
          <w:tab w:val="clear" w:pos="1500"/>
          <w:tab w:val="clear" w:pos="2640"/>
          <w:tab w:val="clear" w:pos="3960"/>
          <w:tab w:val="clear" w:pos="5580"/>
        </w:tabs>
        <w:spacing w:before="0"/>
        <w:ind w:left="1440"/>
        <w:rPr>
          <w:sz w:val="24"/>
          <w:szCs w:val="24"/>
        </w:rPr>
      </w:pPr>
    </w:p>
    <w:p w:rsidR="003028D0" w:rsidRPr="0077499A" w:rsidRDefault="003028D0" w:rsidP="00927640">
      <w:pPr>
        <w:pStyle w:val="PN"/>
      </w:pPr>
      <w:r w:rsidRPr="0077499A">
        <w:t>In year 2 the investment underperformed. Ten percent of the first year’s balance of $9,009 plus 10 percent of the second year’s contribution of $8,190 would be $1,720. The investment appreciated by $1,300, a shortfall of $420. To make up the shortfall, John add</w:t>
      </w:r>
      <w:r>
        <w:t>ed</w:t>
      </w:r>
      <w:r w:rsidRPr="0077499A">
        <w:t xml:space="preserve"> to the third year’s deposit, bringing it to $8,610 ($8,190 plus $420). In year 3 the investments underperformed again. John expected a return of $2,711 (10 percent of the second year’s balance of $</w:t>
      </w:r>
      <w:r>
        <w:t>18,499</w:t>
      </w:r>
      <w:r w:rsidRPr="0077499A">
        <w:t xml:space="preserve"> plus 10 </w:t>
      </w:r>
      <w:r w:rsidRPr="0077499A">
        <w:lastRenderedPageBreak/>
        <w:t xml:space="preserve">percent of the third year’s contribution of $8,610) but only realized a gain of $2,100. The shortfall of $611 is made up in the fourth year’s contribution of $8,801 ($8,190 plus $611). In year 4, the gain was more than expected, so the fifth year’s contribution was reduced, and John has his $50,000 at the end of five years. </w:t>
      </w:r>
    </w:p>
    <w:p w:rsidR="003028D0" w:rsidRDefault="003028D0" w:rsidP="00927640">
      <w:pPr>
        <w:pStyle w:val="PA"/>
      </w:pPr>
      <w:r w:rsidRPr="0077499A">
        <w:t>Th</w:t>
      </w:r>
      <w:r>
        <w:t>e</w:t>
      </w:r>
      <w:r w:rsidRPr="0077499A">
        <w:t xml:space="preserve"> situation </w:t>
      </w:r>
      <w:r>
        <w:t xml:space="preserve">in the above example </w:t>
      </w:r>
      <w:r w:rsidRPr="0077499A">
        <w:t>is similar to the way a defined benefit plan operates. A reserve is calculated that is sufficient to fund the employee’s retirement benefit</w:t>
      </w:r>
      <w:r>
        <w:t>.</w:t>
      </w:r>
      <w:r w:rsidRPr="0077499A">
        <w:t xml:space="preserve"> </w:t>
      </w:r>
      <w:r>
        <w:t>E</w:t>
      </w:r>
      <w:r w:rsidRPr="0077499A">
        <w:t xml:space="preserve">ach year the employer’s contribution is adjusted based on actual changes in the operation of the plan, including employee salaries, </w:t>
      </w:r>
      <w:r>
        <w:t xml:space="preserve">the </w:t>
      </w:r>
      <w:r w:rsidRPr="0077499A">
        <w:t xml:space="preserve">rate of return of the plan investments, and employee turnover. </w:t>
      </w:r>
    </w:p>
    <w:p w:rsidR="003028D0" w:rsidRPr="0077499A" w:rsidRDefault="003028D0" w:rsidP="00927640">
      <w:pPr>
        <w:pStyle w:val="PA"/>
      </w:pPr>
      <w:r w:rsidRPr="0077499A">
        <w:t xml:space="preserve">A target benefit plan adjusts only for salary. In </w:t>
      </w:r>
      <w:r>
        <w:t>the mortgage example</w:t>
      </w:r>
      <w:r w:rsidRPr="0077499A">
        <w:t xml:space="preserve"> the contribution would not change unless the “reserve” of $50,000 was changed. This would be parallel to a salary increase that would increase the benefit and therefore the contribution in a target benefit plan. If the salary does not change, the contribution does not change.</w:t>
      </w:r>
    </w:p>
    <w:p w:rsidR="003028D0" w:rsidRDefault="003028D0" w:rsidP="00927640">
      <w:pPr>
        <w:pStyle w:val="PA"/>
      </w:pPr>
      <w:r w:rsidRPr="0077499A">
        <w:t>Because a target benefit plan is a hybrid</w:t>
      </w:r>
      <w:r>
        <w:t xml:space="preserve"> plan</w:t>
      </w:r>
      <w:r w:rsidRPr="0077499A">
        <w:t xml:space="preserve">, </w:t>
      </w:r>
      <w:r>
        <w:t xml:space="preserve">i.e., it refers to benefits to calculate initial contributions, </w:t>
      </w:r>
      <w:r w:rsidRPr="0077499A">
        <w:t>it must satisfy several conditions to comply with the nondiscrim</w:t>
      </w:r>
      <w:r>
        <w:t>ination rules for benefits</w:t>
      </w:r>
      <w:r w:rsidRPr="0077499A">
        <w:t>:</w:t>
      </w:r>
      <w:r>
        <w:rPr>
          <w:rStyle w:val="FootnoteReference"/>
        </w:rPr>
        <w:footnoteReference w:id="6"/>
      </w:r>
    </w:p>
    <w:p w:rsidR="003028D0" w:rsidRPr="0077499A" w:rsidRDefault="003028D0" w:rsidP="00927640">
      <w:pPr>
        <w:pStyle w:val="PC"/>
      </w:pPr>
      <w:r w:rsidRPr="0077499A">
        <w:t>1.</w:t>
      </w:r>
      <w:r w:rsidRPr="0077499A">
        <w:tab/>
        <w:t xml:space="preserve">The employee’s benefit must be determined based on a straight life annuity beginning at normal retirement age, usually age </w:t>
      </w:r>
      <w:r>
        <w:t>sixty-five</w:t>
      </w:r>
      <w:r w:rsidRPr="0077499A">
        <w:t>.</w:t>
      </w:r>
    </w:p>
    <w:p w:rsidR="003028D0" w:rsidRPr="0077499A" w:rsidRDefault="003028D0" w:rsidP="00927640">
      <w:pPr>
        <w:pStyle w:val="PC"/>
      </w:pPr>
      <w:r>
        <w:t>2.</w:t>
      </w:r>
      <w:r w:rsidRPr="0077499A">
        <w:tab/>
        <w:t>The employee must earn his or her benefit evenly over future service up to retirement age as adjusted for changes in compensation.</w:t>
      </w:r>
    </w:p>
    <w:p w:rsidR="003028D0" w:rsidRPr="0077499A" w:rsidRDefault="003028D0" w:rsidP="00927640">
      <w:pPr>
        <w:pStyle w:val="PC"/>
      </w:pPr>
      <w:r w:rsidRPr="0077499A">
        <w:t>3.</w:t>
      </w:r>
      <w:r>
        <w:tab/>
      </w:r>
      <w:r w:rsidRPr="0077499A">
        <w:t xml:space="preserve">Service before the date of participation in the plan may not be credited to the employee for </w:t>
      </w:r>
      <w:r>
        <w:t xml:space="preserve">the </w:t>
      </w:r>
      <w:r w:rsidRPr="0077499A">
        <w:t>determination of benefits to satisfy the safe harbor requirements.</w:t>
      </w:r>
      <w:r>
        <w:rPr>
          <w:rStyle w:val="FootnoteReference"/>
        </w:rPr>
        <w:footnoteReference w:id="7"/>
      </w:r>
    </w:p>
    <w:p w:rsidR="003028D0" w:rsidRPr="0077499A" w:rsidRDefault="003028D0" w:rsidP="00927640">
      <w:pPr>
        <w:pStyle w:val="PC"/>
      </w:pPr>
      <w:r w:rsidRPr="0077499A">
        <w:t>4.</w:t>
      </w:r>
      <w:r w:rsidRPr="0077499A">
        <w:tab/>
        <w:t xml:space="preserve">The retirement benefit must be a flat benefit earned over no </w:t>
      </w:r>
      <w:r>
        <w:t>fewer</w:t>
      </w:r>
      <w:r w:rsidRPr="0077499A">
        <w:t xml:space="preserve"> than </w:t>
      </w:r>
      <w:r>
        <w:t>twenty-five</w:t>
      </w:r>
      <w:r w:rsidRPr="0077499A">
        <w:t xml:space="preserve"> years or a unit benefit per year of future service up to </w:t>
      </w:r>
      <w:r>
        <w:t>twenty-five</w:t>
      </w:r>
      <w:r w:rsidRPr="0077499A">
        <w:t xml:space="preserve"> years.</w:t>
      </w:r>
      <w:r>
        <w:rPr>
          <w:rStyle w:val="FootnoteReference"/>
        </w:rPr>
        <w:footnoteReference w:id="8"/>
      </w:r>
    </w:p>
    <w:p w:rsidR="003028D0" w:rsidRPr="0077499A" w:rsidRDefault="003028D0" w:rsidP="00927640">
      <w:pPr>
        <w:pStyle w:val="PC"/>
      </w:pPr>
      <w:r w:rsidRPr="0077499A">
        <w:t>5.</w:t>
      </w:r>
      <w:r w:rsidRPr="0077499A">
        <w:tab/>
        <w:t>Forfeitures must be used to reduce employer contributions.</w:t>
      </w:r>
    </w:p>
    <w:p w:rsidR="003028D0" w:rsidRPr="0077499A" w:rsidRDefault="003028D0" w:rsidP="00927640">
      <w:pPr>
        <w:pStyle w:val="PC"/>
      </w:pPr>
      <w:r w:rsidRPr="0077499A">
        <w:t>6.</w:t>
      </w:r>
      <w:r w:rsidRPr="0077499A">
        <w:tab/>
        <w:t>Employee voluntary contributions may not be used to fund the stated retirement benefit.</w:t>
      </w:r>
    </w:p>
    <w:p w:rsidR="003028D0" w:rsidRPr="00F2269C" w:rsidRDefault="003028D0" w:rsidP="00927640">
      <w:pPr>
        <w:pStyle w:val="PA"/>
      </w:pPr>
      <w:r w:rsidRPr="00F2269C">
        <w:t>Following these rules creates a safe harbor target benefit plan that is nondiscriminatory by design.</w:t>
      </w:r>
    </w:p>
    <w:p w:rsidR="003028D0" w:rsidRPr="007E799B" w:rsidRDefault="003028D0" w:rsidP="007E799B"/>
    <w:p w:rsidR="003028D0" w:rsidRDefault="003028D0" w:rsidP="00B33640">
      <w:pPr>
        <w:pStyle w:val="QU"/>
      </w:pPr>
      <w:r>
        <w:t>11</w:t>
      </w:r>
      <w:r w:rsidRPr="00D625D8">
        <w:t>0</w:t>
      </w:r>
      <w:r>
        <w:t>5. How are contributions calculated in a target benefit plan</w:t>
      </w:r>
      <w:r w:rsidRPr="00D625D8">
        <w:t>?</w:t>
      </w:r>
    </w:p>
    <w:p w:rsidR="003028D0" w:rsidRDefault="003028D0" w:rsidP="00B33640">
      <w:pPr>
        <w:pStyle w:val="PA"/>
      </w:pPr>
      <w:r>
        <w:lastRenderedPageBreak/>
        <w:t xml:space="preserve">The example below outlines the steps for calculating the contributions for a targeted benefit plan. </w:t>
      </w:r>
    </w:p>
    <w:p w:rsidR="003028D0" w:rsidRPr="00F2269C" w:rsidRDefault="003028D0" w:rsidP="00B33640">
      <w:pPr>
        <w:pStyle w:val="PN"/>
      </w:pPr>
      <w:r w:rsidRPr="00CC0694">
        <w:rPr>
          <w:i/>
        </w:rPr>
        <w:t xml:space="preserve">Example. </w:t>
      </w:r>
      <w:r>
        <w:t>Assume the</w:t>
      </w:r>
      <w:r w:rsidRPr="00F2269C">
        <w:t xml:space="preserve"> </w:t>
      </w:r>
      <w:proofErr w:type="gramStart"/>
      <w:r w:rsidRPr="00F2269C">
        <w:t>following  for</w:t>
      </w:r>
      <w:proofErr w:type="gramEnd"/>
      <w:r w:rsidRPr="00F2269C">
        <w:t xml:space="preserve"> a plan that is effective January 1, 201</w:t>
      </w:r>
      <w:r>
        <w:t>4</w:t>
      </w:r>
      <w:r w:rsidRPr="00F2269C">
        <w:t>:</w:t>
      </w:r>
    </w:p>
    <w:p w:rsidR="003028D0" w:rsidRPr="00B33640" w:rsidRDefault="003028D0" w:rsidP="00B33640">
      <w:pPr>
        <w:pStyle w:val="PN"/>
      </w:pPr>
      <w:r w:rsidRPr="00B33640">
        <w:t>1.</w:t>
      </w:r>
      <w:r w:rsidRPr="00B33640">
        <w:tab/>
        <w:t>The employee’s salary is $45,000.</w:t>
      </w:r>
    </w:p>
    <w:p w:rsidR="003028D0" w:rsidRPr="00B33640" w:rsidRDefault="003028D0" w:rsidP="00B33640">
      <w:pPr>
        <w:pStyle w:val="PN"/>
      </w:pPr>
      <w:r w:rsidRPr="00B33640">
        <w:t>2.</w:t>
      </w:r>
      <w:r w:rsidRPr="00B33640">
        <w:tab/>
        <w:t>The employee’s age is forty-five and date of birth is January 1, 1969.</w:t>
      </w:r>
    </w:p>
    <w:p w:rsidR="003028D0" w:rsidRPr="00B33640" w:rsidRDefault="003028D0" w:rsidP="00B33640">
      <w:pPr>
        <w:pStyle w:val="PN"/>
      </w:pPr>
      <w:r w:rsidRPr="00B33640">
        <w:t>3.</w:t>
      </w:r>
      <w:r w:rsidRPr="00B33640">
        <w:tab/>
        <w:t>The employee’s date of participation is January 1, 2014.</w:t>
      </w:r>
    </w:p>
    <w:p w:rsidR="003028D0" w:rsidRPr="00B33640" w:rsidRDefault="003028D0" w:rsidP="00B33640">
      <w:pPr>
        <w:pStyle w:val="PN"/>
      </w:pPr>
      <w:r w:rsidRPr="00B33640">
        <w:t>4.</w:t>
      </w:r>
      <w:r w:rsidRPr="00B33640">
        <w:tab/>
        <w:t>The annuity purchase rate is $109.60 (per the 1983 Individual Annuity Mortality table at 8 percent; use of this factor must be defined in the plan document).</w:t>
      </w:r>
    </w:p>
    <w:p w:rsidR="003028D0" w:rsidRPr="00B33640" w:rsidRDefault="003028D0" w:rsidP="00B33640">
      <w:pPr>
        <w:pStyle w:val="PN"/>
      </w:pPr>
      <w:r w:rsidRPr="00B33640">
        <w:t>5.</w:t>
      </w:r>
      <w:r w:rsidRPr="00B33640">
        <w:tab/>
        <w:t>The assumed investment rate of return is 8 percent. If the actual return varies, the employee’s benefit will be different than projected</w:t>
      </w:r>
      <w:r w:rsidR="00BC6E09">
        <w:t xml:space="preserve"> but the contribution will not change</w:t>
      </w:r>
      <w:r w:rsidRPr="00B33640">
        <w:t>.</w:t>
      </w:r>
    </w:p>
    <w:p w:rsidR="003028D0" w:rsidRPr="00B33640" w:rsidRDefault="003028D0" w:rsidP="00B33640">
      <w:pPr>
        <w:pStyle w:val="PN"/>
      </w:pPr>
      <w:r w:rsidRPr="00B33640">
        <w:t>6.</w:t>
      </w:r>
      <w:r w:rsidRPr="00B33640">
        <w:tab/>
        <w:t>The retirement age is sixty-five, and the employee’s projected retirement date is January 1, 2034.</w:t>
      </w:r>
    </w:p>
    <w:p w:rsidR="003028D0" w:rsidRPr="00F2269C" w:rsidRDefault="003028D0" w:rsidP="00B33640">
      <w:pPr>
        <w:pStyle w:val="PN"/>
      </w:pPr>
      <w:r w:rsidRPr="00B33640">
        <w:t>7.</w:t>
      </w:r>
      <w:r w:rsidRPr="00B33640">
        <w:tab/>
        <w:t>The retirement</w:t>
      </w:r>
      <w:r w:rsidRPr="00F2269C">
        <w:t xml:space="preserve"> benefit formula is 2 percent per year of service.</w:t>
      </w:r>
    </w:p>
    <w:p w:rsidR="003028D0" w:rsidRPr="00F2269C" w:rsidRDefault="003028D0" w:rsidP="00B33640">
      <w:pPr>
        <w:pStyle w:val="PN"/>
      </w:pPr>
      <w:r w:rsidRPr="00F2269C">
        <w:t>The first step in calculating the contribution is to determine the retirement benefit as follows:</w:t>
      </w:r>
    </w:p>
    <w:tbl>
      <w:tblPr>
        <w:tblW w:w="0" w:type="auto"/>
        <w:jc w:val="center"/>
        <w:tblLook w:val="04A0" w:firstRow="1" w:lastRow="0" w:firstColumn="1" w:lastColumn="0" w:noHBand="0" w:noVBand="1"/>
      </w:tblPr>
      <w:tblGrid>
        <w:gridCol w:w="7479"/>
      </w:tblGrid>
      <w:tr w:rsidR="003028D0" w:rsidRPr="00B33640" w:rsidTr="00D63DF7">
        <w:trPr>
          <w:jc w:val="center"/>
        </w:trPr>
        <w:tc>
          <w:tcPr>
            <w:tcW w:w="7479" w:type="dxa"/>
            <w:shd w:val="clear" w:color="auto" w:fill="auto"/>
          </w:tcPr>
          <w:p w:rsidR="003028D0" w:rsidRPr="00D63DF7" w:rsidRDefault="003028D0" w:rsidP="00D63DF7">
            <w:pPr>
              <w:pStyle w:val="Extract"/>
              <w:spacing w:before="0" w:after="0"/>
              <w:ind w:left="0"/>
              <w:jc w:val="center"/>
              <w:rPr>
                <w:rFonts w:ascii="Perpetua Std" w:hAnsi="Perpetua Std"/>
                <w:sz w:val="20"/>
                <w:szCs w:val="20"/>
              </w:rPr>
            </w:pPr>
            <w:r w:rsidRPr="00D63DF7">
              <w:rPr>
                <w:rFonts w:ascii="Perpetua Std" w:hAnsi="Perpetua Std"/>
                <w:sz w:val="20"/>
                <w:szCs w:val="20"/>
              </w:rPr>
              <w:t>(Monthly salary × years of participation) × monthly benefit percentage = monthly benefit</w:t>
            </w:r>
          </w:p>
        </w:tc>
      </w:tr>
      <w:tr w:rsidR="003028D0" w:rsidRPr="00B33640" w:rsidTr="00D63DF7">
        <w:trPr>
          <w:jc w:val="center"/>
        </w:trPr>
        <w:tc>
          <w:tcPr>
            <w:tcW w:w="7479" w:type="dxa"/>
            <w:shd w:val="clear" w:color="auto" w:fill="auto"/>
          </w:tcPr>
          <w:p w:rsidR="003028D0" w:rsidRPr="00D63DF7" w:rsidRDefault="003028D0" w:rsidP="00D63DF7">
            <w:pPr>
              <w:pStyle w:val="Extract"/>
              <w:spacing w:before="0" w:after="0"/>
              <w:ind w:left="0"/>
              <w:jc w:val="center"/>
              <w:rPr>
                <w:rFonts w:ascii="Perpetua Std" w:hAnsi="Perpetua Std"/>
                <w:sz w:val="20"/>
                <w:szCs w:val="20"/>
              </w:rPr>
            </w:pPr>
            <w:r w:rsidRPr="00D63DF7">
              <w:rPr>
                <w:rFonts w:ascii="Perpetua Std" w:hAnsi="Perpetua Std"/>
                <w:sz w:val="20"/>
                <w:szCs w:val="20"/>
              </w:rPr>
              <w:t>($45,000/12) × (20 years) × 2%= $1,500 per month theoretical benefit</w:t>
            </w:r>
          </w:p>
        </w:tc>
      </w:tr>
    </w:tbl>
    <w:p w:rsidR="003028D0" w:rsidRPr="00F2269C" w:rsidRDefault="003028D0" w:rsidP="00B33640">
      <w:pPr>
        <w:pStyle w:val="PN"/>
        <w:spacing w:before="240"/>
      </w:pPr>
      <w:r w:rsidRPr="00F2269C">
        <w:t>The next step is to calculate the reserve, i.e., the amount necessary to pay the promised benefit:</w:t>
      </w:r>
    </w:p>
    <w:tbl>
      <w:tblPr>
        <w:tblW w:w="0" w:type="auto"/>
        <w:jc w:val="center"/>
        <w:tblLook w:val="04A0" w:firstRow="1" w:lastRow="0" w:firstColumn="1" w:lastColumn="0" w:noHBand="0" w:noVBand="1"/>
      </w:tblPr>
      <w:tblGrid>
        <w:gridCol w:w="6318"/>
      </w:tblGrid>
      <w:tr w:rsidR="003028D0" w:rsidRPr="00B33640" w:rsidTr="00D63DF7">
        <w:trPr>
          <w:jc w:val="center"/>
        </w:trPr>
        <w:tc>
          <w:tcPr>
            <w:tcW w:w="6318" w:type="dxa"/>
            <w:shd w:val="clear" w:color="auto" w:fill="auto"/>
          </w:tcPr>
          <w:p w:rsidR="003028D0" w:rsidRPr="00D63DF7" w:rsidRDefault="003028D0" w:rsidP="00D63DF7">
            <w:pPr>
              <w:pStyle w:val="Extract"/>
              <w:spacing w:before="0" w:after="0"/>
              <w:ind w:left="0"/>
              <w:jc w:val="center"/>
              <w:rPr>
                <w:rFonts w:ascii="Perpetua Std" w:hAnsi="Perpetua Std"/>
                <w:sz w:val="20"/>
                <w:szCs w:val="20"/>
              </w:rPr>
            </w:pPr>
            <w:r w:rsidRPr="00D63DF7">
              <w:rPr>
                <w:rFonts w:ascii="Perpetua Std" w:hAnsi="Perpetua Std"/>
                <w:sz w:val="20"/>
                <w:szCs w:val="20"/>
              </w:rPr>
              <w:t>Monthly benefit × annuity purchase rate = Reserve</w:t>
            </w:r>
          </w:p>
        </w:tc>
      </w:tr>
      <w:tr w:rsidR="003028D0" w:rsidRPr="00B33640" w:rsidTr="00D63DF7">
        <w:trPr>
          <w:jc w:val="center"/>
        </w:trPr>
        <w:tc>
          <w:tcPr>
            <w:tcW w:w="6318" w:type="dxa"/>
            <w:shd w:val="clear" w:color="auto" w:fill="auto"/>
          </w:tcPr>
          <w:p w:rsidR="003028D0" w:rsidRPr="00D63DF7" w:rsidRDefault="003028D0" w:rsidP="00D63DF7">
            <w:pPr>
              <w:pStyle w:val="Extract"/>
              <w:spacing w:before="0" w:after="0"/>
              <w:ind w:left="0"/>
              <w:jc w:val="center"/>
              <w:rPr>
                <w:rFonts w:ascii="Perpetua Std" w:hAnsi="Perpetua Std"/>
                <w:sz w:val="20"/>
                <w:szCs w:val="20"/>
              </w:rPr>
            </w:pPr>
            <w:r w:rsidRPr="00D63DF7">
              <w:rPr>
                <w:rFonts w:ascii="Perpetua Std" w:hAnsi="Perpetua Std"/>
                <w:sz w:val="20"/>
                <w:szCs w:val="20"/>
              </w:rPr>
              <w:t>$1,500 × $109.60 = $164,400</w:t>
            </w:r>
          </w:p>
        </w:tc>
      </w:tr>
    </w:tbl>
    <w:p w:rsidR="003028D0" w:rsidRDefault="003028D0" w:rsidP="00B33640">
      <w:pPr>
        <w:pStyle w:val="PN"/>
        <w:spacing w:before="240"/>
      </w:pPr>
      <w:r w:rsidRPr="00F2269C">
        <w:t>The last step is to calculate the annual contribution necessary to accumulate $164,400 over the employee’s future service</w:t>
      </w:r>
      <w:r>
        <w:t xml:space="preserve"> of</w:t>
      </w:r>
      <w:r w:rsidRPr="00F2269C">
        <w:t xml:space="preserve"> </w:t>
      </w:r>
      <w:r>
        <w:t>twenty</w:t>
      </w:r>
      <w:r w:rsidRPr="00F2269C">
        <w:t xml:space="preserve"> years (January 1, 201</w:t>
      </w:r>
      <w:r>
        <w:t>4</w:t>
      </w:r>
      <w:r w:rsidRPr="00F2269C">
        <w:t xml:space="preserve"> to January 1, 203</w:t>
      </w:r>
      <w:r>
        <w:t>4</w:t>
      </w:r>
      <w:r w:rsidRPr="00F2269C">
        <w:t xml:space="preserve">), assuming an 8 percent return on the investment account. </w:t>
      </w:r>
    </w:p>
    <w:p w:rsidR="003028D0" w:rsidRPr="00F2269C" w:rsidRDefault="003028D0" w:rsidP="00B33640">
      <w:pPr>
        <w:pStyle w:val="PA"/>
      </w:pPr>
      <w:r>
        <w:t>After</w:t>
      </w:r>
      <w:r w:rsidRPr="00F2269C">
        <w:t xml:space="preserve"> this contribution is determined, it does not change unless the employee’s salary changes. If the investments perform better than the assumed investment rate of return</w:t>
      </w:r>
      <w:r>
        <w:t xml:space="preserve"> of 8 percent</w:t>
      </w:r>
      <w:r w:rsidRPr="00F2269C">
        <w:t>, the employee will have a higher benefit. If the investments perform worse, the employee will have a lower retirement benefit.</w:t>
      </w:r>
      <w:r>
        <w:t xml:space="preserve"> This is consistent with the concept of a defined contribution plan providing an account balance based on contributions and investment performance.</w:t>
      </w:r>
    </w:p>
    <w:p w:rsidR="003028D0" w:rsidRPr="007E799B" w:rsidRDefault="003028D0" w:rsidP="007E799B"/>
    <w:p w:rsidR="003028D0" w:rsidRDefault="003028D0" w:rsidP="009F28EA">
      <w:pPr>
        <w:pStyle w:val="QU"/>
      </w:pPr>
      <w:r>
        <w:t>11</w:t>
      </w:r>
      <w:r w:rsidRPr="00D625D8">
        <w:t>0</w:t>
      </w:r>
      <w:r>
        <w:t>6. What is the difference between a safe harbor and a non-safe harbor target benefit plan</w:t>
      </w:r>
      <w:r w:rsidRPr="00D625D8">
        <w:t>?</w:t>
      </w:r>
    </w:p>
    <w:p w:rsidR="003028D0" w:rsidRDefault="003028D0" w:rsidP="009F28EA">
      <w:pPr>
        <w:pStyle w:val="PA"/>
      </w:pPr>
      <w:r w:rsidRPr="008D3949">
        <w:t xml:space="preserve">The retirement benefit formula </w:t>
      </w:r>
      <w:proofErr w:type="gramStart"/>
      <w:r>
        <w:t xml:space="preserve">for </w:t>
      </w:r>
      <w:r w:rsidR="00BC6E09">
        <w:t xml:space="preserve"> the</w:t>
      </w:r>
      <w:proofErr w:type="gramEnd"/>
      <w:r>
        <w:t xml:space="preserve"> safe harbor target benefit plan </w:t>
      </w:r>
      <w:r w:rsidR="00BC6E09">
        <w:t xml:space="preserve">below </w:t>
      </w:r>
      <w:r w:rsidRPr="008D3949">
        <w:t xml:space="preserve">is 1.185 percent of </w:t>
      </w:r>
      <w:r w:rsidRPr="009F28EA">
        <w:t>compensation</w:t>
      </w:r>
      <w:r w:rsidRPr="008D3949">
        <w:t xml:space="preserve"> per year of service</w:t>
      </w:r>
      <w:r>
        <w:t>,</w:t>
      </w:r>
      <w:r w:rsidRPr="008D3949">
        <w:t xml:space="preserve"> limited to </w:t>
      </w:r>
      <w:r>
        <w:t>twenty-five</w:t>
      </w:r>
      <w:r w:rsidRPr="008D3949">
        <w:t xml:space="preserve"> years, in accordance with the safe harbor rules.</w:t>
      </w:r>
      <w:r>
        <w:t xml:space="preserve"> </w:t>
      </w:r>
    </w:p>
    <w:p w:rsidR="003028D0" w:rsidRDefault="003028D0" w:rsidP="009F28EA">
      <w:pPr>
        <w:pStyle w:val="PN"/>
      </w:pPr>
      <w:r w:rsidRPr="00CC0694">
        <w:rPr>
          <w:i/>
        </w:rPr>
        <w:lastRenderedPageBreak/>
        <w:t xml:space="preserve">Example 1. </w:t>
      </w:r>
      <w:r w:rsidRPr="008D3949">
        <w:t xml:space="preserve">Applying the rules regarding crediting of service, each employee will have a benefit equal to his or her future service up to retirement age </w:t>
      </w:r>
      <w:r>
        <w:t>sixty-five</w:t>
      </w:r>
      <w:r w:rsidRPr="008D3949">
        <w:t xml:space="preserve"> (limited to </w:t>
      </w:r>
      <w:r>
        <w:t>twenty-five</w:t>
      </w:r>
      <w:r w:rsidRPr="008D3949">
        <w:t xml:space="preserve"> years), multiplied by 1.185 percent of compensation.</w:t>
      </w:r>
    </w:p>
    <w:p w:rsidR="003028D0" w:rsidRDefault="003028D0" w:rsidP="009F28EA">
      <w:pPr>
        <w:pStyle w:val="FLT"/>
        <w:spacing w:before="0"/>
        <w:ind w:left="720"/>
        <w:jc w:val="left"/>
      </w:pPr>
    </w:p>
    <w:p w:rsidR="00BC6E09" w:rsidRDefault="00BC6E09" w:rsidP="00AB2B16">
      <w:pPr>
        <w:pStyle w:val="FLT"/>
        <w:spacing w:before="0"/>
        <w:jc w:val="left"/>
      </w:pPr>
      <w:r w:rsidRPr="00BC6E09">
        <w:rPr>
          <w:noProof/>
        </w:rPr>
        <w:drawing>
          <wp:inline distT="0" distB="0" distL="0" distR="0" wp14:anchorId="626FA7DE" wp14:editId="7087D480">
            <wp:extent cx="5486400" cy="1876737"/>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486400" cy="1876737"/>
                    </a:xfrm>
                    <a:prstGeom prst="rect">
                      <a:avLst/>
                    </a:prstGeom>
                    <a:noFill/>
                    <a:ln w="9525">
                      <a:noFill/>
                      <a:miter lim="800000"/>
                      <a:headEnd/>
                      <a:tailEnd/>
                    </a:ln>
                  </pic:spPr>
                </pic:pic>
              </a:graphicData>
            </a:graphic>
          </wp:inline>
        </w:drawing>
      </w:r>
    </w:p>
    <w:p w:rsidR="00BC6E09" w:rsidRDefault="00854C62" w:rsidP="009F28EA">
      <w:pPr>
        <w:pStyle w:val="PA"/>
      </w:pPr>
      <w:r>
        <w:t>Since the plan is top heavy, i.e. more than 60% of the benefits are for the key employees, the non key employees must receive the greater of the calculated deposit or the top heavy minimum of 3.0% of compensation.</w:t>
      </w:r>
    </w:p>
    <w:p w:rsidR="003028D0" w:rsidRDefault="003028D0" w:rsidP="009F28EA">
      <w:pPr>
        <w:pStyle w:val="PA"/>
      </w:pPr>
      <w:r w:rsidRPr="00411024">
        <w:t xml:space="preserve">The result is quite different </w:t>
      </w:r>
      <w:r>
        <w:t>when</w:t>
      </w:r>
      <w:r w:rsidRPr="00411024">
        <w:t xml:space="preserve"> the general test under the nondiscrimination rules</w:t>
      </w:r>
      <w:r>
        <w:t xml:space="preserve"> for cross-tested plans is used</w:t>
      </w:r>
      <w:r w:rsidRPr="00411024">
        <w:t xml:space="preserve">. </w:t>
      </w:r>
      <w:r>
        <w:t>The</w:t>
      </w:r>
      <w:r w:rsidRPr="00411024">
        <w:t xml:space="preserve"> plan</w:t>
      </w:r>
      <w:r>
        <w:t xml:space="preserve"> in Example </w:t>
      </w:r>
      <w:r w:rsidR="00854C62">
        <w:t xml:space="preserve">2 </w:t>
      </w:r>
      <w:r>
        <w:t xml:space="preserve"> </w:t>
      </w:r>
      <w:r w:rsidR="00854C62">
        <w:t xml:space="preserve"> below</w:t>
      </w:r>
      <w:r>
        <w:t xml:space="preserve"> </w:t>
      </w:r>
      <w:r w:rsidRPr="00411024">
        <w:t xml:space="preserve">provides for a benefit of </w:t>
      </w:r>
      <w:proofErr w:type="gramStart"/>
      <w:r w:rsidRPr="00411024">
        <w:t>1.</w:t>
      </w:r>
      <w:r w:rsidR="00854C62">
        <w:t xml:space="preserve">1679 </w:t>
      </w:r>
      <w:r w:rsidRPr="00411024">
        <w:t xml:space="preserve"> percent</w:t>
      </w:r>
      <w:proofErr w:type="gramEnd"/>
      <w:r w:rsidRPr="00411024">
        <w:t xml:space="preserve"> of compensation per year of service up to </w:t>
      </w:r>
      <w:r>
        <w:t>eleven</w:t>
      </w:r>
      <w:r w:rsidRPr="00411024">
        <w:t xml:space="preserve"> years, including up to five years of past service. This is the amount of total service </w:t>
      </w:r>
      <w:r>
        <w:t>Harold</w:t>
      </w:r>
      <w:r w:rsidRPr="00411024">
        <w:t xml:space="preserve"> will have at retirement age if past service is limited to five years. </w:t>
      </w:r>
      <w:r>
        <w:t>The limit is</w:t>
      </w:r>
      <w:r w:rsidRPr="00411024">
        <w:t xml:space="preserve"> five years because in a plan that </w:t>
      </w:r>
      <w:r>
        <w:t>credits</w:t>
      </w:r>
      <w:r w:rsidRPr="00411024">
        <w:t xml:space="preserve"> past service, the result must be nondiscriminatory. If total past service was </w:t>
      </w:r>
      <w:r>
        <w:t>credited</w:t>
      </w:r>
      <w:r w:rsidRPr="00411024">
        <w:t xml:space="preserve">, the result might be discriminatory because the owners (highly compensated employees, or HCEs) have much more past service than the employees (nonhighly compensated employees, or NHCEs). </w:t>
      </w:r>
    </w:p>
    <w:p w:rsidR="003028D0" w:rsidRDefault="003028D0" w:rsidP="009F28EA">
      <w:pPr>
        <w:pStyle w:val="PN"/>
      </w:pPr>
      <w:r w:rsidRPr="009F28EA">
        <w:rPr>
          <w:i/>
        </w:rPr>
        <w:t>Example 2.</w:t>
      </w:r>
      <w:r>
        <w:rPr>
          <w:b/>
        </w:rPr>
        <w:t xml:space="preserve"> </w:t>
      </w:r>
      <w:r w:rsidRPr="00411024">
        <w:t xml:space="preserve">Although the safe harbor rules do not allow for total past service and require benefits to be credited over </w:t>
      </w:r>
      <w:r>
        <w:t>twenty-five</w:t>
      </w:r>
      <w:r w:rsidRPr="00411024">
        <w:t xml:space="preserve"> years, an alternate plan design that satisfies the general test also passes muster. </w:t>
      </w:r>
      <w:r>
        <w:t>The following</w:t>
      </w:r>
      <w:r w:rsidRPr="00411024">
        <w:t xml:space="preserve"> is the allocation of the contribution for the redesigned plan.</w:t>
      </w:r>
    </w:p>
    <w:p w:rsidR="003028D0" w:rsidRDefault="003028D0" w:rsidP="009F28EA">
      <w:pPr>
        <w:pStyle w:val="PIWS"/>
        <w:spacing w:before="0"/>
        <w:ind w:left="720" w:firstLine="0"/>
        <w:jc w:val="left"/>
      </w:pPr>
    </w:p>
    <w:p w:rsidR="00854C62" w:rsidRDefault="00854C62" w:rsidP="00AB2B16">
      <w:pPr>
        <w:pStyle w:val="PIWS"/>
        <w:spacing w:before="0"/>
        <w:ind w:firstLine="0"/>
        <w:jc w:val="left"/>
      </w:pPr>
      <w:r w:rsidRPr="00854C62">
        <w:rPr>
          <w:noProof/>
        </w:rPr>
        <w:lastRenderedPageBreak/>
        <w:drawing>
          <wp:inline distT="0" distB="0" distL="0" distR="0" wp14:anchorId="37BDCBB9" wp14:editId="073D4251">
            <wp:extent cx="5486400" cy="242703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486400" cy="2427035"/>
                    </a:xfrm>
                    <a:prstGeom prst="rect">
                      <a:avLst/>
                    </a:prstGeom>
                    <a:noFill/>
                    <a:ln w="9525">
                      <a:noFill/>
                      <a:miter lim="800000"/>
                      <a:headEnd/>
                      <a:tailEnd/>
                    </a:ln>
                  </pic:spPr>
                </pic:pic>
              </a:graphicData>
            </a:graphic>
          </wp:inline>
        </w:drawing>
      </w:r>
    </w:p>
    <w:p w:rsidR="003028D0" w:rsidRDefault="003028D0" w:rsidP="009F28EA">
      <w:pPr>
        <w:pStyle w:val="PN"/>
      </w:pPr>
      <w:r>
        <w:t>Here,</w:t>
      </w:r>
      <w:r w:rsidRPr="00411024">
        <w:t xml:space="preserve"> the </w:t>
      </w:r>
      <w:r>
        <w:t>NHCEs</w:t>
      </w:r>
      <w:r w:rsidRPr="00411024">
        <w:t xml:space="preserve"> must receive a minimum contribution of 5 percent of compensation to satisfy the gateway rules for general testing (see </w:t>
      </w:r>
      <w:r>
        <w:t>Part IV</w:t>
      </w:r>
      <w:r w:rsidRPr="00411024">
        <w:t xml:space="preserve">). All the employees receive the 5 percent because the required contribution to fund the monthly benefit would be less than 5 percent for all those employees. </w:t>
      </w:r>
    </w:p>
    <w:p w:rsidR="003028D0" w:rsidRPr="00411024" w:rsidRDefault="003028D0" w:rsidP="009F28EA">
      <w:pPr>
        <w:pStyle w:val="PA"/>
      </w:pPr>
      <w:r w:rsidRPr="00411024">
        <w:t xml:space="preserve">The dollar allocation and percentage share of the contribution is much higher for the owners in this plan than in the safe harbor plan. In addition, the benefit formula of </w:t>
      </w:r>
      <w:proofErr w:type="gramStart"/>
      <w:r w:rsidRPr="00411024">
        <w:t>1.</w:t>
      </w:r>
      <w:r w:rsidR="00854C62">
        <w:t xml:space="preserve">1679 </w:t>
      </w:r>
      <w:r w:rsidRPr="00411024">
        <w:t xml:space="preserve"> percent</w:t>
      </w:r>
      <w:proofErr w:type="gramEnd"/>
      <w:r w:rsidRPr="00411024">
        <w:t xml:space="preserve"> per year of service up to </w:t>
      </w:r>
      <w:r>
        <w:t>eleven</w:t>
      </w:r>
      <w:r w:rsidRPr="00411024">
        <w:t xml:space="preserve"> years is just the benefit necessary to provide a contribution of $</w:t>
      </w:r>
      <w:r>
        <w:t>5</w:t>
      </w:r>
      <w:r w:rsidR="00854C62">
        <w:t xml:space="preserve">3 </w:t>
      </w:r>
      <w:r w:rsidRPr="00411024">
        <w:t xml:space="preserve">,000 for </w:t>
      </w:r>
      <w:r>
        <w:t>Harold.</w:t>
      </w:r>
      <w:r w:rsidRPr="00411024">
        <w:t xml:space="preserve"> Generally, the benefit formula for a target benefit plan is determined by the contribution target, usually for the owner(s).</w:t>
      </w:r>
      <w:r>
        <w:t xml:space="preserve"> </w:t>
      </w:r>
      <w:r w:rsidRPr="00411024">
        <w:t xml:space="preserve">Because this is not a safe harbor design, the plan must now pass the general test under </w:t>
      </w:r>
      <w:r>
        <w:t>Code</w:t>
      </w:r>
      <w:r w:rsidRPr="00411024">
        <w:t xml:space="preserve"> </w:t>
      </w:r>
      <w:r>
        <w:t>s</w:t>
      </w:r>
      <w:r w:rsidRPr="00411024">
        <w:t>ection 401(a)(4).</w:t>
      </w:r>
    </w:p>
    <w:p w:rsidR="003028D0" w:rsidRPr="007E799B" w:rsidRDefault="003028D0" w:rsidP="007E799B"/>
    <w:p w:rsidR="003028D0" w:rsidRDefault="003028D0" w:rsidP="0001161A">
      <w:pPr>
        <w:pStyle w:val="QU"/>
      </w:pPr>
      <w:r>
        <w:t>11</w:t>
      </w:r>
      <w:r w:rsidRPr="00D625D8">
        <w:t>0</w:t>
      </w:r>
      <w:r>
        <w:t>7. Can the contribution to a money purchase or target benefit plan be adjusted if the employer cannot afford to fund the plan</w:t>
      </w:r>
      <w:r w:rsidRPr="00D625D8">
        <w:t>?</w:t>
      </w:r>
    </w:p>
    <w:p w:rsidR="003028D0" w:rsidRDefault="003028D0" w:rsidP="0001161A">
      <w:pPr>
        <w:pStyle w:val="PA"/>
      </w:pPr>
      <w:r w:rsidRPr="00CE0734">
        <w:t xml:space="preserve">Because target benefit plans and money purchase plans are classified as pension plans, contributions are mandatory. What does an employer do during an unexpected business reversal, when it is </w:t>
      </w:r>
      <w:r w:rsidRPr="0001161A">
        <w:t>impossible</w:t>
      </w:r>
      <w:r w:rsidRPr="00CE0734">
        <w:t xml:space="preserve"> to meet the minimum funding requirements? </w:t>
      </w:r>
    </w:p>
    <w:p w:rsidR="003028D0" w:rsidRDefault="003028D0" w:rsidP="0001161A">
      <w:pPr>
        <w:pStyle w:val="PA"/>
      </w:pPr>
      <w:r w:rsidRPr="00CE0734">
        <w:t>If the downturn is recognized early enough, the plan may be amended to reduce contributions or, in the extreme c</w:t>
      </w:r>
      <w:r>
        <w:t>ase, the plan may be terminated</w:t>
      </w:r>
      <w:r w:rsidRPr="00CE0734">
        <w:t xml:space="preserve">. Any plan amendment must be adopted before the end of the plan year. If the participant has worked 1,000 hours or more, the contribution due for the year must </w:t>
      </w:r>
      <w:r w:rsidRPr="0001161A">
        <w:t>be</w:t>
      </w:r>
      <w:r w:rsidRPr="00CE0734">
        <w:t xml:space="preserve"> based on the benefit before it was reduced by the amendment. If the amendment is executed and effective early in the plan year, before the participants work 1,000 hours, it reduces the contribution for the current year. </w:t>
      </w:r>
    </w:p>
    <w:p w:rsidR="003028D0" w:rsidRDefault="003028D0" w:rsidP="0001161A">
      <w:pPr>
        <w:pStyle w:val="PA"/>
      </w:pPr>
      <w:r w:rsidRPr="00CE0734">
        <w:t xml:space="preserve">In addition, all participants must be notified of the reduction in future benefit accruals (contributions) at least </w:t>
      </w:r>
      <w:r>
        <w:t>fifteen</w:t>
      </w:r>
      <w:r w:rsidRPr="00CE0734">
        <w:t xml:space="preserve"> days before the effective date of that reduction.</w:t>
      </w:r>
      <w:r>
        <w:rPr>
          <w:rStyle w:val="FootnoteReference"/>
        </w:rPr>
        <w:footnoteReference w:id="9"/>
      </w:r>
      <w:r w:rsidRPr="00CE0734">
        <w:t xml:space="preserve"> The IRS </w:t>
      </w:r>
      <w:r w:rsidRPr="00CE0734">
        <w:lastRenderedPageBreak/>
        <w:t>privately ruled that a retroactive plan amendment that had the effect of decreasing participants’ accrued benefits (contributions they had already earned), was permitted only as it pertained to HCEs participating in the money purchase pension plan, but not as it applied to all other participants.</w:t>
      </w:r>
      <w:r>
        <w:rPr>
          <w:rStyle w:val="FootnoteReference"/>
        </w:rPr>
        <w:footnoteReference w:id="10"/>
      </w:r>
    </w:p>
    <w:p w:rsidR="003028D0" w:rsidRPr="00CE0734" w:rsidRDefault="003028D0" w:rsidP="0001161A">
      <w:pPr>
        <w:pStyle w:val="PA"/>
      </w:pPr>
      <w:r w:rsidRPr="00CE0734">
        <w:t>Another alternative is to apply to the IRS for a plan funding waiver. The IRS will grant a minimum funding waiver to a defined contribution plan, i.e., a money purchase or target benefit plan, if the following requirements are met:</w:t>
      </w:r>
      <w:r>
        <w:rPr>
          <w:rStyle w:val="FootnoteReference"/>
        </w:rPr>
        <w:footnoteReference w:id="11"/>
      </w:r>
    </w:p>
    <w:p w:rsidR="003028D0" w:rsidRPr="00CE0734" w:rsidRDefault="003028D0" w:rsidP="0001161A">
      <w:pPr>
        <w:pStyle w:val="PC"/>
      </w:pPr>
      <w:r w:rsidRPr="00CE0734">
        <w:t>1.</w:t>
      </w:r>
      <w:r w:rsidRPr="00CE0734">
        <w:tab/>
        <w:t xml:space="preserve">Affected participants must, to the extent reasonably possible, be restored to the position in which they would have been had the waived amount been contributed. The plan must specify the method to be used, either: </w:t>
      </w:r>
    </w:p>
    <w:p w:rsidR="003028D0" w:rsidRPr="00CE0734" w:rsidRDefault="003028D0" w:rsidP="0001161A">
      <w:pPr>
        <w:pStyle w:val="PF"/>
      </w:pPr>
      <w:r w:rsidRPr="00CE0734">
        <w:t>a.</w:t>
      </w:r>
      <w:r w:rsidRPr="00CE0734">
        <w:tab/>
        <w:t>The actual yield method, that is, adjusting each participant’s account balance periodically at the actual rate of investment return experienced by the plan; or</w:t>
      </w:r>
    </w:p>
    <w:p w:rsidR="003028D0" w:rsidRPr="00CE0734" w:rsidRDefault="003028D0" w:rsidP="0001161A">
      <w:pPr>
        <w:pStyle w:val="PF"/>
      </w:pPr>
      <w:r w:rsidRPr="00CE0734">
        <w:t>b.</w:t>
      </w:r>
      <w:r w:rsidRPr="00CE0734">
        <w:tab/>
        <w:t>The 5 percent method, under which each participant’s account is credited at a rate of interest not less than 5 percent compounded annually.</w:t>
      </w:r>
    </w:p>
    <w:p w:rsidR="003028D0" w:rsidRPr="00CE0734" w:rsidRDefault="003028D0" w:rsidP="0001161A">
      <w:pPr>
        <w:pStyle w:val="PC"/>
      </w:pPr>
      <w:r w:rsidRPr="00CE0734">
        <w:t>2.</w:t>
      </w:r>
      <w:r w:rsidRPr="00CE0734">
        <w:tab/>
        <w:t xml:space="preserve">The plan must specify </w:t>
      </w:r>
      <w:r>
        <w:t>the way</w:t>
      </w:r>
      <w:r w:rsidRPr="00CE0734">
        <w:t xml:space="preserve"> the amounts necessary to amortize the waived funding deficiency (the waiver payments) are to be determined. The waiver payments so specified should provide for an amortization of the waived funding deficiency over </w:t>
      </w:r>
      <w:r>
        <w:t>fifteen</w:t>
      </w:r>
      <w:r w:rsidRPr="00CE0734">
        <w:t xml:space="preserve"> years by level payments. The interest rate used to determine the amortization schedule must be reasonable.</w:t>
      </w:r>
    </w:p>
    <w:p w:rsidR="003028D0" w:rsidRPr="00CE0734" w:rsidRDefault="003028D0" w:rsidP="0001161A">
      <w:pPr>
        <w:pStyle w:val="PC"/>
      </w:pPr>
      <w:r w:rsidRPr="00CE0734">
        <w:t>3.</w:t>
      </w:r>
      <w:r w:rsidRPr="00CE0734">
        <w:tab/>
        <w:t xml:space="preserve">Experience gains or losses must be amortized over a </w:t>
      </w:r>
      <w:r>
        <w:t>fifteen</w:t>
      </w:r>
      <w:r w:rsidRPr="00CE0734">
        <w:t>-year period rather than immediately.</w:t>
      </w:r>
    </w:p>
    <w:p w:rsidR="003028D0" w:rsidRPr="00CE0734" w:rsidRDefault="003028D0" w:rsidP="0001161A">
      <w:pPr>
        <w:pStyle w:val="PC"/>
      </w:pPr>
      <w:r w:rsidRPr="00CE0734">
        <w:t>4.</w:t>
      </w:r>
      <w:r w:rsidRPr="00CE0734">
        <w:tab/>
        <w:t>The plan must specify what benefit payments are available to participants before the time the total plan assets equal the sum of the adjusted account balances under an interim benefit method.</w:t>
      </w:r>
    </w:p>
    <w:p w:rsidR="003028D0" w:rsidRDefault="003028D0" w:rsidP="0001161A">
      <w:pPr>
        <w:pStyle w:val="PA"/>
      </w:pPr>
      <w:r>
        <w:t>T</w:t>
      </w:r>
      <w:r w:rsidRPr="00CE0734">
        <w:t xml:space="preserve">hese requirements allow the employer to make up the waived contribution with interest over </w:t>
      </w:r>
      <w:r>
        <w:t>fifteen</w:t>
      </w:r>
      <w:r w:rsidRPr="00CE0734">
        <w:t xml:space="preserve"> years, thereby placing the employee in the same position he or she would be in had the contribution not been waived. A plan provision that satisfies these requirements does not necessarily satisfy the </w:t>
      </w:r>
      <w:r>
        <w:t>Code</w:t>
      </w:r>
      <w:r w:rsidRPr="00CE0734">
        <w:t xml:space="preserve"> </w:t>
      </w:r>
      <w:r>
        <w:t>s</w:t>
      </w:r>
      <w:r w:rsidRPr="00CE0734">
        <w:t xml:space="preserve">ection 401(a) qualification requirements. </w:t>
      </w:r>
    </w:p>
    <w:p w:rsidR="003028D0" w:rsidRDefault="003028D0" w:rsidP="0001161A">
      <w:pPr>
        <w:pStyle w:val="PA"/>
      </w:pPr>
      <w:r w:rsidRPr="00CE0734">
        <w:t>To provide maximum flexibility in obtaining a waiver for a defined contribution plan, the IRS has three alternative procedures. With these procedures, a single request can cover either a waiver ruling only or a waiver ruling and a determination letter confirming that the waiver does not adversely affect the plan’s qualified status.</w:t>
      </w:r>
    </w:p>
    <w:p w:rsidR="003028D0" w:rsidRPr="00CE0734" w:rsidRDefault="003028D0" w:rsidP="0001161A">
      <w:pPr>
        <w:pStyle w:val="PA"/>
      </w:pPr>
      <w:r w:rsidRPr="00CE0734">
        <w:t>The alternative procedures are:</w:t>
      </w:r>
      <w:r>
        <w:rPr>
          <w:rStyle w:val="FootnoteReference"/>
        </w:rPr>
        <w:footnoteReference w:id="12"/>
      </w:r>
    </w:p>
    <w:p w:rsidR="003028D0" w:rsidRPr="00CE0734" w:rsidRDefault="003028D0" w:rsidP="0001161A">
      <w:pPr>
        <w:pStyle w:val="PC"/>
      </w:pPr>
      <w:r w:rsidRPr="00CE0734">
        <w:lastRenderedPageBreak/>
        <w:t>1.</w:t>
      </w:r>
      <w:r w:rsidRPr="00CE0734">
        <w:tab/>
      </w:r>
      <w:r w:rsidRPr="00CE0734">
        <w:rPr>
          <w:i/>
          <w:iCs/>
        </w:rPr>
        <w:t>Waiver ruling only, without submission of plan amendment</w:t>
      </w:r>
      <w:r w:rsidRPr="00CE0734">
        <w:t>. Under this procedure, the employer can request a waiver ruling only (and not a determination letter) without the submission of a plan amendment by meeting the requirements that apply to defined benefit plans under Revenue Procedure 94-41, except those requirements that apply only to defined benefit plans. Any waiver ruling granted under this procedure will be accompanied by a plan amendment supplied by the IRS that, if adopted, will satisfy the requirements that apply to funding waivers for money purchase and target benefit plans. The waiver will be conditioned on the plan being amended by adoption of that amendment within a reasonable period of time and will contain a caveat stating that the ruling is not a ruling about the effect the plan provision may have on the qualified status of the plan. On receipt of that amendment, the employer may (within 60 days of the date of the letter) request reconsideration of the waiver condition if the amendment is inappropriate.</w:t>
      </w:r>
    </w:p>
    <w:p w:rsidR="003028D0" w:rsidRPr="00CE0734" w:rsidRDefault="003028D0" w:rsidP="0001161A">
      <w:pPr>
        <w:pStyle w:val="PC"/>
      </w:pPr>
      <w:r>
        <w:t>2.</w:t>
      </w:r>
      <w:r>
        <w:tab/>
      </w:r>
      <w:r w:rsidRPr="00CE0734">
        <w:rPr>
          <w:i/>
          <w:iCs/>
        </w:rPr>
        <w:t>Waiver ruling only, with submission of plan amendment.</w:t>
      </w:r>
      <w:r w:rsidRPr="00CE0734">
        <w:t xml:space="preserve"> Under this procedure, the employer can request a waiver ruling only (and not a determination letter) with the submission of a plan amendment by meeting the requirements that apply to defined benefit plans under Revenue Procedure 94-41, except those requirements that apply only to defined benefit plans. The application must also include plan provisions necessary to satisfy the requirements that apply to funding waivers for money purchase and target benefit plans. All waivers issued by the IRS under this procedure will contain a caveat indicating that the ruling is not a ruling on the effect that the plan provisions submitted may have on the plan’s qualified status.</w:t>
      </w:r>
    </w:p>
    <w:p w:rsidR="003028D0" w:rsidRPr="00CE0734" w:rsidRDefault="003028D0" w:rsidP="0001161A">
      <w:pPr>
        <w:pStyle w:val="PC"/>
      </w:pPr>
      <w:r>
        <w:t>3.</w:t>
      </w:r>
      <w:r>
        <w:tab/>
      </w:r>
      <w:r w:rsidRPr="00CE0734">
        <w:rPr>
          <w:i/>
          <w:iCs/>
        </w:rPr>
        <w:t>Waiver ruling and determination letter request</w:t>
      </w:r>
      <w:r w:rsidRPr="00CE0734">
        <w:t>. The employer can request both a waiver ruling and a determination letter on the effect of any amendment necessary to satisfy the requirements that apply to funding waivers for money purchase and target benefit plans. The submission must include a completed Form 5300 (determination letter application) and related documents, indicate which key district office has jurisdiction of the return, and include the appropriate user fee.</w:t>
      </w:r>
    </w:p>
    <w:p w:rsidR="003028D0" w:rsidRPr="007E799B" w:rsidRDefault="003028D0" w:rsidP="007E799B"/>
    <w:p w:rsidR="00844CAC" w:rsidRPr="007E799B" w:rsidRDefault="00844CAC" w:rsidP="007E799B"/>
    <w:sectPr w:rsidR="00844CAC" w:rsidRPr="007E799B" w:rsidSect="00501FA9">
      <w:footnotePr>
        <w:numRestart w:val="eachPage"/>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9E4" w:rsidRDefault="003519E4">
      <w:r>
        <w:separator/>
      </w:r>
    </w:p>
  </w:endnote>
  <w:endnote w:type="continuationSeparator" w:id="0">
    <w:p w:rsidR="003519E4" w:rsidRDefault="00351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Std">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LT Std">
    <w:altName w:val="Arial"/>
    <w:panose1 w:val="00000000000000000000"/>
    <w:charset w:val="00"/>
    <w:family w:val="swiss"/>
    <w:notTrueType/>
    <w:pitch w:val="variable"/>
    <w:sig w:usb0="800002AF" w:usb1="5000204A" w:usb2="00000000" w:usb3="00000000" w:csb0="00000005"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Perpetua">
    <w:altName w:val="Baskerville Old Fac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9E4" w:rsidRDefault="003519E4">
      <w:r>
        <w:separator/>
      </w:r>
    </w:p>
  </w:footnote>
  <w:footnote w:type="continuationSeparator" w:id="0">
    <w:p w:rsidR="003519E4" w:rsidRDefault="003519E4">
      <w:r>
        <w:continuationSeparator/>
      </w:r>
    </w:p>
  </w:footnote>
  <w:footnote w:id="1">
    <w:p w:rsidR="009044BA" w:rsidRPr="009044BA" w:rsidRDefault="009044BA" w:rsidP="009044BA">
      <w:pPr>
        <w:pStyle w:val="PQ"/>
      </w:pPr>
      <w:r w:rsidRPr="009044BA">
        <w:rPr>
          <w:rStyle w:val="FootnoteReference"/>
          <w:vertAlign w:val="baseline"/>
        </w:rPr>
        <w:footnoteRef/>
      </w:r>
      <w:r>
        <w:t>.</w:t>
      </w:r>
      <w:r>
        <w:tab/>
      </w:r>
      <w:r w:rsidRPr="009044BA">
        <w:t>IRC Sec. 412(c)(10)(B).</w:t>
      </w:r>
    </w:p>
  </w:footnote>
  <w:footnote w:id="2">
    <w:p w:rsidR="009044BA" w:rsidRPr="009044BA" w:rsidRDefault="009044BA" w:rsidP="009044BA">
      <w:pPr>
        <w:pStyle w:val="PQ"/>
      </w:pPr>
      <w:r w:rsidRPr="009044BA">
        <w:rPr>
          <w:rStyle w:val="FootnoteReference"/>
          <w:vertAlign w:val="baseline"/>
        </w:rPr>
        <w:footnoteRef/>
      </w:r>
      <w:r>
        <w:t>.</w:t>
      </w:r>
      <w:r>
        <w:tab/>
      </w:r>
      <w:r w:rsidRPr="009044BA">
        <w:t>IRC Sec. 4971(a), IRC Sec. 4971(b).</w:t>
      </w:r>
    </w:p>
  </w:footnote>
  <w:footnote w:id="3">
    <w:p w:rsidR="009044BA" w:rsidRPr="009044BA" w:rsidRDefault="009044BA" w:rsidP="009044BA">
      <w:pPr>
        <w:pStyle w:val="PQ"/>
      </w:pPr>
      <w:r w:rsidRPr="009044BA">
        <w:rPr>
          <w:rStyle w:val="FootnoteReference"/>
          <w:vertAlign w:val="baseline"/>
        </w:rPr>
        <w:footnoteRef/>
      </w:r>
      <w:r>
        <w:t>.</w:t>
      </w:r>
      <w:r>
        <w:tab/>
      </w:r>
      <w:r w:rsidRPr="009044BA">
        <w:t>Treas. Reg. §§1.401-1(a)(2)(i), 1.401-1(b)(1)(i).</w:t>
      </w:r>
    </w:p>
  </w:footnote>
  <w:footnote w:id="4">
    <w:p w:rsidR="009044BA" w:rsidRPr="009044BA" w:rsidRDefault="009044BA" w:rsidP="009044BA">
      <w:pPr>
        <w:pStyle w:val="PQ"/>
      </w:pPr>
      <w:r w:rsidRPr="009044BA">
        <w:rPr>
          <w:rStyle w:val="FootnoteReference"/>
          <w:vertAlign w:val="baseline"/>
        </w:rPr>
        <w:footnoteRef/>
      </w:r>
      <w:r>
        <w:t>.</w:t>
      </w:r>
      <w:r>
        <w:tab/>
      </w:r>
      <w:r w:rsidRPr="009044BA">
        <w:t>Treas. Reg. §§1.401-1(b)(1)(i), 1.401-1(a)(2)(i).</w:t>
      </w:r>
    </w:p>
  </w:footnote>
  <w:footnote w:id="5">
    <w:p w:rsidR="009044BA" w:rsidRPr="009044BA" w:rsidRDefault="009044BA" w:rsidP="009044BA">
      <w:pPr>
        <w:pStyle w:val="PQ"/>
      </w:pPr>
      <w:r w:rsidRPr="009044BA">
        <w:rPr>
          <w:rStyle w:val="FootnoteReference"/>
          <w:vertAlign w:val="baseline"/>
        </w:rPr>
        <w:footnoteRef/>
      </w:r>
      <w:r>
        <w:t>.</w:t>
      </w:r>
      <w:r>
        <w:tab/>
      </w:r>
      <w:r w:rsidRPr="009044BA">
        <w:t xml:space="preserve">Rev. Rul. 69-277, </w:t>
      </w:r>
      <w:r w:rsidRPr="009044BA">
        <w:rPr>
          <w:rStyle w:val="st"/>
        </w:rPr>
        <w:t xml:space="preserve">1969-1 C.B. 116; </w:t>
      </w:r>
      <w:r w:rsidRPr="009044BA">
        <w:t xml:space="preserve">Rev. Rul. 74-417, </w:t>
      </w:r>
      <w:r w:rsidRPr="009044BA">
        <w:rPr>
          <w:rStyle w:val="st"/>
        </w:rPr>
        <w:t>1974-2 C.B. 131</w:t>
      </w:r>
      <w:r w:rsidRPr="009044BA">
        <w:t>.</w:t>
      </w:r>
    </w:p>
  </w:footnote>
  <w:footnote w:id="6">
    <w:p w:rsidR="003028D0" w:rsidRPr="00927640" w:rsidRDefault="003028D0" w:rsidP="00927640">
      <w:pPr>
        <w:pStyle w:val="PQ"/>
      </w:pPr>
      <w:r w:rsidRPr="00927640">
        <w:rPr>
          <w:rStyle w:val="FootnoteReference"/>
          <w:vertAlign w:val="baseline"/>
        </w:rPr>
        <w:footnoteRef/>
      </w:r>
      <w:r>
        <w:t>.</w:t>
      </w:r>
      <w:r>
        <w:tab/>
      </w:r>
      <w:r w:rsidRPr="00927640">
        <w:t xml:space="preserve">Treas. Reg. </w:t>
      </w:r>
      <w:r>
        <w:t>§</w:t>
      </w:r>
      <w:r w:rsidRPr="00927640">
        <w:t>1.401(a)(4)-8(b)(3)(i).</w:t>
      </w:r>
    </w:p>
  </w:footnote>
  <w:footnote w:id="7">
    <w:p w:rsidR="003028D0" w:rsidRPr="00927640" w:rsidRDefault="003028D0" w:rsidP="00927640">
      <w:pPr>
        <w:pStyle w:val="PQ"/>
      </w:pPr>
      <w:r w:rsidRPr="00927640">
        <w:rPr>
          <w:rStyle w:val="FootnoteReference"/>
          <w:vertAlign w:val="baseline"/>
        </w:rPr>
        <w:footnoteRef/>
      </w:r>
      <w:r>
        <w:t>.</w:t>
      </w:r>
      <w:r>
        <w:tab/>
      </w:r>
      <w:r w:rsidRPr="00927640">
        <w:t>Treas. Reg. §1.401(a)(4)-3(b)(2)(v).</w:t>
      </w:r>
    </w:p>
  </w:footnote>
  <w:footnote w:id="8">
    <w:p w:rsidR="003028D0" w:rsidRDefault="003028D0" w:rsidP="00927640">
      <w:pPr>
        <w:pStyle w:val="PQ"/>
      </w:pPr>
      <w:r w:rsidRPr="00927640">
        <w:rPr>
          <w:rStyle w:val="FootnoteReference"/>
          <w:vertAlign w:val="baseline"/>
        </w:rPr>
        <w:footnoteRef/>
      </w:r>
      <w:r>
        <w:t>.</w:t>
      </w:r>
      <w:r>
        <w:tab/>
      </w:r>
      <w:r w:rsidRPr="00927640">
        <w:t>Treas. Reg. §§1.401(a)(4)-8(b)(3)(A), 1.401(a)(4)-3(b)(4)(i)(C)(2).</w:t>
      </w:r>
    </w:p>
  </w:footnote>
  <w:footnote w:id="9">
    <w:p w:rsidR="003028D0" w:rsidRPr="0001161A" w:rsidRDefault="003028D0" w:rsidP="0001161A">
      <w:pPr>
        <w:pStyle w:val="PQ"/>
      </w:pPr>
      <w:r w:rsidRPr="0001161A">
        <w:rPr>
          <w:rStyle w:val="FootnoteReference"/>
          <w:vertAlign w:val="baseline"/>
        </w:rPr>
        <w:footnoteRef/>
      </w:r>
      <w:r>
        <w:t>.</w:t>
      </w:r>
      <w:r>
        <w:tab/>
      </w:r>
      <w:r w:rsidRPr="0001161A">
        <w:t>ERISA §204(h).</w:t>
      </w:r>
    </w:p>
  </w:footnote>
  <w:footnote w:id="10">
    <w:p w:rsidR="003028D0" w:rsidRPr="0001161A" w:rsidRDefault="003028D0" w:rsidP="0001161A">
      <w:pPr>
        <w:pStyle w:val="PQ"/>
      </w:pPr>
      <w:r w:rsidRPr="0001161A">
        <w:rPr>
          <w:rStyle w:val="FootnoteReference"/>
          <w:vertAlign w:val="baseline"/>
        </w:rPr>
        <w:footnoteRef/>
      </w:r>
      <w:r>
        <w:t>.</w:t>
      </w:r>
      <w:r>
        <w:tab/>
      </w:r>
      <w:r w:rsidRPr="0001161A">
        <w:t>Priv. Ltr. Rul. 9745026.</w:t>
      </w:r>
    </w:p>
  </w:footnote>
  <w:footnote w:id="11">
    <w:p w:rsidR="003028D0" w:rsidRPr="0001161A" w:rsidRDefault="003028D0" w:rsidP="0001161A">
      <w:pPr>
        <w:pStyle w:val="PQ"/>
      </w:pPr>
      <w:r w:rsidRPr="0001161A">
        <w:rPr>
          <w:rStyle w:val="FootnoteReference"/>
          <w:vertAlign w:val="baseline"/>
        </w:rPr>
        <w:footnoteRef/>
      </w:r>
      <w:r>
        <w:t>.</w:t>
      </w:r>
      <w:r>
        <w:tab/>
      </w:r>
      <w:r w:rsidRPr="0001161A">
        <w:t>Rev. Rul. 78-224.</w:t>
      </w:r>
    </w:p>
  </w:footnote>
  <w:footnote w:id="12">
    <w:p w:rsidR="003028D0" w:rsidRPr="0001161A" w:rsidRDefault="003028D0" w:rsidP="0001161A">
      <w:pPr>
        <w:pStyle w:val="PQ"/>
      </w:pPr>
      <w:r w:rsidRPr="0001161A">
        <w:rPr>
          <w:rStyle w:val="FootnoteReference"/>
          <w:vertAlign w:val="baseline"/>
        </w:rPr>
        <w:footnoteRef/>
      </w:r>
      <w:r>
        <w:t>.</w:t>
      </w:r>
      <w:r>
        <w:tab/>
      </w:r>
      <w:r w:rsidRPr="0001161A">
        <w:t>Rev. Proc. 94-41.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nsid w:val="08E560D1"/>
    <w:multiLevelType w:val="hybridMultilevel"/>
    <w:tmpl w:val="53404F18"/>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21B2CBE"/>
    <w:multiLevelType w:val="singleLevel"/>
    <w:tmpl w:val="0409000F"/>
    <w:lvl w:ilvl="0">
      <w:start w:val="1"/>
      <w:numFmt w:val="decimal"/>
      <w:lvlText w:val="%1."/>
      <w:lvlJc w:val="left"/>
      <w:pPr>
        <w:tabs>
          <w:tab w:val="num" w:pos="360"/>
        </w:tabs>
        <w:ind w:left="360" w:hanging="360"/>
      </w:pPr>
    </w:lvl>
  </w:abstractNum>
  <w:abstractNum w:abstractNumId="7">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8">
    <w:nsid w:val="6B5C6868"/>
    <w:multiLevelType w:val="hybridMultilevel"/>
    <w:tmpl w:val="6290BC30"/>
    <w:lvl w:ilvl="0" w:tplc="04DE267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6D35E3C"/>
    <w:multiLevelType w:val="hybridMultilevel"/>
    <w:tmpl w:val="053C091E"/>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7"/>
  </w:num>
  <w:num w:numId="2">
    <w:abstractNumId w:val="0"/>
  </w:num>
  <w:num w:numId="3">
    <w:abstractNumId w:val="4"/>
  </w:num>
  <w:num w:numId="4">
    <w:abstractNumId w:val="10"/>
  </w:num>
  <w:num w:numId="5">
    <w:abstractNumId w:val="3"/>
  </w:num>
  <w:num w:numId="6">
    <w:abstractNumId w:val="6"/>
  </w:num>
  <w:num w:numId="7">
    <w:abstractNumId w:val="1"/>
  </w:num>
  <w:num w:numId="8">
    <w:abstractNumId w:val="2"/>
  </w:num>
  <w:num w:numId="9">
    <w:abstractNumId w:val="1"/>
  </w:num>
  <w:num w:numId="10">
    <w:abstractNumId w:val="2"/>
  </w:num>
  <w:num w:numId="11">
    <w:abstractNumId w:val="2"/>
  </w:num>
  <w:num w:numId="12">
    <w:abstractNumId w:val="1"/>
  </w:num>
  <w:num w:numId="13">
    <w:abstractNumId w:val="1"/>
  </w:num>
  <w:num w:numId="14">
    <w:abstractNumId w:val="2"/>
  </w:num>
  <w:num w:numId="15">
    <w:abstractNumId w:val="8"/>
  </w:num>
  <w:num w:numId="16">
    <w:abstractNumId w:val="8"/>
  </w:num>
  <w:num w:numId="17">
    <w:abstractNumId w:val="1"/>
  </w:num>
  <w:num w:numId="18">
    <w:abstractNumId w:val="8"/>
  </w:num>
  <w:num w:numId="19">
    <w:abstractNumId w:val="1"/>
  </w:num>
  <w:num w:numId="20">
    <w:abstractNumId w:val="1"/>
  </w:num>
  <w:num w:numId="21">
    <w:abstractNumId w:val="8"/>
  </w:num>
  <w:num w:numId="22">
    <w:abstractNumId w:val="9"/>
  </w:num>
  <w:num w:numId="23">
    <w:abstractNumId w:val="9"/>
  </w:num>
  <w:num w:numId="24">
    <w:abstractNumId w:val="5"/>
  </w:num>
  <w:num w:numId="25">
    <w:abstractNumId w:val="9"/>
  </w:num>
  <w:num w:numId="26">
    <w:abstractNumId w:val="9"/>
  </w:num>
  <w:num w:numId="27">
    <w:abstractNumId w:val="9"/>
  </w:num>
  <w:num w:numId="28">
    <w:abstractNumId w:val="9"/>
  </w:num>
  <w:num w:numId="29">
    <w:abstractNumId w:val="5"/>
  </w:num>
  <w:num w:numId="30">
    <w:abstractNumId w:val="9"/>
  </w:num>
  <w:num w:numId="31">
    <w:abstractNumId w:val="9"/>
  </w:num>
  <w:num w:numId="3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uis Richey">
    <w15:presenceInfo w15:providerId="Windows Live" w15:userId="c2f189a618004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4BA"/>
    <w:rsid w:val="0000014F"/>
    <w:rsid w:val="0000015C"/>
    <w:rsid w:val="000001B6"/>
    <w:rsid w:val="000005C8"/>
    <w:rsid w:val="00000C98"/>
    <w:rsid w:val="00000E8E"/>
    <w:rsid w:val="00001045"/>
    <w:rsid w:val="0000127C"/>
    <w:rsid w:val="00001735"/>
    <w:rsid w:val="000017FA"/>
    <w:rsid w:val="00001DB1"/>
    <w:rsid w:val="000023D7"/>
    <w:rsid w:val="00002BAB"/>
    <w:rsid w:val="00002FB5"/>
    <w:rsid w:val="00003261"/>
    <w:rsid w:val="00003669"/>
    <w:rsid w:val="0000405D"/>
    <w:rsid w:val="00004563"/>
    <w:rsid w:val="0000493B"/>
    <w:rsid w:val="000049C7"/>
    <w:rsid w:val="00004C54"/>
    <w:rsid w:val="00005730"/>
    <w:rsid w:val="000057BF"/>
    <w:rsid w:val="00005802"/>
    <w:rsid w:val="00005ABA"/>
    <w:rsid w:val="0000609F"/>
    <w:rsid w:val="0000615F"/>
    <w:rsid w:val="00006219"/>
    <w:rsid w:val="00006F7E"/>
    <w:rsid w:val="0000707D"/>
    <w:rsid w:val="000073EC"/>
    <w:rsid w:val="00010116"/>
    <w:rsid w:val="0001020F"/>
    <w:rsid w:val="000109BE"/>
    <w:rsid w:val="00010AA1"/>
    <w:rsid w:val="0001129B"/>
    <w:rsid w:val="000118D0"/>
    <w:rsid w:val="00011968"/>
    <w:rsid w:val="0001205F"/>
    <w:rsid w:val="00012C15"/>
    <w:rsid w:val="00013028"/>
    <w:rsid w:val="0001302F"/>
    <w:rsid w:val="000133F7"/>
    <w:rsid w:val="000136F7"/>
    <w:rsid w:val="000137B6"/>
    <w:rsid w:val="000137CA"/>
    <w:rsid w:val="00013B9A"/>
    <w:rsid w:val="00013BA5"/>
    <w:rsid w:val="00013DD5"/>
    <w:rsid w:val="00014092"/>
    <w:rsid w:val="00014460"/>
    <w:rsid w:val="00014661"/>
    <w:rsid w:val="00014C67"/>
    <w:rsid w:val="00014FEA"/>
    <w:rsid w:val="00015597"/>
    <w:rsid w:val="00015608"/>
    <w:rsid w:val="00015AC7"/>
    <w:rsid w:val="00015C0A"/>
    <w:rsid w:val="00015D8C"/>
    <w:rsid w:val="0001634D"/>
    <w:rsid w:val="00016388"/>
    <w:rsid w:val="00016FA6"/>
    <w:rsid w:val="000170B0"/>
    <w:rsid w:val="0001725A"/>
    <w:rsid w:val="00017351"/>
    <w:rsid w:val="000178CE"/>
    <w:rsid w:val="00017EC5"/>
    <w:rsid w:val="00017FB1"/>
    <w:rsid w:val="0002000D"/>
    <w:rsid w:val="0002008E"/>
    <w:rsid w:val="00020351"/>
    <w:rsid w:val="00020403"/>
    <w:rsid w:val="00020E43"/>
    <w:rsid w:val="00021003"/>
    <w:rsid w:val="000211D6"/>
    <w:rsid w:val="00021547"/>
    <w:rsid w:val="00021AC9"/>
    <w:rsid w:val="00021DE4"/>
    <w:rsid w:val="00021E27"/>
    <w:rsid w:val="000222B8"/>
    <w:rsid w:val="0002272C"/>
    <w:rsid w:val="0002288E"/>
    <w:rsid w:val="000231B2"/>
    <w:rsid w:val="00023943"/>
    <w:rsid w:val="00023EF8"/>
    <w:rsid w:val="000246F5"/>
    <w:rsid w:val="00024DA4"/>
    <w:rsid w:val="00024DF2"/>
    <w:rsid w:val="00025165"/>
    <w:rsid w:val="00025248"/>
    <w:rsid w:val="000253DE"/>
    <w:rsid w:val="00025488"/>
    <w:rsid w:val="00025499"/>
    <w:rsid w:val="00025839"/>
    <w:rsid w:val="000258EA"/>
    <w:rsid w:val="000259C8"/>
    <w:rsid w:val="00025ACB"/>
    <w:rsid w:val="00026197"/>
    <w:rsid w:val="000266B8"/>
    <w:rsid w:val="00026792"/>
    <w:rsid w:val="0002699B"/>
    <w:rsid w:val="00026EF3"/>
    <w:rsid w:val="00027452"/>
    <w:rsid w:val="00027E47"/>
    <w:rsid w:val="00030217"/>
    <w:rsid w:val="00030CD4"/>
    <w:rsid w:val="00030D66"/>
    <w:rsid w:val="00030ED0"/>
    <w:rsid w:val="00031022"/>
    <w:rsid w:val="00031584"/>
    <w:rsid w:val="000318C0"/>
    <w:rsid w:val="00031973"/>
    <w:rsid w:val="00031ABE"/>
    <w:rsid w:val="00032527"/>
    <w:rsid w:val="000325C3"/>
    <w:rsid w:val="00032B8E"/>
    <w:rsid w:val="00032D87"/>
    <w:rsid w:val="00033185"/>
    <w:rsid w:val="00033223"/>
    <w:rsid w:val="00033DC2"/>
    <w:rsid w:val="00033F3E"/>
    <w:rsid w:val="00034026"/>
    <w:rsid w:val="00034037"/>
    <w:rsid w:val="000344C2"/>
    <w:rsid w:val="0003473A"/>
    <w:rsid w:val="00034C2B"/>
    <w:rsid w:val="00034CB0"/>
    <w:rsid w:val="00035343"/>
    <w:rsid w:val="00035416"/>
    <w:rsid w:val="00035524"/>
    <w:rsid w:val="000357F9"/>
    <w:rsid w:val="00035CB2"/>
    <w:rsid w:val="000363E6"/>
    <w:rsid w:val="00036B19"/>
    <w:rsid w:val="00036CFD"/>
    <w:rsid w:val="00037271"/>
    <w:rsid w:val="0003734B"/>
    <w:rsid w:val="00037718"/>
    <w:rsid w:val="00037B28"/>
    <w:rsid w:val="00037E95"/>
    <w:rsid w:val="00040031"/>
    <w:rsid w:val="0004010B"/>
    <w:rsid w:val="00040477"/>
    <w:rsid w:val="000405A8"/>
    <w:rsid w:val="00040843"/>
    <w:rsid w:val="000408A3"/>
    <w:rsid w:val="00040A4D"/>
    <w:rsid w:val="00040B79"/>
    <w:rsid w:val="000412AE"/>
    <w:rsid w:val="0004197D"/>
    <w:rsid w:val="00041AF7"/>
    <w:rsid w:val="000420C8"/>
    <w:rsid w:val="00042523"/>
    <w:rsid w:val="00042773"/>
    <w:rsid w:val="0004306F"/>
    <w:rsid w:val="00043584"/>
    <w:rsid w:val="00043867"/>
    <w:rsid w:val="00043EE6"/>
    <w:rsid w:val="00043EEB"/>
    <w:rsid w:val="000445EC"/>
    <w:rsid w:val="00044F70"/>
    <w:rsid w:val="000450C1"/>
    <w:rsid w:val="00045916"/>
    <w:rsid w:val="0004594E"/>
    <w:rsid w:val="000459F5"/>
    <w:rsid w:val="00045A84"/>
    <w:rsid w:val="000460A4"/>
    <w:rsid w:val="00046406"/>
    <w:rsid w:val="000469B3"/>
    <w:rsid w:val="00046DC2"/>
    <w:rsid w:val="00047293"/>
    <w:rsid w:val="000472F4"/>
    <w:rsid w:val="000473AC"/>
    <w:rsid w:val="000476B5"/>
    <w:rsid w:val="0004796D"/>
    <w:rsid w:val="000501AC"/>
    <w:rsid w:val="000506B5"/>
    <w:rsid w:val="000509B6"/>
    <w:rsid w:val="00050C1D"/>
    <w:rsid w:val="00050FD9"/>
    <w:rsid w:val="000510C9"/>
    <w:rsid w:val="0005152F"/>
    <w:rsid w:val="00051BCB"/>
    <w:rsid w:val="00053068"/>
    <w:rsid w:val="00053107"/>
    <w:rsid w:val="00053268"/>
    <w:rsid w:val="000533EC"/>
    <w:rsid w:val="000536D4"/>
    <w:rsid w:val="00053716"/>
    <w:rsid w:val="0005390A"/>
    <w:rsid w:val="000539CF"/>
    <w:rsid w:val="00053F51"/>
    <w:rsid w:val="000548B8"/>
    <w:rsid w:val="0005495D"/>
    <w:rsid w:val="000554A9"/>
    <w:rsid w:val="00055704"/>
    <w:rsid w:val="00055F6C"/>
    <w:rsid w:val="000569B9"/>
    <w:rsid w:val="00057226"/>
    <w:rsid w:val="000572CA"/>
    <w:rsid w:val="00057FCE"/>
    <w:rsid w:val="0006015A"/>
    <w:rsid w:val="00060269"/>
    <w:rsid w:val="00060793"/>
    <w:rsid w:val="00060D23"/>
    <w:rsid w:val="00060E0E"/>
    <w:rsid w:val="00061131"/>
    <w:rsid w:val="000616B9"/>
    <w:rsid w:val="00061D51"/>
    <w:rsid w:val="00061F57"/>
    <w:rsid w:val="00062089"/>
    <w:rsid w:val="000628F6"/>
    <w:rsid w:val="00062A95"/>
    <w:rsid w:val="00062E4E"/>
    <w:rsid w:val="00062F4B"/>
    <w:rsid w:val="00063575"/>
    <w:rsid w:val="00063FE6"/>
    <w:rsid w:val="0006408F"/>
    <w:rsid w:val="00064CC4"/>
    <w:rsid w:val="00064E27"/>
    <w:rsid w:val="00065323"/>
    <w:rsid w:val="00065736"/>
    <w:rsid w:val="0006601F"/>
    <w:rsid w:val="000661D2"/>
    <w:rsid w:val="000662A2"/>
    <w:rsid w:val="000668A8"/>
    <w:rsid w:val="00066A22"/>
    <w:rsid w:val="00066E23"/>
    <w:rsid w:val="000671A6"/>
    <w:rsid w:val="00067CA3"/>
    <w:rsid w:val="00067F70"/>
    <w:rsid w:val="00070B79"/>
    <w:rsid w:val="00071691"/>
    <w:rsid w:val="00071862"/>
    <w:rsid w:val="00071972"/>
    <w:rsid w:val="00071978"/>
    <w:rsid w:val="00071E51"/>
    <w:rsid w:val="00071FC6"/>
    <w:rsid w:val="000724C7"/>
    <w:rsid w:val="00072683"/>
    <w:rsid w:val="00073184"/>
    <w:rsid w:val="000733B2"/>
    <w:rsid w:val="00073D2A"/>
    <w:rsid w:val="00073E6C"/>
    <w:rsid w:val="000742F4"/>
    <w:rsid w:val="0007521B"/>
    <w:rsid w:val="000753B3"/>
    <w:rsid w:val="00075615"/>
    <w:rsid w:val="0007596A"/>
    <w:rsid w:val="00075A8B"/>
    <w:rsid w:val="00076739"/>
    <w:rsid w:val="00076B56"/>
    <w:rsid w:val="00076DBC"/>
    <w:rsid w:val="000801D7"/>
    <w:rsid w:val="0008069F"/>
    <w:rsid w:val="000812B0"/>
    <w:rsid w:val="0008166F"/>
    <w:rsid w:val="000817E3"/>
    <w:rsid w:val="00082B1E"/>
    <w:rsid w:val="0008319B"/>
    <w:rsid w:val="000837C0"/>
    <w:rsid w:val="00085739"/>
    <w:rsid w:val="000859B4"/>
    <w:rsid w:val="00085ED3"/>
    <w:rsid w:val="00086111"/>
    <w:rsid w:val="000864D5"/>
    <w:rsid w:val="000866D5"/>
    <w:rsid w:val="0008702A"/>
    <w:rsid w:val="000878FA"/>
    <w:rsid w:val="000879AF"/>
    <w:rsid w:val="00087A19"/>
    <w:rsid w:val="00090050"/>
    <w:rsid w:val="00090BF0"/>
    <w:rsid w:val="00090EA6"/>
    <w:rsid w:val="00090ED8"/>
    <w:rsid w:val="00090F3F"/>
    <w:rsid w:val="00091A65"/>
    <w:rsid w:val="00091EFE"/>
    <w:rsid w:val="00092292"/>
    <w:rsid w:val="00092805"/>
    <w:rsid w:val="00092E66"/>
    <w:rsid w:val="00092F5D"/>
    <w:rsid w:val="000932FE"/>
    <w:rsid w:val="00093304"/>
    <w:rsid w:val="000933EE"/>
    <w:rsid w:val="00093949"/>
    <w:rsid w:val="00093AC6"/>
    <w:rsid w:val="00093AE9"/>
    <w:rsid w:val="00093E93"/>
    <w:rsid w:val="00094341"/>
    <w:rsid w:val="000943ED"/>
    <w:rsid w:val="00094610"/>
    <w:rsid w:val="000947F7"/>
    <w:rsid w:val="00094ED5"/>
    <w:rsid w:val="00094F62"/>
    <w:rsid w:val="00095148"/>
    <w:rsid w:val="00095621"/>
    <w:rsid w:val="0009611A"/>
    <w:rsid w:val="0009618E"/>
    <w:rsid w:val="00096266"/>
    <w:rsid w:val="000966E5"/>
    <w:rsid w:val="00096BA0"/>
    <w:rsid w:val="00096FD0"/>
    <w:rsid w:val="00097008"/>
    <w:rsid w:val="00097674"/>
    <w:rsid w:val="000979A9"/>
    <w:rsid w:val="00097AC7"/>
    <w:rsid w:val="000A036A"/>
    <w:rsid w:val="000A05BE"/>
    <w:rsid w:val="000A07D0"/>
    <w:rsid w:val="000A0FE9"/>
    <w:rsid w:val="000A1001"/>
    <w:rsid w:val="000A1233"/>
    <w:rsid w:val="000A12ED"/>
    <w:rsid w:val="000A211A"/>
    <w:rsid w:val="000A2694"/>
    <w:rsid w:val="000A299D"/>
    <w:rsid w:val="000A2A20"/>
    <w:rsid w:val="000A2F54"/>
    <w:rsid w:val="000A46D4"/>
    <w:rsid w:val="000A496E"/>
    <w:rsid w:val="000A4B18"/>
    <w:rsid w:val="000A4B75"/>
    <w:rsid w:val="000A5617"/>
    <w:rsid w:val="000A5BE2"/>
    <w:rsid w:val="000A6E59"/>
    <w:rsid w:val="000A72B6"/>
    <w:rsid w:val="000A73D4"/>
    <w:rsid w:val="000A75C9"/>
    <w:rsid w:val="000A7610"/>
    <w:rsid w:val="000A7B51"/>
    <w:rsid w:val="000B0017"/>
    <w:rsid w:val="000B0045"/>
    <w:rsid w:val="000B0353"/>
    <w:rsid w:val="000B0A34"/>
    <w:rsid w:val="000B18E1"/>
    <w:rsid w:val="000B1A22"/>
    <w:rsid w:val="000B1CEB"/>
    <w:rsid w:val="000B20B1"/>
    <w:rsid w:val="000B217B"/>
    <w:rsid w:val="000B2317"/>
    <w:rsid w:val="000B2365"/>
    <w:rsid w:val="000B2A53"/>
    <w:rsid w:val="000B2E2E"/>
    <w:rsid w:val="000B3382"/>
    <w:rsid w:val="000B36CC"/>
    <w:rsid w:val="000B381E"/>
    <w:rsid w:val="000B4540"/>
    <w:rsid w:val="000B46C5"/>
    <w:rsid w:val="000B4866"/>
    <w:rsid w:val="000B4915"/>
    <w:rsid w:val="000B4C70"/>
    <w:rsid w:val="000B4C96"/>
    <w:rsid w:val="000B53B0"/>
    <w:rsid w:val="000B53F9"/>
    <w:rsid w:val="000B541C"/>
    <w:rsid w:val="000B54BA"/>
    <w:rsid w:val="000B5B00"/>
    <w:rsid w:val="000B6D23"/>
    <w:rsid w:val="000B7C8A"/>
    <w:rsid w:val="000C02D9"/>
    <w:rsid w:val="000C0A3A"/>
    <w:rsid w:val="000C0B79"/>
    <w:rsid w:val="000C0C42"/>
    <w:rsid w:val="000C0CDE"/>
    <w:rsid w:val="000C1317"/>
    <w:rsid w:val="000C13A3"/>
    <w:rsid w:val="000C13E8"/>
    <w:rsid w:val="000C1B25"/>
    <w:rsid w:val="000C2152"/>
    <w:rsid w:val="000C23EF"/>
    <w:rsid w:val="000C24B5"/>
    <w:rsid w:val="000C29FF"/>
    <w:rsid w:val="000C2A86"/>
    <w:rsid w:val="000C2F25"/>
    <w:rsid w:val="000C31F5"/>
    <w:rsid w:val="000C3206"/>
    <w:rsid w:val="000C357A"/>
    <w:rsid w:val="000C3CC3"/>
    <w:rsid w:val="000C3F9C"/>
    <w:rsid w:val="000C4144"/>
    <w:rsid w:val="000C4298"/>
    <w:rsid w:val="000C4376"/>
    <w:rsid w:val="000C440B"/>
    <w:rsid w:val="000C45C5"/>
    <w:rsid w:val="000C463E"/>
    <w:rsid w:val="000C50FF"/>
    <w:rsid w:val="000C54DA"/>
    <w:rsid w:val="000C5D2D"/>
    <w:rsid w:val="000C5E5A"/>
    <w:rsid w:val="000C5FFC"/>
    <w:rsid w:val="000C636D"/>
    <w:rsid w:val="000C6672"/>
    <w:rsid w:val="000C68AC"/>
    <w:rsid w:val="000C6CB2"/>
    <w:rsid w:val="000C6E0D"/>
    <w:rsid w:val="000C7076"/>
    <w:rsid w:val="000C71F8"/>
    <w:rsid w:val="000C734E"/>
    <w:rsid w:val="000C79DF"/>
    <w:rsid w:val="000C7CA2"/>
    <w:rsid w:val="000C7CB5"/>
    <w:rsid w:val="000C7CD3"/>
    <w:rsid w:val="000C7EA1"/>
    <w:rsid w:val="000D0615"/>
    <w:rsid w:val="000D13BB"/>
    <w:rsid w:val="000D1556"/>
    <w:rsid w:val="000D18AB"/>
    <w:rsid w:val="000D1C42"/>
    <w:rsid w:val="000D2194"/>
    <w:rsid w:val="000D25F8"/>
    <w:rsid w:val="000D269D"/>
    <w:rsid w:val="000D2AD6"/>
    <w:rsid w:val="000D2B71"/>
    <w:rsid w:val="000D308F"/>
    <w:rsid w:val="000D3160"/>
    <w:rsid w:val="000D3C22"/>
    <w:rsid w:val="000D451C"/>
    <w:rsid w:val="000D46B5"/>
    <w:rsid w:val="000D47E5"/>
    <w:rsid w:val="000D4FE7"/>
    <w:rsid w:val="000D50C9"/>
    <w:rsid w:val="000D5243"/>
    <w:rsid w:val="000D571E"/>
    <w:rsid w:val="000D57F9"/>
    <w:rsid w:val="000D6118"/>
    <w:rsid w:val="000D62EA"/>
    <w:rsid w:val="000D6695"/>
    <w:rsid w:val="000D6998"/>
    <w:rsid w:val="000D6A0E"/>
    <w:rsid w:val="000D72F9"/>
    <w:rsid w:val="000D79C5"/>
    <w:rsid w:val="000D7BB7"/>
    <w:rsid w:val="000D7C76"/>
    <w:rsid w:val="000D7D59"/>
    <w:rsid w:val="000E05EE"/>
    <w:rsid w:val="000E06E0"/>
    <w:rsid w:val="000E0B3D"/>
    <w:rsid w:val="000E0FB9"/>
    <w:rsid w:val="000E0FF8"/>
    <w:rsid w:val="000E153B"/>
    <w:rsid w:val="000E1CF2"/>
    <w:rsid w:val="000E1DE7"/>
    <w:rsid w:val="000E1E03"/>
    <w:rsid w:val="000E1EC1"/>
    <w:rsid w:val="000E220F"/>
    <w:rsid w:val="000E232A"/>
    <w:rsid w:val="000E238A"/>
    <w:rsid w:val="000E2792"/>
    <w:rsid w:val="000E2F59"/>
    <w:rsid w:val="000E3692"/>
    <w:rsid w:val="000E3D66"/>
    <w:rsid w:val="000E47C7"/>
    <w:rsid w:val="000E5A22"/>
    <w:rsid w:val="000E5CFF"/>
    <w:rsid w:val="000E6155"/>
    <w:rsid w:val="000E6185"/>
    <w:rsid w:val="000E61EE"/>
    <w:rsid w:val="000E6289"/>
    <w:rsid w:val="000E6AF6"/>
    <w:rsid w:val="000E6D89"/>
    <w:rsid w:val="000E6DA4"/>
    <w:rsid w:val="000E6DAC"/>
    <w:rsid w:val="000E6E00"/>
    <w:rsid w:val="000E6F79"/>
    <w:rsid w:val="000E7349"/>
    <w:rsid w:val="000E7406"/>
    <w:rsid w:val="000E7949"/>
    <w:rsid w:val="000E7CCE"/>
    <w:rsid w:val="000F03A1"/>
    <w:rsid w:val="000F0466"/>
    <w:rsid w:val="000F0542"/>
    <w:rsid w:val="000F1006"/>
    <w:rsid w:val="000F13E2"/>
    <w:rsid w:val="000F1B55"/>
    <w:rsid w:val="000F1C97"/>
    <w:rsid w:val="000F2016"/>
    <w:rsid w:val="000F21D0"/>
    <w:rsid w:val="000F21F4"/>
    <w:rsid w:val="000F2A5C"/>
    <w:rsid w:val="000F2D62"/>
    <w:rsid w:val="000F2F5E"/>
    <w:rsid w:val="000F301C"/>
    <w:rsid w:val="000F375B"/>
    <w:rsid w:val="000F38A2"/>
    <w:rsid w:val="000F3AB4"/>
    <w:rsid w:val="000F3F8B"/>
    <w:rsid w:val="000F4004"/>
    <w:rsid w:val="000F4640"/>
    <w:rsid w:val="000F464E"/>
    <w:rsid w:val="000F4E3F"/>
    <w:rsid w:val="000F54B7"/>
    <w:rsid w:val="000F57EF"/>
    <w:rsid w:val="000F59A8"/>
    <w:rsid w:val="000F5AF6"/>
    <w:rsid w:val="000F5B95"/>
    <w:rsid w:val="000F5BC3"/>
    <w:rsid w:val="000F5E1C"/>
    <w:rsid w:val="000F5F37"/>
    <w:rsid w:val="000F613A"/>
    <w:rsid w:val="000F6274"/>
    <w:rsid w:val="000F6968"/>
    <w:rsid w:val="000F6C9B"/>
    <w:rsid w:val="000F6E9B"/>
    <w:rsid w:val="000F7249"/>
    <w:rsid w:val="000F7B60"/>
    <w:rsid w:val="000F7D81"/>
    <w:rsid w:val="000F7F49"/>
    <w:rsid w:val="00100554"/>
    <w:rsid w:val="00100A87"/>
    <w:rsid w:val="001013B8"/>
    <w:rsid w:val="00101917"/>
    <w:rsid w:val="00101A61"/>
    <w:rsid w:val="001021D0"/>
    <w:rsid w:val="0010234C"/>
    <w:rsid w:val="001026C2"/>
    <w:rsid w:val="0010273E"/>
    <w:rsid w:val="00102810"/>
    <w:rsid w:val="00102BDD"/>
    <w:rsid w:val="00102C64"/>
    <w:rsid w:val="00102DBF"/>
    <w:rsid w:val="00103535"/>
    <w:rsid w:val="00103C0F"/>
    <w:rsid w:val="00103D67"/>
    <w:rsid w:val="00103E6D"/>
    <w:rsid w:val="00104A91"/>
    <w:rsid w:val="00104CCB"/>
    <w:rsid w:val="00104F86"/>
    <w:rsid w:val="00105395"/>
    <w:rsid w:val="00105DCD"/>
    <w:rsid w:val="001060AA"/>
    <w:rsid w:val="00106D5A"/>
    <w:rsid w:val="00106DF5"/>
    <w:rsid w:val="0010739B"/>
    <w:rsid w:val="00107E3C"/>
    <w:rsid w:val="00107F7B"/>
    <w:rsid w:val="00110294"/>
    <w:rsid w:val="00110708"/>
    <w:rsid w:val="00110C63"/>
    <w:rsid w:val="00110D2F"/>
    <w:rsid w:val="001113B7"/>
    <w:rsid w:val="00111600"/>
    <w:rsid w:val="00111699"/>
    <w:rsid w:val="001118A6"/>
    <w:rsid w:val="00111CA5"/>
    <w:rsid w:val="00112159"/>
    <w:rsid w:val="00112A1D"/>
    <w:rsid w:val="00112E33"/>
    <w:rsid w:val="00113020"/>
    <w:rsid w:val="00113751"/>
    <w:rsid w:val="001139C7"/>
    <w:rsid w:val="00113DCD"/>
    <w:rsid w:val="001145BB"/>
    <w:rsid w:val="001146A8"/>
    <w:rsid w:val="00114778"/>
    <w:rsid w:val="001149A1"/>
    <w:rsid w:val="00115326"/>
    <w:rsid w:val="00116D75"/>
    <w:rsid w:val="0011726F"/>
    <w:rsid w:val="001178BF"/>
    <w:rsid w:val="00117BBF"/>
    <w:rsid w:val="00117F69"/>
    <w:rsid w:val="0012083D"/>
    <w:rsid w:val="0012161E"/>
    <w:rsid w:val="001216CE"/>
    <w:rsid w:val="00121975"/>
    <w:rsid w:val="0012259D"/>
    <w:rsid w:val="00122913"/>
    <w:rsid w:val="00122AE7"/>
    <w:rsid w:val="00123FD7"/>
    <w:rsid w:val="001240A0"/>
    <w:rsid w:val="00124184"/>
    <w:rsid w:val="00124316"/>
    <w:rsid w:val="00124691"/>
    <w:rsid w:val="00124D08"/>
    <w:rsid w:val="00124EF4"/>
    <w:rsid w:val="0012504D"/>
    <w:rsid w:val="001254A3"/>
    <w:rsid w:val="00125714"/>
    <w:rsid w:val="00125793"/>
    <w:rsid w:val="0012587B"/>
    <w:rsid w:val="00125B2F"/>
    <w:rsid w:val="00125C81"/>
    <w:rsid w:val="00125E58"/>
    <w:rsid w:val="00125E8B"/>
    <w:rsid w:val="00126010"/>
    <w:rsid w:val="00126044"/>
    <w:rsid w:val="00126257"/>
    <w:rsid w:val="001263C8"/>
    <w:rsid w:val="001265D5"/>
    <w:rsid w:val="00126B26"/>
    <w:rsid w:val="00127263"/>
    <w:rsid w:val="0012729E"/>
    <w:rsid w:val="001276F4"/>
    <w:rsid w:val="0012781B"/>
    <w:rsid w:val="0012782F"/>
    <w:rsid w:val="001278B4"/>
    <w:rsid w:val="00127A41"/>
    <w:rsid w:val="00127DA2"/>
    <w:rsid w:val="00127F36"/>
    <w:rsid w:val="00130312"/>
    <w:rsid w:val="001305FF"/>
    <w:rsid w:val="001307E5"/>
    <w:rsid w:val="001311D1"/>
    <w:rsid w:val="001314F7"/>
    <w:rsid w:val="001318CB"/>
    <w:rsid w:val="00131BBD"/>
    <w:rsid w:val="00131F5B"/>
    <w:rsid w:val="00132285"/>
    <w:rsid w:val="001325E5"/>
    <w:rsid w:val="001329DC"/>
    <w:rsid w:val="001329F3"/>
    <w:rsid w:val="00132BE3"/>
    <w:rsid w:val="00132C21"/>
    <w:rsid w:val="00132F30"/>
    <w:rsid w:val="001330B2"/>
    <w:rsid w:val="001330C4"/>
    <w:rsid w:val="001332B8"/>
    <w:rsid w:val="00133550"/>
    <w:rsid w:val="00133757"/>
    <w:rsid w:val="00133F24"/>
    <w:rsid w:val="00133FBF"/>
    <w:rsid w:val="00134035"/>
    <w:rsid w:val="0013496A"/>
    <w:rsid w:val="00135364"/>
    <w:rsid w:val="0013556B"/>
    <w:rsid w:val="00135590"/>
    <w:rsid w:val="00135A9D"/>
    <w:rsid w:val="0013656E"/>
    <w:rsid w:val="001368AD"/>
    <w:rsid w:val="001368DF"/>
    <w:rsid w:val="00137C84"/>
    <w:rsid w:val="00137DD7"/>
    <w:rsid w:val="00140754"/>
    <w:rsid w:val="00140FE3"/>
    <w:rsid w:val="00141107"/>
    <w:rsid w:val="0014114F"/>
    <w:rsid w:val="001416A2"/>
    <w:rsid w:val="00141A2E"/>
    <w:rsid w:val="00141CC1"/>
    <w:rsid w:val="00141EE2"/>
    <w:rsid w:val="001420B9"/>
    <w:rsid w:val="0014217F"/>
    <w:rsid w:val="001423D6"/>
    <w:rsid w:val="0014249F"/>
    <w:rsid w:val="001425E7"/>
    <w:rsid w:val="00142603"/>
    <w:rsid w:val="00142FD8"/>
    <w:rsid w:val="00143109"/>
    <w:rsid w:val="001435B7"/>
    <w:rsid w:val="00143EB9"/>
    <w:rsid w:val="00144403"/>
    <w:rsid w:val="00144A76"/>
    <w:rsid w:val="00145092"/>
    <w:rsid w:val="00145BCD"/>
    <w:rsid w:val="00145E89"/>
    <w:rsid w:val="00146104"/>
    <w:rsid w:val="0014662E"/>
    <w:rsid w:val="001468C4"/>
    <w:rsid w:val="001471B4"/>
    <w:rsid w:val="0014720B"/>
    <w:rsid w:val="001477E4"/>
    <w:rsid w:val="001478CE"/>
    <w:rsid w:val="00147BB1"/>
    <w:rsid w:val="00147D77"/>
    <w:rsid w:val="00147D94"/>
    <w:rsid w:val="00150190"/>
    <w:rsid w:val="00150247"/>
    <w:rsid w:val="001506EA"/>
    <w:rsid w:val="00150880"/>
    <w:rsid w:val="00150FC6"/>
    <w:rsid w:val="001515E7"/>
    <w:rsid w:val="001518CA"/>
    <w:rsid w:val="0015248F"/>
    <w:rsid w:val="001530E5"/>
    <w:rsid w:val="001530EB"/>
    <w:rsid w:val="0015325B"/>
    <w:rsid w:val="0015395E"/>
    <w:rsid w:val="00153AE3"/>
    <w:rsid w:val="00153B38"/>
    <w:rsid w:val="0015409F"/>
    <w:rsid w:val="00154180"/>
    <w:rsid w:val="00154693"/>
    <w:rsid w:val="00154CD8"/>
    <w:rsid w:val="00155049"/>
    <w:rsid w:val="001553CA"/>
    <w:rsid w:val="0015557E"/>
    <w:rsid w:val="001558E7"/>
    <w:rsid w:val="00155D80"/>
    <w:rsid w:val="00155FBB"/>
    <w:rsid w:val="00156350"/>
    <w:rsid w:val="00156638"/>
    <w:rsid w:val="00156690"/>
    <w:rsid w:val="00156D3F"/>
    <w:rsid w:val="00157953"/>
    <w:rsid w:val="00157D6C"/>
    <w:rsid w:val="00160814"/>
    <w:rsid w:val="00160965"/>
    <w:rsid w:val="00160B94"/>
    <w:rsid w:val="00160CF5"/>
    <w:rsid w:val="0016136D"/>
    <w:rsid w:val="001617C7"/>
    <w:rsid w:val="00161D63"/>
    <w:rsid w:val="00161F87"/>
    <w:rsid w:val="00162444"/>
    <w:rsid w:val="001624D4"/>
    <w:rsid w:val="00162504"/>
    <w:rsid w:val="001625A7"/>
    <w:rsid w:val="001625C9"/>
    <w:rsid w:val="00162B5D"/>
    <w:rsid w:val="001630FF"/>
    <w:rsid w:val="0016364F"/>
    <w:rsid w:val="0016385B"/>
    <w:rsid w:val="0016397E"/>
    <w:rsid w:val="00163CCD"/>
    <w:rsid w:val="00163CEA"/>
    <w:rsid w:val="00163D29"/>
    <w:rsid w:val="0016453A"/>
    <w:rsid w:val="00164912"/>
    <w:rsid w:val="00164E8B"/>
    <w:rsid w:val="0016536D"/>
    <w:rsid w:val="0016580E"/>
    <w:rsid w:val="00165D34"/>
    <w:rsid w:val="0016643C"/>
    <w:rsid w:val="0016684B"/>
    <w:rsid w:val="0016697B"/>
    <w:rsid w:val="00166C49"/>
    <w:rsid w:val="00166D92"/>
    <w:rsid w:val="00167040"/>
    <w:rsid w:val="0016705B"/>
    <w:rsid w:val="001673BA"/>
    <w:rsid w:val="001709CC"/>
    <w:rsid w:val="00170B70"/>
    <w:rsid w:val="00170F62"/>
    <w:rsid w:val="001711B0"/>
    <w:rsid w:val="001711C1"/>
    <w:rsid w:val="001716A8"/>
    <w:rsid w:val="001716E5"/>
    <w:rsid w:val="00171B40"/>
    <w:rsid w:val="0017204E"/>
    <w:rsid w:val="0017244C"/>
    <w:rsid w:val="001726CE"/>
    <w:rsid w:val="0017278D"/>
    <w:rsid w:val="00172FAA"/>
    <w:rsid w:val="001736A1"/>
    <w:rsid w:val="001737B5"/>
    <w:rsid w:val="0017389C"/>
    <w:rsid w:val="001745DD"/>
    <w:rsid w:val="00175954"/>
    <w:rsid w:val="00175CA1"/>
    <w:rsid w:val="00175D78"/>
    <w:rsid w:val="00175DBB"/>
    <w:rsid w:val="001761DB"/>
    <w:rsid w:val="00176D61"/>
    <w:rsid w:val="00176F6C"/>
    <w:rsid w:val="00177713"/>
    <w:rsid w:val="00177E78"/>
    <w:rsid w:val="00180149"/>
    <w:rsid w:val="00180164"/>
    <w:rsid w:val="00180ECF"/>
    <w:rsid w:val="00181004"/>
    <w:rsid w:val="00181A05"/>
    <w:rsid w:val="00181BF3"/>
    <w:rsid w:val="00181FC8"/>
    <w:rsid w:val="001822D9"/>
    <w:rsid w:val="00182310"/>
    <w:rsid w:val="00182701"/>
    <w:rsid w:val="0018407C"/>
    <w:rsid w:val="0018454E"/>
    <w:rsid w:val="00184A1C"/>
    <w:rsid w:val="00184BE7"/>
    <w:rsid w:val="00184EAB"/>
    <w:rsid w:val="00185094"/>
    <w:rsid w:val="00185B0B"/>
    <w:rsid w:val="00185C54"/>
    <w:rsid w:val="0018625F"/>
    <w:rsid w:val="001865CC"/>
    <w:rsid w:val="00186705"/>
    <w:rsid w:val="00186DE5"/>
    <w:rsid w:val="001879E8"/>
    <w:rsid w:val="00187E8B"/>
    <w:rsid w:val="001900BB"/>
    <w:rsid w:val="001901CF"/>
    <w:rsid w:val="001911A3"/>
    <w:rsid w:val="00191CC2"/>
    <w:rsid w:val="00191E27"/>
    <w:rsid w:val="0019205E"/>
    <w:rsid w:val="00192452"/>
    <w:rsid w:val="00192A61"/>
    <w:rsid w:val="00192AD5"/>
    <w:rsid w:val="00192DAB"/>
    <w:rsid w:val="00193026"/>
    <w:rsid w:val="0019318E"/>
    <w:rsid w:val="001936FC"/>
    <w:rsid w:val="00193889"/>
    <w:rsid w:val="0019391A"/>
    <w:rsid w:val="00193CD4"/>
    <w:rsid w:val="00193DEC"/>
    <w:rsid w:val="001940BA"/>
    <w:rsid w:val="001941C3"/>
    <w:rsid w:val="00194EAA"/>
    <w:rsid w:val="00195416"/>
    <w:rsid w:val="00195512"/>
    <w:rsid w:val="00195607"/>
    <w:rsid w:val="00195662"/>
    <w:rsid w:val="00195A47"/>
    <w:rsid w:val="001963EC"/>
    <w:rsid w:val="0019682E"/>
    <w:rsid w:val="00196BCE"/>
    <w:rsid w:val="00196C45"/>
    <w:rsid w:val="00196D60"/>
    <w:rsid w:val="00196F55"/>
    <w:rsid w:val="00197A30"/>
    <w:rsid w:val="00197CBD"/>
    <w:rsid w:val="00197CD8"/>
    <w:rsid w:val="00197D37"/>
    <w:rsid w:val="001A0536"/>
    <w:rsid w:val="001A08DE"/>
    <w:rsid w:val="001A0BC2"/>
    <w:rsid w:val="001A0D9B"/>
    <w:rsid w:val="001A1674"/>
    <w:rsid w:val="001A18EF"/>
    <w:rsid w:val="001A191D"/>
    <w:rsid w:val="001A1AF8"/>
    <w:rsid w:val="001A1EC3"/>
    <w:rsid w:val="001A25FA"/>
    <w:rsid w:val="001A285E"/>
    <w:rsid w:val="001A33B4"/>
    <w:rsid w:val="001A3C39"/>
    <w:rsid w:val="001A3C85"/>
    <w:rsid w:val="001A3CAC"/>
    <w:rsid w:val="001A4355"/>
    <w:rsid w:val="001A43A6"/>
    <w:rsid w:val="001A47E3"/>
    <w:rsid w:val="001A4931"/>
    <w:rsid w:val="001A4A74"/>
    <w:rsid w:val="001A4EC1"/>
    <w:rsid w:val="001A51B8"/>
    <w:rsid w:val="001A55E1"/>
    <w:rsid w:val="001A567F"/>
    <w:rsid w:val="001A5AA0"/>
    <w:rsid w:val="001A5FE8"/>
    <w:rsid w:val="001A62EC"/>
    <w:rsid w:val="001A65D3"/>
    <w:rsid w:val="001A6A5B"/>
    <w:rsid w:val="001A6BC4"/>
    <w:rsid w:val="001A6BEF"/>
    <w:rsid w:val="001A6FAE"/>
    <w:rsid w:val="001A7153"/>
    <w:rsid w:val="001A7306"/>
    <w:rsid w:val="001A7504"/>
    <w:rsid w:val="001A7584"/>
    <w:rsid w:val="001A7DC7"/>
    <w:rsid w:val="001B0123"/>
    <w:rsid w:val="001B0286"/>
    <w:rsid w:val="001B0559"/>
    <w:rsid w:val="001B0A32"/>
    <w:rsid w:val="001B0BB4"/>
    <w:rsid w:val="001B106C"/>
    <w:rsid w:val="001B12F2"/>
    <w:rsid w:val="001B1608"/>
    <w:rsid w:val="001B173D"/>
    <w:rsid w:val="001B1D24"/>
    <w:rsid w:val="001B24DD"/>
    <w:rsid w:val="001B2F2C"/>
    <w:rsid w:val="001B315E"/>
    <w:rsid w:val="001B433D"/>
    <w:rsid w:val="001B4AB1"/>
    <w:rsid w:val="001B4B36"/>
    <w:rsid w:val="001B4CC9"/>
    <w:rsid w:val="001B50BA"/>
    <w:rsid w:val="001B5848"/>
    <w:rsid w:val="001B5CE0"/>
    <w:rsid w:val="001B5F9D"/>
    <w:rsid w:val="001B5FBE"/>
    <w:rsid w:val="001B629A"/>
    <w:rsid w:val="001B68C1"/>
    <w:rsid w:val="001B6CA6"/>
    <w:rsid w:val="001B7037"/>
    <w:rsid w:val="001B7C64"/>
    <w:rsid w:val="001C0983"/>
    <w:rsid w:val="001C0BD5"/>
    <w:rsid w:val="001C12AD"/>
    <w:rsid w:val="001C1B09"/>
    <w:rsid w:val="001C2961"/>
    <w:rsid w:val="001C2EAF"/>
    <w:rsid w:val="001C2ECE"/>
    <w:rsid w:val="001C3751"/>
    <w:rsid w:val="001C4251"/>
    <w:rsid w:val="001C5536"/>
    <w:rsid w:val="001C569B"/>
    <w:rsid w:val="001C5840"/>
    <w:rsid w:val="001C5AAA"/>
    <w:rsid w:val="001C62BB"/>
    <w:rsid w:val="001C63C2"/>
    <w:rsid w:val="001C6970"/>
    <w:rsid w:val="001C6A21"/>
    <w:rsid w:val="001C702E"/>
    <w:rsid w:val="001C707A"/>
    <w:rsid w:val="001C712E"/>
    <w:rsid w:val="001C7AA2"/>
    <w:rsid w:val="001C7BD3"/>
    <w:rsid w:val="001C7F49"/>
    <w:rsid w:val="001D1029"/>
    <w:rsid w:val="001D10CA"/>
    <w:rsid w:val="001D1541"/>
    <w:rsid w:val="001D1ADB"/>
    <w:rsid w:val="001D202B"/>
    <w:rsid w:val="001D2863"/>
    <w:rsid w:val="001D2868"/>
    <w:rsid w:val="001D2DD6"/>
    <w:rsid w:val="001D3340"/>
    <w:rsid w:val="001D35EA"/>
    <w:rsid w:val="001D3F5B"/>
    <w:rsid w:val="001D3F83"/>
    <w:rsid w:val="001D4375"/>
    <w:rsid w:val="001D4A58"/>
    <w:rsid w:val="001D5158"/>
    <w:rsid w:val="001D534C"/>
    <w:rsid w:val="001D5A04"/>
    <w:rsid w:val="001D5F25"/>
    <w:rsid w:val="001D611D"/>
    <w:rsid w:val="001D61A8"/>
    <w:rsid w:val="001D6384"/>
    <w:rsid w:val="001D6401"/>
    <w:rsid w:val="001D6569"/>
    <w:rsid w:val="001D6FCF"/>
    <w:rsid w:val="001D71D7"/>
    <w:rsid w:val="001D7531"/>
    <w:rsid w:val="001D770B"/>
    <w:rsid w:val="001D77E2"/>
    <w:rsid w:val="001D7A86"/>
    <w:rsid w:val="001E0765"/>
    <w:rsid w:val="001E09AD"/>
    <w:rsid w:val="001E1EB0"/>
    <w:rsid w:val="001E23DA"/>
    <w:rsid w:val="001E2717"/>
    <w:rsid w:val="001E2CD6"/>
    <w:rsid w:val="001E35EE"/>
    <w:rsid w:val="001E3A45"/>
    <w:rsid w:val="001E3D36"/>
    <w:rsid w:val="001E45F0"/>
    <w:rsid w:val="001E474E"/>
    <w:rsid w:val="001E4B88"/>
    <w:rsid w:val="001E5211"/>
    <w:rsid w:val="001E54A6"/>
    <w:rsid w:val="001E5ABB"/>
    <w:rsid w:val="001E5E5E"/>
    <w:rsid w:val="001E5F0D"/>
    <w:rsid w:val="001E6195"/>
    <w:rsid w:val="001E625C"/>
    <w:rsid w:val="001E6583"/>
    <w:rsid w:val="001E6868"/>
    <w:rsid w:val="001E7136"/>
    <w:rsid w:val="001E713F"/>
    <w:rsid w:val="001E7646"/>
    <w:rsid w:val="001E7D9C"/>
    <w:rsid w:val="001F04DC"/>
    <w:rsid w:val="001F0559"/>
    <w:rsid w:val="001F0818"/>
    <w:rsid w:val="001F0BB0"/>
    <w:rsid w:val="001F0E62"/>
    <w:rsid w:val="001F11E2"/>
    <w:rsid w:val="001F152E"/>
    <w:rsid w:val="001F176D"/>
    <w:rsid w:val="001F1B41"/>
    <w:rsid w:val="001F222A"/>
    <w:rsid w:val="001F22EF"/>
    <w:rsid w:val="001F23A4"/>
    <w:rsid w:val="001F2591"/>
    <w:rsid w:val="001F2859"/>
    <w:rsid w:val="001F295A"/>
    <w:rsid w:val="001F2FB4"/>
    <w:rsid w:val="001F3A0D"/>
    <w:rsid w:val="001F3C29"/>
    <w:rsid w:val="001F4399"/>
    <w:rsid w:val="001F454F"/>
    <w:rsid w:val="001F5892"/>
    <w:rsid w:val="001F5B6D"/>
    <w:rsid w:val="001F637A"/>
    <w:rsid w:val="001F64EF"/>
    <w:rsid w:val="001F666D"/>
    <w:rsid w:val="001F69DA"/>
    <w:rsid w:val="001F70D4"/>
    <w:rsid w:val="00200C8B"/>
    <w:rsid w:val="00201F65"/>
    <w:rsid w:val="00201F88"/>
    <w:rsid w:val="0020263F"/>
    <w:rsid w:val="00202E78"/>
    <w:rsid w:val="00203FAE"/>
    <w:rsid w:val="002043D7"/>
    <w:rsid w:val="0020481C"/>
    <w:rsid w:val="00204AF3"/>
    <w:rsid w:val="00204AF6"/>
    <w:rsid w:val="00204EC4"/>
    <w:rsid w:val="00205043"/>
    <w:rsid w:val="002053C6"/>
    <w:rsid w:val="002056C3"/>
    <w:rsid w:val="00205836"/>
    <w:rsid w:val="00205A8A"/>
    <w:rsid w:val="00205E85"/>
    <w:rsid w:val="00205F75"/>
    <w:rsid w:val="00205F77"/>
    <w:rsid w:val="002070B7"/>
    <w:rsid w:val="00207210"/>
    <w:rsid w:val="00207C77"/>
    <w:rsid w:val="00207DB1"/>
    <w:rsid w:val="002100F9"/>
    <w:rsid w:val="00210FB9"/>
    <w:rsid w:val="002115BF"/>
    <w:rsid w:val="002116BA"/>
    <w:rsid w:val="00211981"/>
    <w:rsid w:val="00211B32"/>
    <w:rsid w:val="00212089"/>
    <w:rsid w:val="002123FE"/>
    <w:rsid w:val="00212B10"/>
    <w:rsid w:val="002132F7"/>
    <w:rsid w:val="002134B3"/>
    <w:rsid w:val="00213541"/>
    <w:rsid w:val="0021399E"/>
    <w:rsid w:val="002148F6"/>
    <w:rsid w:val="00214940"/>
    <w:rsid w:val="002149E9"/>
    <w:rsid w:val="00214BAD"/>
    <w:rsid w:val="00216970"/>
    <w:rsid w:val="00216BB1"/>
    <w:rsid w:val="00216C8B"/>
    <w:rsid w:val="00216C9B"/>
    <w:rsid w:val="00216D9A"/>
    <w:rsid w:val="00217003"/>
    <w:rsid w:val="0021707D"/>
    <w:rsid w:val="002171A6"/>
    <w:rsid w:val="00217AF0"/>
    <w:rsid w:val="002208AE"/>
    <w:rsid w:val="00220B15"/>
    <w:rsid w:val="00220CCB"/>
    <w:rsid w:val="00221344"/>
    <w:rsid w:val="00221452"/>
    <w:rsid w:val="00221588"/>
    <w:rsid w:val="0022192F"/>
    <w:rsid w:val="00221E19"/>
    <w:rsid w:val="002228BF"/>
    <w:rsid w:val="0022290F"/>
    <w:rsid w:val="002229D6"/>
    <w:rsid w:val="00222C71"/>
    <w:rsid w:val="00222E9D"/>
    <w:rsid w:val="00222F84"/>
    <w:rsid w:val="002236D7"/>
    <w:rsid w:val="00223A22"/>
    <w:rsid w:val="00223DA0"/>
    <w:rsid w:val="0022425B"/>
    <w:rsid w:val="00224498"/>
    <w:rsid w:val="0022466B"/>
    <w:rsid w:val="002248E7"/>
    <w:rsid w:val="00224DAA"/>
    <w:rsid w:val="00225364"/>
    <w:rsid w:val="0022579E"/>
    <w:rsid w:val="002258FC"/>
    <w:rsid w:val="00225C13"/>
    <w:rsid w:val="00225D49"/>
    <w:rsid w:val="002263ED"/>
    <w:rsid w:val="00226548"/>
    <w:rsid w:val="002272CD"/>
    <w:rsid w:val="002273B1"/>
    <w:rsid w:val="002275B0"/>
    <w:rsid w:val="00227E3D"/>
    <w:rsid w:val="00227E79"/>
    <w:rsid w:val="00230693"/>
    <w:rsid w:val="002306B4"/>
    <w:rsid w:val="0023095A"/>
    <w:rsid w:val="00230E8E"/>
    <w:rsid w:val="00231456"/>
    <w:rsid w:val="0023160E"/>
    <w:rsid w:val="00231624"/>
    <w:rsid w:val="00232188"/>
    <w:rsid w:val="00233199"/>
    <w:rsid w:val="00233212"/>
    <w:rsid w:val="002332C7"/>
    <w:rsid w:val="00233C5C"/>
    <w:rsid w:val="00233FFD"/>
    <w:rsid w:val="0023407A"/>
    <w:rsid w:val="002341C2"/>
    <w:rsid w:val="002341DB"/>
    <w:rsid w:val="002344C8"/>
    <w:rsid w:val="0023466F"/>
    <w:rsid w:val="002347F8"/>
    <w:rsid w:val="00234817"/>
    <w:rsid w:val="002349E6"/>
    <w:rsid w:val="00234E9C"/>
    <w:rsid w:val="002354E6"/>
    <w:rsid w:val="0023559B"/>
    <w:rsid w:val="00235CE8"/>
    <w:rsid w:val="00235F6E"/>
    <w:rsid w:val="00235FED"/>
    <w:rsid w:val="00236693"/>
    <w:rsid w:val="00236A4A"/>
    <w:rsid w:val="00236CA5"/>
    <w:rsid w:val="00237417"/>
    <w:rsid w:val="00237F99"/>
    <w:rsid w:val="002407AA"/>
    <w:rsid w:val="00240E95"/>
    <w:rsid w:val="002419C7"/>
    <w:rsid w:val="002419C9"/>
    <w:rsid w:val="0024257C"/>
    <w:rsid w:val="002426CC"/>
    <w:rsid w:val="00242783"/>
    <w:rsid w:val="00243044"/>
    <w:rsid w:val="00243162"/>
    <w:rsid w:val="00243190"/>
    <w:rsid w:val="0024364C"/>
    <w:rsid w:val="0024379B"/>
    <w:rsid w:val="002439A1"/>
    <w:rsid w:val="00243EDA"/>
    <w:rsid w:val="002446A2"/>
    <w:rsid w:val="002446E2"/>
    <w:rsid w:val="00244CE1"/>
    <w:rsid w:val="002457D4"/>
    <w:rsid w:val="00245F48"/>
    <w:rsid w:val="0024642E"/>
    <w:rsid w:val="00246702"/>
    <w:rsid w:val="00246852"/>
    <w:rsid w:val="002468C8"/>
    <w:rsid w:val="00246A61"/>
    <w:rsid w:val="00246CBB"/>
    <w:rsid w:val="00246DF9"/>
    <w:rsid w:val="00247119"/>
    <w:rsid w:val="002472C6"/>
    <w:rsid w:val="002478BD"/>
    <w:rsid w:val="00247A21"/>
    <w:rsid w:val="00250729"/>
    <w:rsid w:val="00250AC0"/>
    <w:rsid w:val="00250FF7"/>
    <w:rsid w:val="002514CA"/>
    <w:rsid w:val="002524CA"/>
    <w:rsid w:val="00252586"/>
    <w:rsid w:val="0025259F"/>
    <w:rsid w:val="002529BC"/>
    <w:rsid w:val="00252AD5"/>
    <w:rsid w:val="00253903"/>
    <w:rsid w:val="00253BE5"/>
    <w:rsid w:val="002540FE"/>
    <w:rsid w:val="00254597"/>
    <w:rsid w:val="00254C74"/>
    <w:rsid w:val="00254CB0"/>
    <w:rsid w:val="00254CF5"/>
    <w:rsid w:val="0025527C"/>
    <w:rsid w:val="00255832"/>
    <w:rsid w:val="00255AC3"/>
    <w:rsid w:val="00255BAE"/>
    <w:rsid w:val="00255D48"/>
    <w:rsid w:val="00256141"/>
    <w:rsid w:val="00256711"/>
    <w:rsid w:val="00256CF7"/>
    <w:rsid w:val="00256EB1"/>
    <w:rsid w:val="00257472"/>
    <w:rsid w:val="002576B3"/>
    <w:rsid w:val="00257A46"/>
    <w:rsid w:val="00257B58"/>
    <w:rsid w:val="00257DBF"/>
    <w:rsid w:val="002600EE"/>
    <w:rsid w:val="0026021B"/>
    <w:rsid w:val="00260342"/>
    <w:rsid w:val="00260A1D"/>
    <w:rsid w:val="00260F62"/>
    <w:rsid w:val="002611CB"/>
    <w:rsid w:val="002611DA"/>
    <w:rsid w:val="002612A9"/>
    <w:rsid w:val="00261594"/>
    <w:rsid w:val="0026165D"/>
    <w:rsid w:val="00261819"/>
    <w:rsid w:val="00263504"/>
    <w:rsid w:val="0026361A"/>
    <w:rsid w:val="002636B9"/>
    <w:rsid w:val="00263E7D"/>
    <w:rsid w:val="00264928"/>
    <w:rsid w:val="002650B9"/>
    <w:rsid w:val="0026548F"/>
    <w:rsid w:val="002658C3"/>
    <w:rsid w:val="002658C4"/>
    <w:rsid w:val="00265B3D"/>
    <w:rsid w:val="00265F20"/>
    <w:rsid w:val="00265F8E"/>
    <w:rsid w:val="00265F9C"/>
    <w:rsid w:val="002660BA"/>
    <w:rsid w:val="00266320"/>
    <w:rsid w:val="002663D4"/>
    <w:rsid w:val="00266667"/>
    <w:rsid w:val="00266738"/>
    <w:rsid w:val="00266819"/>
    <w:rsid w:val="00266BBF"/>
    <w:rsid w:val="00266CEC"/>
    <w:rsid w:val="0026737F"/>
    <w:rsid w:val="0026772E"/>
    <w:rsid w:val="0026799F"/>
    <w:rsid w:val="00267BCA"/>
    <w:rsid w:val="00267FBF"/>
    <w:rsid w:val="00267FF8"/>
    <w:rsid w:val="002703FB"/>
    <w:rsid w:val="00270B85"/>
    <w:rsid w:val="00270C65"/>
    <w:rsid w:val="00270F6C"/>
    <w:rsid w:val="00271246"/>
    <w:rsid w:val="002714D4"/>
    <w:rsid w:val="00271726"/>
    <w:rsid w:val="002717CB"/>
    <w:rsid w:val="00271D1F"/>
    <w:rsid w:val="00272100"/>
    <w:rsid w:val="00272340"/>
    <w:rsid w:val="002728B0"/>
    <w:rsid w:val="00272C1D"/>
    <w:rsid w:val="00273008"/>
    <w:rsid w:val="0027306B"/>
    <w:rsid w:val="00273844"/>
    <w:rsid w:val="00273F66"/>
    <w:rsid w:val="0027415F"/>
    <w:rsid w:val="00274B02"/>
    <w:rsid w:val="0027569E"/>
    <w:rsid w:val="0027572F"/>
    <w:rsid w:val="00275A66"/>
    <w:rsid w:val="002765C1"/>
    <w:rsid w:val="002767FA"/>
    <w:rsid w:val="002769EF"/>
    <w:rsid w:val="00276A68"/>
    <w:rsid w:val="00277E8E"/>
    <w:rsid w:val="002808AD"/>
    <w:rsid w:val="00280AE7"/>
    <w:rsid w:val="00280DAD"/>
    <w:rsid w:val="00280F57"/>
    <w:rsid w:val="00281437"/>
    <w:rsid w:val="002817EE"/>
    <w:rsid w:val="00281BAE"/>
    <w:rsid w:val="0028219D"/>
    <w:rsid w:val="00282264"/>
    <w:rsid w:val="002822CE"/>
    <w:rsid w:val="00282761"/>
    <w:rsid w:val="00282844"/>
    <w:rsid w:val="002829D2"/>
    <w:rsid w:val="00282AF4"/>
    <w:rsid w:val="00283467"/>
    <w:rsid w:val="00283654"/>
    <w:rsid w:val="0028390A"/>
    <w:rsid w:val="00283F8C"/>
    <w:rsid w:val="002849E5"/>
    <w:rsid w:val="00284C7C"/>
    <w:rsid w:val="00284D67"/>
    <w:rsid w:val="00285340"/>
    <w:rsid w:val="0028599B"/>
    <w:rsid w:val="00285C87"/>
    <w:rsid w:val="0028629A"/>
    <w:rsid w:val="00286853"/>
    <w:rsid w:val="00286D8B"/>
    <w:rsid w:val="00286F47"/>
    <w:rsid w:val="002874A0"/>
    <w:rsid w:val="002874E7"/>
    <w:rsid w:val="002878ED"/>
    <w:rsid w:val="00287B6B"/>
    <w:rsid w:val="00287E2F"/>
    <w:rsid w:val="002903F6"/>
    <w:rsid w:val="00290519"/>
    <w:rsid w:val="00290926"/>
    <w:rsid w:val="00290C36"/>
    <w:rsid w:val="00290D70"/>
    <w:rsid w:val="00290D7E"/>
    <w:rsid w:val="00291214"/>
    <w:rsid w:val="00291862"/>
    <w:rsid w:val="00291A39"/>
    <w:rsid w:val="00292053"/>
    <w:rsid w:val="0029215B"/>
    <w:rsid w:val="00292467"/>
    <w:rsid w:val="00292784"/>
    <w:rsid w:val="00292A73"/>
    <w:rsid w:val="00292A7A"/>
    <w:rsid w:val="0029334E"/>
    <w:rsid w:val="00293799"/>
    <w:rsid w:val="002943AC"/>
    <w:rsid w:val="0029442B"/>
    <w:rsid w:val="00295079"/>
    <w:rsid w:val="00295367"/>
    <w:rsid w:val="00295C59"/>
    <w:rsid w:val="00295C8B"/>
    <w:rsid w:val="00296212"/>
    <w:rsid w:val="002962F3"/>
    <w:rsid w:val="00296F41"/>
    <w:rsid w:val="002978E1"/>
    <w:rsid w:val="002A0235"/>
    <w:rsid w:val="002A03ED"/>
    <w:rsid w:val="002A0608"/>
    <w:rsid w:val="002A0745"/>
    <w:rsid w:val="002A0C50"/>
    <w:rsid w:val="002A0C9B"/>
    <w:rsid w:val="002A0CE6"/>
    <w:rsid w:val="002A0FD1"/>
    <w:rsid w:val="002A1474"/>
    <w:rsid w:val="002A15F9"/>
    <w:rsid w:val="002A1977"/>
    <w:rsid w:val="002A226E"/>
    <w:rsid w:val="002A232E"/>
    <w:rsid w:val="002A2435"/>
    <w:rsid w:val="002A25D4"/>
    <w:rsid w:val="002A265C"/>
    <w:rsid w:val="002A2B9A"/>
    <w:rsid w:val="002A2DC4"/>
    <w:rsid w:val="002A3020"/>
    <w:rsid w:val="002A3203"/>
    <w:rsid w:val="002A3D49"/>
    <w:rsid w:val="002A3DFD"/>
    <w:rsid w:val="002A4345"/>
    <w:rsid w:val="002A4404"/>
    <w:rsid w:val="002A4923"/>
    <w:rsid w:val="002A4CD8"/>
    <w:rsid w:val="002A4EB7"/>
    <w:rsid w:val="002A5058"/>
    <w:rsid w:val="002A50B0"/>
    <w:rsid w:val="002A57CB"/>
    <w:rsid w:val="002A5811"/>
    <w:rsid w:val="002A58D9"/>
    <w:rsid w:val="002A5FA9"/>
    <w:rsid w:val="002A6378"/>
    <w:rsid w:val="002A67CC"/>
    <w:rsid w:val="002A683C"/>
    <w:rsid w:val="002A6F31"/>
    <w:rsid w:val="002A73D6"/>
    <w:rsid w:val="002A7456"/>
    <w:rsid w:val="002A7D70"/>
    <w:rsid w:val="002A7E4B"/>
    <w:rsid w:val="002A7F15"/>
    <w:rsid w:val="002B0148"/>
    <w:rsid w:val="002B0704"/>
    <w:rsid w:val="002B10B4"/>
    <w:rsid w:val="002B1344"/>
    <w:rsid w:val="002B1C10"/>
    <w:rsid w:val="002B2077"/>
    <w:rsid w:val="002B20BF"/>
    <w:rsid w:val="002B2185"/>
    <w:rsid w:val="002B2E36"/>
    <w:rsid w:val="002B3C54"/>
    <w:rsid w:val="002B3CEB"/>
    <w:rsid w:val="002B46FB"/>
    <w:rsid w:val="002B48C0"/>
    <w:rsid w:val="002B5668"/>
    <w:rsid w:val="002B5797"/>
    <w:rsid w:val="002B5D5F"/>
    <w:rsid w:val="002B5DEE"/>
    <w:rsid w:val="002B60FA"/>
    <w:rsid w:val="002B6233"/>
    <w:rsid w:val="002B664A"/>
    <w:rsid w:val="002B6678"/>
    <w:rsid w:val="002B66B2"/>
    <w:rsid w:val="002B69BB"/>
    <w:rsid w:val="002B6AA8"/>
    <w:rsid w:val="002B6E59"/>
    <w:rsid w:val="002B77AB"/>
    <w:rsid w:val="002B78E5"/>
    <w:rsid w:val="002B7CE3"/>
    <w:rsid w:val="002B7D02"/>
    <w:rsid w:val="002B7FD8"/>
    <w:rsid w:val="002C060B"/>
    <w:rsid w:val="002C0695"/>
    <w:rsid w:val="002C1616"/>
    <w:rsid w:val="002C1A51"/>
    <w:rsid w:val="002C1A7D"/>
    <w:rsid w:val="002C1F64"/>
    <w:rsid w:val="002C2280"/>
    <w:rsid w:val="002C26C2"/>
    <w:rsid w:val="002C31A1"/>
    <w:rsid w:val="002C3547"/>
    <w:rsid w:val="002C39CC"/>
    <w:rsid w:val="002C3C57"/>
    <w:rsid w:val="002C3E79"/>
    <w:rsid w:val="002C3F6B"/>
    <w:rsid w:val="002C3FD9"/>
    <w:rsid w:val="002C4169"/>
    <w:rsid w:val="002C4378"/>
    <w:rsid w:val="002C48B2"/>
    <w:rsid w:val="002C4E8A"/>
    <w:rsid w:val="002C533D"/>
    <w:rsid w:val="002C5677"/>
    <w:rsid w:val="002C58ED"/>
    <w:rsid w:val="002C634D"/>
    <w:rsid w:val="002C653D"/>
    <w:rsid w:val="002C69D2"/>
    <w:rsid w:val="002C6A42"/>
    <w:rsid w:val="002C6EE4"/>
    <w:rsid w:val="002C7244"/>
    <w:rsid w:val="002C7DE1"/>
    <w:rsid w:val="002D08CF"/>
    <w:rsid w:val="002D0A39"/>
    <w:rsid w:val="002D106B"/>
    <w:rsid w:val="002D14A6"/>
    <w:rsid w:val="002D1700"/>
    <w:rsid w:val="002D2140"/>
    <w:rsid w:val="002D2232"/>
    <w:rsid w:val="002D23B5"/>
    <w:rsid w:val="002D23EE"/>
    <w:rsid w:val="002D2D3C"/>
    <w:rsid w:val="002D3A58"/>
    <w:rsid w:val="002D3AFF"/>
    <w:rsid w:val="002D3F4E"/>
    <w:rsid w:val="002D40F1"/>
    <w:rsid w:val="002D4514"/>
    <w:rsid w:val="002D4691"/>
    <w:rsid w:val="002D49E1"/>
    <w:rsid w:val="002D581B"/>
    <w:rsid w:val="002D5C5F"/>
    <w:rsid w:val="002D5EB2"/>
    <w:rsid w:val="002D5F84"/>
    <w:rsid w:val="002D6489"/>
    <w:rsid w:val="002D70CA"/>
    <w:rsid w:val="002D735C"/>
    <w:rsid w:val="002D79CD"/>
    <w:rsid w:val="002D7D2C"/>
    <w:rsid w:val="002D7EA9"/>
    <w:rsid w:val="002D7EEA"/>
    <w:rsid w:val="002D7F2E"/>
    <w:rsid w:val="002D7F6B"/>
    <w:rsid w:val="002E0195"/>
    <w:rsid w:val="002E0FE9"/>
    <w:rsid w:val="002E14A0"/>
    <w:rsid w:val="002E18BA"/>
    <w:rsid w:val="002E1944"/>
    <w:rsid w:val="002E1D48"/>
    <w:rsid w:val="002E272D"/>
    <w:rsid w:val="002E2E36"/>
    <w:rsid w:val="002E2FFA"/>
    <w:rsid w:val="002E3278"/>
    <w:rsid w:val="002E356B"/>
    <w:rsid w:val="002E3674"/>
    <w:rsid w:val="002E37E3"/>
    <w:rsid w:val="002E3CE8"/>
    <w:rsid w:val="002E4689"/>
    <w:rsid w:val="002E4C7D"/>
    <w:rsid w:val="002E662F"/>
    <w:rsid w:val="002E6D89"/>
    <w:rsid w:val="002E6FFC"/>
    <w:rsid w:val="002E7084"/>
    <w:rsid w:val="002E77A3"/>
    <w:rsid w:val="002E799E"/>
    <w:rsid w:val="002E7EDE"/>
    <w:rsid w:val="002F00FE"/>
    <w:rsid w:val="002F07ED"/>
    <w:rsid w:val="002F0FBF"/>
    <w:rsid w:val="002F1211"/>
    <w:rsid w:val="002F1CC9"/>
    <w:rsid w:val="002F22FC"/>
    <w:rsid w:val="002F29E0"/>
    <w:rsid w:val="002F2BB2"/>
    <w:rsid w:val="002F2ED4"/>
    <w:rsid w:val="002F2F78"/>
    <w:rsid w:val="002F2FD4"/>
    <w:rsid w:val="002F30C4"/>
    <w:rsid w:val="002F34EE"/>
    <w:rsid w:val="002F3520"/>
    <w:rsid w:val="002F3DF6"/>
    <w:rsid w:val="002F43EA"/>
    <w:rsid w:val="002F446B"/>
    <w:rsid w:val="002F512B"/>
    <w:rsid w:val="002F515F"/>
    <w:rsid w:val="002F521E"/>
    <w:rsid w:val="002F5532"/>
    <w:rsid w:val="002F5BC5"/>
    <w:rsid w:val="002F5E78"/>
    <w:rsid w:val="002F649E"/>
    <w:rsid w:val="002F6B6A"/>
    <w:rsid w:val="002F7575"/>
    <w:rsid w:val="002F76AC"/>
    <w:rsid w:val="002F76CC"/>
    <w:rsid w:val="002F791A"/>
    <w:rsid w:val="002F7B4A"/>
    <w:rsid w:val="0030011F"/>
    <w:rsid w:val="0030052E"/>
    <w:rsid w:val="003009C9"/>
    <w:rsid w:val="00300F43"/>
    <w:rsid w:val="003012E2"/>
    <w:rsid w:val="003015FD"/>
    <w:rsid w:val="0030188C"/>
    <w:rsid w:val="00301DAE"/>
    <w:rsid w:val="00301F4A"/>
    <w:rsid w:val="00302493"/>
    <w:rsid w:val="003028D0"/>
    <w:rsid w:val="00302ADC"/>
    <w:rsid w:val="00302CF1"/>
    <w:rsid w:val="00303380"/>
    <w:rsid w:val="003036D5"/>
    <w:rsid w:val="00303B14"/>
    <w:rsid w:val="00303F06"/>
    <w:rsid w:val="00303F14"/>
    <w:rsid w:val="00304137"/>
    <w:rsid w:val="0030422A"/>
    <w:rsid w:val="003047A5"/>
    <w:rsid w:val="003049CF"/>
    <w:rsid w:val="00304A1F"/>
    <w:rsid w:val="00304A95"/>
    <w:rsid w:val="00304F2E"/>
    <w:rsid w:val="0030562A"/>
    <w:rsid w:val="003058D9"/>
    <w:rsid w:val="00305EC4"/>
    <w:rsid w:val="003069F4"/>
    <w:rsid w:val="00307598"/>
    <w:rsid w:val="0030791D"/>
    <w:rsid w:val="00307FE0"/>
    <w:rsid w:val="0031064D"/>
    <w:rsid w:val="00310734"/>
    <w:rsid w:val="00310807"/>
    <w:rsid w:val="00311449"/>
    <w:rsid w:val="0031147E"/>
    <w:rsid w:val="003119C5"/>
    <w:rsid w:val="00311A96"/>
    <w:rsid w:val="00311ADB"/>
    <w:rsid w:val="00311E4D"/>
    <w:rsid w:val="003123CA"/>
    <w:rsid w:val="00312BC3"/>
    <w:rsid w:val="00312D68"/>
    <w:rsid w:val="00312E54"/>
    <w:rsid w:val="00312F1E"/>
    <w:rsid w:val="0031330B"/>
    <w:rsid w:val="0031351C"/>
    <w:rsid w:val="0031374B"/>
    <w:rsid w:val="003137BA"/>
    <w:rsid w:val="0031387F"/>
    <w:rsid w:val="00313E13"/>
    <w:rsid w:val="00313F52"/>
    <w:rsid w:val="003142FC"/>
    <w:rsid w:val="0031468E"/>
    <w:rsid w:val="003147B4"/>
    <w:rsid w:val="0031557F"/>
    <w:rsid w:val="0031586D"/>
    <w:rsid w:val="00315B3F"/>
    <w:rsid w:val="00315E34"/>
    <w:rsid w:val="00316064"/>
    <w:rsid w:val="0031607B"/>
    <w:rsid w:val="003160E0"/>
    <w:rsid w:val="0031658C"/>
    <w:rsid w:val="003166FD"/>
    <w:rsid w:val="00316CF3"/>
    <w:rsid w:val="00316D5F"/>
    <w:rsid w:val="00316D94"/>
    <w:rsid w:val="00317021"/>
    <w:rsid w:val="00317542"/>
    <w:rsid w:val="00317547"/>
    <w:rsid w:val="00317FF8"/>
    <w:rsid w:val="003202E9"/>
    <w:rsid w:val="0032069F"/>
    <w:rsid w:val="00320B14"/>
    <w:rsid w:val="00320BC5"/>
    <w:rsid w:val="00321050"/>
    <w:rsid w:val="003217A4"/>
    <w:rsid w:val="0032190F"/>
    <w:rsid w:val="003222E8"/>
    <w:rsid w:val="0032231C"/>
    <w:rsid w:val="0032232B"/>
    <w:rsid w:val="00322491"/>
    <w:rsid w:val="00322797"/>
    <w:rsid w:val="003227CC"/>
    <w:rsid w:val="00323854"/>
    <w:rsid w:val="00323AF1"/>
    <w:rsid w:val="00323C31"/>
    <w:rsid w:val="00323C96"/>
    <w:rsid w:val="00324540"/>
    <w:rsid w:val="00324AAB"/>
    <w:rsid w:val="0032529A"/>
    <w:rsid w:val="00325B5B"/>
    <w:rsid w:val="003264B9"/>
    <w:rsid w:val="003270DA"/>
    <w:rsid w:val="003274E7"/>
    <w:rsid w:val="0032778E"/>
    <w:rsid w:val="00327D81"/>
    <w:rsid w:val="0033049C"/>
    <w:rsid w:val="00330E37"/>
    <w:rsid w:val="003310B1"/>
    <w:rsid w:val="0033120B"/>
    <w:rsid w:val="0033149F"/>
    <w:rsid w:val="003317E4"/>
    <w:rsid w:val="00331BA5"/>
    <w:rsid w:val="00332DF1"/>
    <w:rsid w:val="0033383F"/>
    <w:rsid w:val="0033389D"/>
    <w:rsid w:val="00333B96"/>
    <w:rsid w:val="00333CBA"/>
    <w:rsid w:val="00333FF8"/>
    <w:rsid w:val="00334A79"/>
    <w:rsid w:val="00334B5A"/>
    <w:rsid w:val="00335A6E"/>
    <w:rsid w:val="0033675D"/>
    <w:rsid w:val="00337CDA"/>
    <w:rsid w:val="00337D99"/>
    <w:rsid w:val="00340102"/>
    <w:rsid w:val="0034065F"/>
    <w:rsid w:val="003408D8"/>
    <w:rsid w:val="00340963"/>
    <w:rsid w:val="00340F54"/>
    <w:rsid w:val="003414B4"/>
    <w:rsid w:val="0034283B"/>
    <w:rsid w:val="00342920"/>
    <w:rsid w:val="00343957"/>
    <w:rsid w:val="00343BDF"/>
    <w:rsid w:val="00343DCD"/>
    <w:rsid w:val="003443F4"/>
    <w:rsid w:val="003445B8"/>
    <w:rsid w:val="003446BA"/>
    <w:rsid w:val="00344F70"/>
    <w:rsid w:val="003451EC"/>
    <w:rsid w:val="00345278"/>
    <w:rsid w:val="003452D1"/>
    <w:rsid w:val="003455E1"/>
    <w:rsid w:val="00345ED6"/>
    <w:rsid w:val="00346160"/>
    <w:rsid w:val="0034618E"/>
    <w:rsid w:val="0034654F"/>
    <w:rsid w:val="003466F5"/>
    <w:rsid w:val="0034686F"/>
    <w:rsid w:val="003468F4"/>
    <w:rsid w:val="003477A4"/>
    <w:rsid w:val="00347FEB"/>
    <w:rsid w:val="0035091E"/>
    <w:rsid w:val="00350E38"/>
    <w:rsid w:val="00350EA4"/>
    <w:rsid w:val="003515C7"/>
    <w:rsid w:val="003516A1"/>
    <w:rsid w:val="0035175B"/>
    <w:rsid w:val="003519E4"/>
    <w:rsid w:val="00351AFB"/>
    <w:rsid w:val="00351DB4"/>
    <w:rsid w:val="00351FAE"/>
    <w:rsid w:val="00352352"/>
    <w:rsid w:val="0035292F"/>
    <w:rsid w:val="00352E22"/>
    <w:rsid w:val="0035338F"/>
    <w:rsid w:val="00353444"/>
    <w:rsid w:val="00353CB1"/>
    <w:rsid w:val="00353CC9"/>
    <w:rsid w:val="00353CCD"/>
    <w:rsid w:val="003540CB"/>
    <w:rsid w:val="00354189"/>
    <w:rsid w:val="00354D49"/>
    <w:rsid w:val="00354D7F"/>
    <w:rsid w:val="0035511B"/>
    <w:rsid w:val="00355713"/>
    <w:rsid w:val="00355847"/>
    <w:rsid w:val="003558B5"/>
    <w:rsid w:val="00355E15"/>
    <w:rsid w:val="00356205"/>
    <w:rsid w:val="00356A4E"/>
    <w:rsid w:val="00357163"/>
    <w:rsid w:val="003577AF"/>
    <w:rsid w:val="00360460"/>
    <w:rsid w:val="00360789"/>
    <w:rsid w:val="00360B45"/>
    <w:rsid w:val="00360E62"/>
    <w:rsid w:val="00360F46"/>
    <w:rsid w:val="00360FA9"/>
    <w:rsid w:val="0036198B"/>
    <w:rsid w:val="00361EF4"/>
    <w:rsid w:val="00362614"/>
    <w:rsid w:val="00363013"/>
    <w:rsid w:val="00363201"/>
    <w:rsid w:val="00363664"/>
    <w:rsid w:val="00363AC7"/>
    <w:rsid w:val="00363F1B"/>
    <w:rsid w:val="00363FBF"/>
    <w:rsid w:val="0036433A"/>
    <w:rsid w:val="0036478E"/>
    <w:rsid w:val="003651AD"/>
    <w:rsid w:val="00365510"/>
    <w:rsid w:val="0036576A"/>
    <w:rsid w:val="003662D4"/>
    <w:rsid w:val="00366607"/>
    <w:rsid w:val="00366E9E"/>
    <w:rsid w:val="0036717D"/>
    <w:rsid w:val="0036752A"/>
    <w:rsid w:val="00370653"/>
    <w:rsid w:val="003711CD"/>
    <w:rsid w:val="00371551"/>
    <w:rsid w:val="00371A2D"/>
    <w:rsid w:val="00371C67"/>
    <w:rsid w:val="00371F1B"/>
    <w:rsid w:val="00371FEE"/>
    <w:rsid w:val="00372FEF"/>
    <w:rsid w:val="00373403"/>
    <w:rsid w:val="00373612"/>
    <w:rsid w:val="00373757"/>
    <w:rsid w:val="00374249"/>
    <w:rsid w:val="00374A1E"/>
    <w:rsid w:val="00374A95"/>
    <w:rsid w:val="00374B5B"/>
    <w:rsid w:val="00374E18"/>
    <w:rsid w:val="00374ED0"/>
    <w:rsid w:val="00375846"/>
    <w:rsid w:val="003759D8"/>
    <w:rsid w:val="00376150"/>
    <w:rsid w:val="0037625D"/>
    <w:rsid w:val="00376382"/>
    <w:rsid w:val="003763B9"/>
    <w:rsid w:val="0037664D"/>
    <w:rsid w:val="003768D5"/>
    <w:rsid w:val="00377540"/>
    <w:rsid w:val="00377840"/>
    <w:rsid w:val="0037787E"/>
    <w:rsid w:val="00377CEE"/>
    <w:rsid w:val="00377D6C"/>
    <w:rsid w:val="00377DD7"/>
    <w:rsid w:val="0038199D"/>
    <w:rsid w:val="00381A73"/>
    <w:rsid w:val="00381CD3"/>
    <w:rsid w:val="003822F6"/>
    <w:rsid w:val="003824F3"/>
    <w:rsid w:val="00382646"/>
    <w:rsid w:val="003827C7"/>
    <w:rsid w:val="00382A00"/>
    <w:rsid w:val="00383246"/>
    <w:rsid w:val="003834DD"/>
    <w:rsid w:val="00383C91"/>
    <w:rsid w:val="0038468C"/>
    <w:rsid w:val="00384BC5"/>
    <w:rsid w:val="00384D37"/>
    <w:rsid w:val="00385105"/>
    <w:rsid w:val="00385438"/>
    <w:rsid w:val="00385828"/>
    <w:rsid w:val="00385C45"/>
    <w:rsid w:val="00385CAD"/>
    <w:rsid w:val="003861D4"/>
    <w:rsid w:val="00386219"/>
    <w:rsid w:val="00386BCA"/>
    <w:rsid w:val="003875DE"/>
    <w:rsid w:val="00387C8B"/>
    <w:rsid w:val="00387F93"/>
    <w:rsid w:val="003901EE"/>
    <w:rsid w:val="00391862"/>
    <w:rsid w:val="00391C9F"/>
    <w:rsid w:val="003927DF"/>
    <w:rsid w:val="00392A40"/>
    <w:rsid w:val="00392A6A"/>
    <w:rsid w:val="00392B4A"/>
    <w:rsid w:val="00392E3E"/>
    <w:rsid w:val="00392E90"/>
    <w:rsid w:val="00393B25"/>
    <w:rsid w:val="00394363"/>
    <w:rsid w:val="003949B0"/>
    <w:rsid w:val="00394B30"/>
    <w:rsid w:val="00394C10"/>
    <w:rsid w:val="00394EE5"/>
    <w:rsid w:val="00395019"/>
    <w:rsid w:val="0039554C"/>
    <w:rsid w:val="00395B54"/>
    <w:rsid w:val="00395CB9"/>
    <w:rsid w:val="00395F17"/>
    <w:rsid w:val="003960EA"/>
    <w:rsid w:val="00396640"/>
    <w:rsid w:val="00396897"/>
    <w:rsid w:val="00397F71"/>
    <w:rsid w:val="003A034F"/>
    <w:rsid w:val="003A051E"/>
    <w:rsid w:val="003A0576"/>
    <w:rsid w:val="003A144F"/>
    <w:rsid w:val="003A1ED6"/>
    <w:rsid w:val="003A2348"/>
    <w:rsid w:val="003A275F"/>
    <w:rsid w:val="003A2A88"/>
    <w:rsid w:val="003A2E8B"/>
    <w:rsid w:val="003A2EE3"/>
    <w:rsid w:val="003A3015"/>
    <w:rsid w:val="003A30B9"/>
    <w:rsid w:val="003A320D"/>
    <w:rsid w:val="003A3774"/>
    <w:rsid w:val="003A4634"/>
    <w:rsid w:val="003A47CE"/>
    <w:rsid w:val="003A4ACC"/>
    <w:rsid w:val="003A4AEC"/>
    <w:rsid w:val="003A4CA8"/>
    <w:rsid w:val="003A50AB"/>
    <w:rsid w:val="003A50B3"/>
    <w:rsid w:val="003A5E2D"/>
    <w:rsid w:val="003A673F"/>
    <w:rsid w:val="003A6997"/>
    <w:rsid w:val="003A6DB0"/>
    <w:rsid w:val="003A7394"/>
    <w:rsid w:val="003A7B19"/>
    <w:rsid w:val="003A7E2C"/>
    <w:rsid w:val="003B01B2"/>
    <w:rsid w:val="003B0625"/>
    <w:rsid w:val="003B0627"/>
    <w:rsid w:val="003B0712"/>
    <w:rsid w:val="003B1619"/>
    <w:rsid w:val="003B1734"/>
    <w:rsid w:val="003B19DE"/>
    <w:rsid w:val="003B221D"/>
    <w:rsid w:val="003B254D"/>
    <w:rsid w:val="003B2A76"/>
    <w:rsid w:val="003B302E"/>
    <w:rsid w:val="003B37FF"/>
    <w:rsid w:val="003B3B43"/>
    <w:rsid w:val="003B4531"/>
    <w:rsid w:val="003B4764"/>
    <w:rsid w:val="003B483A"/>
    <w:rsid w:val="003B4A46"/>
    <w:rsid w:val="003B4AB2"/>
    <w:rsid w:val="003B5647"/>
    <w:rsid w:val="003B5696"/>
    <w:rsid w:val="003B5AD7"/>
    <w:rsid w:val="003B5E24"/>
    <w:rsid w:val="003B5E52"/>
    <w:rsid w:val="003B6272"/>
    <w:rsid w:val="003B6560"/>
    <w:rsid w:val="003B6936"/>
    <w:rsid w:val="003B6F82"/>
    <w:rsid w:val="003B7781"/>
    <w:rsid w:val="003B797F"/>
    <w:rsid w:val="003C056E"/>
    <w:rsid w:val="003C0D02"/>
    <w:rsid w:val="003C199E"/>
    <w:rsid w:val="003C2B02"/>
    <w:rsid w:val="003C3896"/>
    <w:rsid w:val="003C3C39"/>
    <w:rsid w:val="003C3D9A"/>
    <w:rsid w:val="003C4042"/>
    <w:rsid w:val="003C5031"/>
    <w:rsid w:val="003C5912"/>
    <w:rsid w:val="003C5A8B"/>
    <w:rsid w:val="003C5C7F"/>
    <w:rsid w:val="003C5E4B"/>
    <w:rsid w:val="003C5F44"/>
    <w:rsid w:val="003C6C25"/>
    <w:rsid w:val="003C6C77"/>
    <w:rsid w:val="003C781E"/>
    <w:rsid w:val="003C7FD9"/>
    <w:rsid w:val="003D0561"/>
    <w:rsid w:val="003D060F"/>
    <w:rsid w:val="003D063D"/>
    <w:rsid w:val="003D0D8F"/>
    <w:rsid w:val="003D1495"/>
    <w:rsid w:val="003D1846"/>
    <w:rsid w:val="003D1D88"/>
    <w:rsid w:val="003D2577"/>
    <w:rsid w:val="003D27E7"/>
    <w:rsid w:val="003D2C98"/>
    <w:rsid w:val="003D314D"/>
    <w:rsid w:val="003D39F8"/>
    <w:rsid w:val="003D4361"/>
    <w:rsid w:val="003D463F"/>
    <w:rsid w:val="003D4DA8"/>
    <w:rsid w:val="003D4E38"/>
    <w:rsid w:val="003D4EC7"/>
    <w:rsid w:val="003D533D"/>
    <w:rsid w:val="003D5658"/>
    <w:rsid w:val="003D5F54"/>
    <w:rsid w:val="003D60DC"/>
    <w:rsid w:val="003D6421"/>
    <w:rsid w:val="003D64C9"/>
    <w:rsid w:val="003D650B"/>
    <w:rsid w:val="003D650F"/>
    <w:rsid w:val="003D667F"/>
    <w:rsid w:val="003D6B93"/>
    <w:rsid w:val="003D6C2C"/>
    <w:rsid w:val="003E0408"/>
    <w:rsid w:val="003E0A70"/>
    <w:rsid w:val="003E0B9B"/>
    <w:rsid w:val="003E0E79"/>
    <w:rsid w:val="003E1836"/>
    <w:rsid w:val="003E1966"/>
    <w:rsid w:val="003E211A"/>
    <w:rsid w:val="003E256C"/>
    <w:rsid w:val="003E2C44"/>
    <w:rsid w:val="003E2CE2"/>
    <w:rsid w:val="003E35B1"/>
    <w:rsid w:val="003E362E"/>
    <w:rsid w:val="003E3876"/>
    <w:rsid w:val="003E3907"/>
    <w:rsid w:val="003E44CD"/>
    <w:rsid w:val="003E4C97"/>
    <w:rsid w:val="003E5C5E"/>
    <w:rsid w:val="003E661E"/>
    <w:rsid w:val="003E665C"/>
    <w:rsid w:val="003E6A46"/>
    <w:rsid w:val="003E6B15"/>
    <w:rsid w:val="003E6B80"/>
    <w:rsid w:val="003E7209"/>
    <w:rsid w:val="003E7D20"/>
    <w:rsid w:val="003F0477"/>
    <w:rsid w:val="003F0B5C"/>
    <w:rsid w:val="003F0F2A"/>
    <w:rsid w:val="003F1186"/>
    <w:rsid w:val="003F182E"/>
    <w:rsid w:val="003F226A"/>
    <w:rsid w:val="003F2A12"/>
    <w:rsid w:val="003F2C2D"/>
    <w:rsid w:val="003F2C77"/>
    <w:rsid w:val="003F2D26"/>
    <w:rsid w:val="003F2F08"/>
    <w:rsid w:val="003F3841"/>
    <w:rsid w:val="003F401E"/>
    <w:rsid w:val="003F46A3"/>
    <w:rsid w:val="003F46E0"/>
    <w:rsid w:val="003F56D9"/>
    <w:rsid w:val="003F6816"/>
    <w:rsid w:val="003F6944"/>
    <w:rsid w:val="003F69BA"/>
    <w:rsid w:val="003F6C31"/>
    <w:rsid w:val="003F70C0"/>
    <w:rsid w:val="003F7198"/>
    <w:rsid w:val="003F7266"/>
    <w:rsid w:val="003F755C"/>
    <w:rsid w:val="003F79CF"/>
    <w:rsid w:val="003F7D6E"/>
    <w:rsid w:val="00400245"/>
    <w:rsid w:val="004002D6"/>
    <w:rsid w:val="004005BC"/>
    <w:rsid w:val="00400BB7"/>
    <w:rsid w:val="00400C5B"/>
    <w:rsid w:val="0040148B"/>
    <w:rsid w:val="004015DC"/>
    <w:rsid w:val="00402233"/>
    <w:rsid w:val="0040263A"/>
    <w:rsid w:val="00402866"/>
    <w:rsid w:val="00402E6E"/>
    <w:rsid w:val="004030BC"/>
    <w:rsid w:val="00403104"/>
    <w:rsid w:val="0040348E"/>
    <w:rsid w:val="00403CBE"/>
    <w:rsid w:val="00404074"/>
    <w:rsid w:val="0040420A"/>
    <w:rsid w:val="00404D02"/>
    <w:rsid w:val="00404F08"/>
    <w:rsid w:val="00404FCC"/>
    <w:rsid w:val="00405883"/>
    <w:rsid w:val="00405CDE"/>
    <w:rsid w:val="00406722"/>
    <w:rsid w:val="004067F5"/>
    <w:rsid w:val="004075B0"/>
    <w:rsid w:val="00407A2F"/>
    <w:rsid w:val="00407F90"/>
    <w:rsid w:val="004101FC"/>
    <w:rsid w:val="004103F6"/>
    <w:rsid w:val="004109C9"/>
    <w:rsid w:val="00411EE8"/>
    <w:rsid w:val="004125FD"/>
    <w:rsid w:val="00413076"/>
    <w:rsid w:val="0041389E"/>
    <w:rsid w:val="00413911"/>
    <w:rsid w:val="00413A5E"/>
    <w:rsid w:val="00414429"/>
    <w:rsid w:val="004146B2"/>
    <w:rsid w:val="00414B86"/>
    <w:rsid w:val="0041526F"/>
    <w:rsid w:val="00415853"/>
    <w:rsid w:val="00415874"/>
    <w:rsid w:val="00415A4A"/>
    <w:rsid w:val="00415A5F"/>
    <w:rsid w:val="00415D4B"/>
    <w:rsid w:val="00415D7C"/>
    <w:rsid w:val="00416037"/>
    <w:rsid w:val="0041618A"/>
    <w:rsid w:val="0041643A"/>
    <w:rsid w:val="00416527"/>
    <w:rsid w:val="00416601"/>
    <w:rsid w:val="00416CD6"/>
    <w:rsid w:val="00420EE6"/>
    <w:rsid w:val="00421558"/>
    <w:rsid w:val="00422538"/>
    <w:rsid w:val="00422625"/>
    <w:rsid w:val="00422717"/>
    <w:rsid w:val="004227EC"/>
    <w:rsid w:val="0042280E"/>
    <w:rsid w:val="00422C6A"/>
    <w:rsid w:val="00422D7B"/>
    <w:rsid w:val="00422E61"/>
    <w:rsid w:val="00423A35"/>
    <w:rsid w:val="004249B3"/>
    <w:rsid w:val="00425740"/>
    <w:rsid w:val="00425C13"/>
    <w:rsid w:val="004262DA"/>
    <w:rsid w:val="00426740"/>
    <w:rsid w:val="00426799"/>
    <w:rsid w:val="00426D6C"/>
    <w:rsid w:val="0042754F"/>
    <w:rsid w:val="0042757A"/>
    <w:rsid w:val="00427787"/>
    <w:rsid w:val="0042792F"/>
    <w:rsid w:val="004301B2"/>
    <w:rsid w:val="00431259"/>
    <w:rsid w:val="00431319"/>
    <w:rsid w:val="00431336"/>
    <w:rsid w:val="00431936"/>
    <w:rsid w:val="0043223A"/>
    <w:rsid w:val="00432472"/>
    <w:rsid w:val="004326D1"/>
    <w:rsid w:val="004326FA"/>
    <w:rsid w:val="00432A37"/>
    <w:rsid w:val="00433607"/>
    <w:rsid w:val="004336D3"/>
    <w:rsid w:val="004336DB"/>
    <w:rsid w:val="004336F0"/>
    <w:rsid w:val="00433ACC"/>
    <w:rsid w:val="00434824"/>
    <w:rsid w:val="00434A4B"/>
    <w:rsid w:val="00434CF1"/>
    <w:rsid w:val="0043525F"/>
    <w:rsid w:val="00435A25"/>
    <w:rsid w:val="00435E4F"/>
    <w:rsid w:val="00436469"/>
    <w:rsid w:val="0043695A"/>
    <w:rsid w:val="004369BB"/>
    <w:rsid w:val="0043730A"/>
    <w:rsid w:val="00437314"/>
    <w:rsid w:val="0043747D"/>
    <w:rsid w:val="004375A9"/>
    <w:rsid w:val="00437B1A"/>
    <w:rsid w:val="00437EA5"/>
    <w:rsid w:val="00437F71"/>
    <w:rsid w:val="004405EC"/>
    <w:rsid w:val="004407A2"/>
    <w:rsid w:val="004413D2"/>
    <w:rsid w:val="004414AE"/>
    <w:rsid w:val="0044162F"/>
    <w:rsid w:val="00441F58"/>
    <w:rsid w:val="0044206F"/>
    <w:rsid w:val="004422F7"/>
    <w:rsid w:val="004428DD"/>
    <w:rsid w:val="00442CEA"/>
    <w:rsid w:val="00443413"/>
    <w:rsid w:val="004436E6"/>
    <w:rsid w:val="004441E8"/>
    <w:rsid w:val="00444655"/>
    <w:rsid w:val="00444AA2"/>
    <w:rsid w:val="00445C3E"/>
    <w:rsid w:val="00445DBC"/>
    <w:rsid w:val="00445ED6"/>
    <w:rsid w:val="00446179"/>
    <w:rsid w:val="00446467"/>
    <w:rsid w:val="00446661"/>
    <w:rsid w:val="0044666B"/>
    <w:rsid w:val="00446FD0"/>
    <w:rsid w:val="00447338"/>
    <w:rsid w:val="004473A8"/>
    <w:rsid w:val="004473D2"/>
    <w:rsid w:val="00447469"/>
    <w:rsid w:val="004474AA"/>
    <w:rsid w:val="00447684"/>
    <w:rsid w:val="004476E5"/>
    <w:rsid w:val="0044781C"/>
    <w:rsid w:val="00447D3A"/>
    <w:rsid w:val="004503FF"/>
    <w:rsid w:val="004504F6"/>
    <w:rsid w:val="004507BB"/>
    <w:rsid w:val="00451737"/>
    <w:rsid w:val="00451EAC"/>
    <w:rsid w:val="00452594"/>
    <w:rsid w:val="0045287B"/>
    <w:rsid w:val="00452B80"/>
    <w:rsid w:val="00452C5C"/>
    <w:rsid w:val="00453320"/>
    <w:rsid w:val="00453561"/>
    <w:rsid w:val="00453AB4"/>
    <w:rsid w:val="00453D7E"/>
    <w:rsid w:val="00453EA8"/>
    <w:rsid w:val="004541FF"/>
    <w:rsid w:val="00454976"/>
    <w:rsid w:val="00454CAE"/>
    <w:rsid w:val="00454E00"/>
    <w:rsid w:val="00454FC7"/>
    <w:rsid w:val="0045504A"/>
    <w:rsid w:val="00455785"/>
    <w:rsid w:val="00455993"/>
    <w:rsid w:val="00456B67"/>
    <w:rsid w:val="00456B87"/>
    <w:rsid w:val="0045761C"/>
    <w:rsid w:val="004577B4"/>
    <w:rsid w:val="0046004C"/>
    <w:rsid w:val="00460374"/>
    <w:rsid w:val="00460457"/>
    <w:rsid w:val="00460567"/>
    <w:rsid w:val="0046122C"/>
    <w:rsid w:val="00461806"/>
    <w:rsid w:val="004618E2"/>
    <w:rsid w:val="00461C51"/>
    <w:rsid w:val="00461DBE"/>
    <w:rsid w:val="0046241F"/>
    <w:rsid w:val="00462B28"/>
    <w:rsid w:val="00462DFC"/>
    <w:rsid w:val="00462F94"/>
    <w:rsid w:val="004630D2"/>
    <w:rsid w:val="00463639"/>
    <w:rsid w:val="00463730"/>
    <w:rsid w:val="004638A9"/>
    <w:rsid w:val="00463A9D"/>
    <w:rsid w:val="00463D2D"/>
    <w:rsid w:val="00463D84"/>
    <w:rsid w:val="004644E8"/>
    <w:rsid w:val="00464757"/>
    <w:rsid w:val="00464E03"/>
    <w:rsid w:val="00464E97"/>
    <w:rsid w:val="0046564F"/>
    <w:rsid w:val="00465C91"/>
    <w:rsid w:val="00466E1B"/>
    <w:rsid w:val="00466F65"/>
    <w:rsid w:val="004677AE"/>
    <w:rsid w:val="00467AD1"/>
    <w:rsid w:val="00467ADE"/>
    <w:rsid w:val="00470264"/>
    <w:rsid w:val="004704EF"/>
    <w:rsid w:val="004709BC"/>
    <w:rsid w:val="00470A57"/>
    <w:rsid w:val="00470A73"/>
    <w:rsid w:val="00470D71"/>
    <w:rsid w:val="0047106D"/>
    <w:rsid w:val="004710D9"/>
    <w:rsid w:val="00471558"/>
    <w:rsid w:val="0047159D"/>
    <w:rsid w:val="004716EF"/>
    <w:rsid w:val="00471C38"/>
    <w:rsid w:val="004725FA"/>
    <w:rsid w:val="00472AB8"/>
    <w:rsid w:val="00473CD1"/>
    <w:rsid w:val="004744D2"/>
    <w:rsid w:val="00474799"/>
    <w:rsid w:val="00474CEE"/>
    <w:rsid w:val="00474F36"/>
    <w:rsid w:val="00475104"/>
    <w:rsid w:val="00475382"/>
    <w:rsid w:val="004757FD"/>
    <w:rsid w:val="00475804"/>
    <w:rsid w:val="004759E3"/>
    <w:rsid w:val="00475A27"/>
    <w:rsid w:val="004765DC"/>
    <w:rsid w:val="00477920"/>
    <w:rsid w:val="00477AF1"/>
    <w:rsid w:val="00480166"/>
    <w:rsid w:val="0048056B"/>
    <w:rsid w:val="00480634"/>
    <w:rsid w:val="00480D5F"/>
    <w:rsid w:val="004817E2"/>
    <w:rsid w:val="00481B9B"/>
    <w:rsid w:val="00481C25"/>
    <w:rsid w:val="004829BE"/>
    <w:rsid w:val="00482E20"/>
    <w:rsid w:val="00482F02"/>
    <w:rsid w:val="00483287"/>
    <w:rsid w:val="0048333E"/>
    <w:rsid w:val="00483632"/>
    <w:rsid w:val="00483689"/>
    <w:rsid w:val="004837FC"/>
    <w:rsid w:val="0048456F"/>
    <w:rsid w:val="00485056"/>
    <w:rsid w:val="004851F7"/>
    <w:rsid w:val="00485B83"/>
    <w:rsid w:val="00485E01"/>
    <w:rsid w:val="004866A2"/>
    <w:rsid w:val="00486B6E"/>
    <w:rsid w:val="004870BD"/>
    <w:rsid w:val="00487654"/>
    <w:rsid w:val="00487C04"/>
    <w:rsid w:val="0049007F"/>
    <w:rsid w:val="0049014B"/>
    <w:rsid w:val="00490575"/>
    <w:rsid w:val="004907AC"/>
    <w:rsid w:val="00490AE9"/>
    <w:rsid w:val="00490C71"/>
    <w:rsid w:val="00490CA5"/>
    <w:rsid w:val="0049133B"/>
    <w:rsid w:val="004916EB"/>
    <w:rsid w:val="0049202D"/>
    <w:rsid w:val="0049262D"/>
    <w:rsid w:val="0049283F"/>
    <w:rsid w:val="00492A2E"/>
    <w:rsid w:val="00492D42"/>
    <w:rsid w:val="00493273"/>
    <w:rsid w:val="00493621"/>
    <w:rsid w:val="00493701"/>
    <w:rsid w:val="00493975"/>
    <w:rsid w:val="00494112"/>
    <w:rsid w:val="0049469D"/>
    <w:rsid w:val="0049478B"/>
    <w:rsid w:val="00494A70"/>
    <w:rsid w:val="004950C7"/>
    <w:rsid w:val="00495756"/>
    <w:rsid w:val="0049578A"/>
    <w:rsid w:val="00495978"/>
    <w:rsid w:val="00495D02"/>
    <w:rsid w:val="00496027"/>
    <w:rsid w:val="004969C1"/>
    <w:rsid w:val="00496C0E"/>
    <w:rsid w:val="004972C3"/>
    <w:rsid w:val="004975DB"/>
    <w:rsid w:val="00497BC4"/>
    <w:rsid w:val="004A0406"/>
    <w:rsid w:val="004A0911"/>
    <w:rsid w:val="004A0B2F"/>
    <w:rsid w:val="004A0B9B"/>
    <w:rsid w:val="004A154A"/>
    <w:rsid w:val="004A1C66"/>
    <w:rsid w:val="004A1CBD"/>
    <w:rsid w:val="004A1EA4"/>
    <w:rsid w:val="004A24DF"/>
    <w:rsid w:val="004A276A"/>
    <w:rsid w:val="004A2FC2"/>
    <w:rsid w:val="004A3786"/>
    <w:rsid w:val="004A3DFA"/>
    <w:rsid w:val="004A3E20"/>
    <w:rsid w:val="004A4593"/>
    <w:rsid w:val="004A46B8"/>
    <w:rsid w:val="004A4F64"/>
    <w:rsid w:val="004A5C1B"/>
    <w:rsid w:val="004A6258"/>
    <w:rsid w:val="004A6317"/>
    <w:rsid w:val="004A6399"/>
    <w:rsid w:val="004A66CF"/>
    <w:rsid w:val="004A6C4A"/>
    <w:rsid w:val="004A6CC7"/>
    <w:rsid w:val="004A6E73"/>
    <w:rsid w:val="004A6FF3"/>
    <w:rsid w:val="004A71E2"/>
    <w:rsid w:val="004A765C"/>
    <w:rsid w:val="004A7D0E"/>
    <w:rsid w:val="004A7EC9"/>
    <w:rsid w:val="004B0024"/>
    <w:rsid w:val="004B0025"/>
    <w:rsid w:val="004B0284"/>
    <w:rsid w:val="004B06C2"/>
    <w:rsid w:val="004B0CDE"/>
    <w:rsid w:val="004B1153"/>
    <w:rsid w:val="004B14A3"/>
    <w:rsid w:val="004B1651"/>
    <w:rsid w:val="004B1F5F"/>
    <w:rsid w:val="004B26AD"/>
    <w:rsid w:val="004B2782"/>
    <w:rsid w:val="004B2D8B"/>
    <w:rsid w:val="004B2DFE"/>
    <w:rsid w:val="004B2F35"/>
    <w:rsid w:val="004B331F"/>
    <w:rsid w:val="004B37B6"/>
    <w:rsid w:val="004B3CC1"/>
    <w:rsid w:val="004B3D5D"/>
    <w:rsid w:val="004B46E3"/>
    <w:rsid w:val="004B4CD9"/>
    <w:rsid w:val="004B547C"/>
    <w:rsid w:val="004B6F70"/>
    <w:rsid w:val="004B7039"/>
    <w:rsid w:val="004B7260"/>
    <w:rsid w:val="004B76D8"/>
    <w:rsid w:val="004B7771"/>
    <w:rsid w:val="004B79E9"/>
    <w:rsid w:val="004C0121"/>
    <w:rsid w:val="004C02C4"/>
    <w:rsid w:val="004C08CC"/>
    <w:rsid w:val="004C0CAB"/>
    <w:rsid w:val="004C0D67"/>
    <w:rsid w:val="004C0E88"/>
    <w:rsid w:val="004C1180"/>
    <w:rsid w:val="004C1380"/>
    <w:rsid w:val="004C1909"/>
    <w:rsid w:val="004C1957"/>
    <w:rsid w:val="004C2546"/>
    <w:rsid w:val="004C262F"/>
    <w:rsid w:val="004C2655"/>
    <w:rsid w:val="004C2BE7"/>
    <w:rsid w:val="004C2D00"/>
    <w:rsid w:val="004C3054"/>
    <w:rsid w:val="004C3494"/>
    <w:rsid w:val="004C38A6"/>
    <w:rsid w:val="004C3B0B"/>
    <w:rsid w:val="004C3C7F"/>
    <w:rsid w:val="004C3FFA"/>
    <w:rsid w:val="004C456C"/>
    <w:rsid w:val="004C46EC"/>
    <w:rsid w:val="004C4CF2"/>
    <w:rsid w:val="004C4F80"/>
    <w:rsid w:val="004C51F1"/>
    <w:rsid w:val="004C5A02"/>
    <w:rsid w:val="004C5E84"/>
    <w:rsid w:val="004C6065"/>
    <w:rsid w:val="004C6267"/>
    <w:rsid w:val="004C77DC"/>
    <w:rsid w:val="004C782B"/>
    <w:rsid w:val="004C7FFD"/>
    <w:rsid w:val="004D0543"/>
    <w:rsid w:val="004D0AC7"/>
    <w:rsid w:val="004D0C76"/>
    <w:rsid w:val="004D15CD"/>
    <w:rsid w:val="004D1BA9"/>
    <w:rsid w:val="004D20E4"/>
    <w:rsid w:val="004D2274"/>
    <w:rsid w:val="004D2365"/>
    <w:rsid w:val="004D2ABE"/>
    <w:rsid w:val="004D2ADA"/>
    <w:rsid w:val="004D2B17"/>
    <w:rsid w:val="004D2C2D"/>
    <w:rsid w:val="004D30D0"/>
    <w:rsid w:val="004D3233"/>
    <w:rsid w:val="004D3F84"/>
    <w:rsid w:val="004D436C"/>
    <w:rsid w:val="004D45B0"/>
    <w:rsid w:val="004D480F"/>
    <w:rsid w:val="004D500C"/>
    <w:rsid w:val="004D5449"/>
    <w:rsid w:val="004D61BF"/>
    <w:rsid w:val="004D68C9"/>
    <w:rsid w:val="004D77FE"/>
    <w:rsid w:val="004D7822"/>
    <w:rsid w:val="004D78F5"/>
    <w:rsid w:val="004D7920"/>
    <w:rsid w:val="004D7BD4"/>
    <w:rsid w:val="004E06D4"/>
    <w:rsid w:val="004E0927"/>
    <w:rsid w:val="004E11ED"/>
    <w:rsid w:val="004E135C"/>
    <w:rsid w:val="004E138A"/>
    <w:rsid w:val="004E206E"/>
    <w:rsid w:val="004E2084"/>
    <w:rsid w:val="004E302D"/>
    <w:rsid w:val="004E32D1"/>
    <w:rsid w:val="004E37B0"/>
    <w:rsid w:val="004E3A03"/>
    <w:rsid w:val="004E3D67"/>
    <w:rsid w:val="004E3E3A"/>
    <w:rsid w:val="004E410A"/>
    <w:rsid w:val="004E4760"/>
    <w:rsid w:val="004E49B9"/>
    <w:rsid w:val="004E4A9C"/>
    <w:rsid w:val="004E512C"/>
    <w:rsid w:val="004E5752"/>
    <w:rsid w:val="004E5CA6"/>
    <w:rsid w:val="004E5F35"/>
    <w:rsid w:val="004E627E"/>
    <w:rsid w:val="004E6894"/>
    <w:rsid w:val="004E6DF2"/>
    <w:rsid w:val="004E76CE"/>
    <w:rsid w:val="004E77E2"/>
    <w:rsid w:val="004E7DCD"/>
    <w:rsid w:val="004F020F"/>
    <w:rsid w:val="004F0876"/>
    <w:rsid w:val="004F0BE8"/>
    <w:rsid w:val="004F1B5A"/>
    <w:rsid w:val="004F1D6C"/>
    <w:rsid w:val="004F1E11"/>
    <w:rsid w:val="004F3201"/>
    <w:rsid w:val="004F38FC"/>
    <w:rsid w:val="004F3CA0"/>
    <w:rsid w:val="004F4207"/>
    <w:rsid w:val="004F4880"/>
    <w:rsid w:val="004F59A1"/>
    <w:rsid w:val="004F5AA5"/>
    <w:rsid w:val="004F602C"/>
    <w:rsid w:val="004F659A"/>
    <w:rsid w:val="004F699D"/>
    <w:rsid w:val="004F6BD4"/>
    <w:rsid w:val="004F6F3A"/>
    <w:rsid w:val="004F7F8E"/>
    <w:rsid w:val="00500E0E"/>
    <w:rsid w:val="00500ED6"/>
    <w:rsid w:val="005011C1"/>
    <w:rsid w:val="0050170E"/>
    <w:rsid w:val="00501FA9"/>
    <w:rsid w:val="00502CF3"/>
    <w:rsid w:val="00502DBA"/>
    <w:rsid w:val="0050361D"/>
    <w:rsid w:val="00503C32"/>
    <w:rsid w:val="00504997"/>
    <w:rsid w:val="00504AC5"/>
    <w:rsid w:val="00504D1D"/>
    <w:rsid w:val="00504D31"/>
    <w:rsid w:val="005051EF"/>
    <w:rsid w:val="005051FD"/>
    <w:rsid w:val="005056EA"/>
    <w:rsid w:val="0050592C"/>
    <w:rsid w:val="00505E86"/>
    <w:rsid w:val="005061CB"/>
    <w:rsid w:val="00506459"/>
    <w:rsid w:val="00506693"/>
    <w:rsid w:val="00506A9C"/>
    <w:rsid w:val="00506D7A"/>
    <w:rsid w:val="00507136"/>
    <w:rsid w:val="00507B52"/>
    <w:rsid w:val="00507BCC"/>
    <w:rsid w:val="00507D6A"/>
    <w:rsid w:val="0051027D"/>
    <w:rsid w:val="005106FD"/>
    <w:rsid w:val="00510A45"/>
    <w:rsid w:val="00510B5F"/>
    <w:rsid w:val="00510EB3"/>
    <w:rsid w:val="005117E5"/>
    <w:rsid w:val="00511BD2"/>
    <w:rsid w:val="00511FD1"/>
    <w:rsid w:val="005120B3"/>
    <w:rsid w:val="00512644"/>
    <w:rsid w:val="00512F0A"/>
    <w:rsid w:val="00513395"/>
    <w:rsid w:val="005133A8"/>
    <w:rsid w:val="005136AE"/>
    <w:rsid w:val="00513991"/>
    <w:rsid w:val="00513B7B"/>
    <w:rsid w:val="0051433B"/>
    <w:rsid w:val="005143A5"/>
    <w:rsid w:val="005145A9"/>
    <w:rsid w:val="00514761"/>
    <w:rsid w:val="00514E74"/>
    <w:rsid w:val="00514EBB"/>
    <w:rsid w:val="00514F2F"/>
    <w:rsid w:val="00514F39"/>
    <w:rsid w:val="00515102"/>
    <w:rsid w:val="00515DFA"/>
    <w:rsid w:val="00516168"/>
    <w:rsid w:val="0051672C"/>
    <w:rsid w:val="0051698B"/>
    <w:rsid w:val="00516A45"/>
    <w:rsid w:val="0051700E"/>
    <w:rsid w:val="0051784E"/>
    <w:rsid w:val="00517B31"/>
    <w:rsid w:val="00517F01"/>
    <w:rsid w:val="00517F78"/>
    <w:rsid w:val="00520563"/>
    <w:rsid w:val="005207A8"/>
    <w:rsid w:val="00521458"/>
    <w:rsid w:val="005218EF"/>
    <w:rsid w:val="00521911"/>
    <w:rsid w:val="00521E01"/>
    <w:rsid w:val="00522E07"/>
    <w:rsid w:val="00523A28"/>
    <w:rsid w:val="00523B1F"/>
    <w:rsid w:val="00524EC0"/>
    <w:rsid w:val="005259F5"/>
    <w:rsid w:val="005267C5"/>
    <w:rsid w:val="0052719A"/>
    <w:rsid w:val="00527430"/>
    <w:rsid w:val="00527D4E"/>
    <w:rsid w:val="005302B4"/>
    <w:rsid w:val="0053071D"/>
    <w:rsid w:val="00530781"/>
    <w:rsid w:val="00530ABE"/>
    <w:rsid w:val="00530C4F"/>
    <w:rsid w:val="005319D3"/>
    <w:rsid w:val="00531A09"/>
    <w:rsid w:val="00532986"/>
    <w:rsid w:val="00532E58"/>
    <w:rsid w:val="00532FAA"/>
    <w:rsid w:val="0053364F"/>
    <w:rsid w:val="00533C02"/>
    <w:rsid w:val="00534184"/>
    <w:rsid w:val="00534EC2"/>
    <w:rsid w:val="005354A5"/>
    <w:rsid w:val="005356C0"/>
    <w:rsid w:val="00536242"/>
    <w:rsid w:val="005362A4"/>
    <w:rsid w:val="00537389"/>
    <w:rsid w:val="00540EC0"/>
    <w:rsid w:val="005410F9"/>
    <w:rsid w:val="00541154"/>
    <w:rsid w:val="00541166"/>
    <w:rsid w:val="0054125B"/>
    <w:rsid w:val="0054216C"/>
    <w:rsid w:val="005425C1"/>
    <w:rsid w:val="005428B9"/>
    <w:rsid w:val="00542D35"/>
    <w:rsid w:val="00543595"/>
    <w:rsid w:val="005436BA"/>
    <w:rsid w:val="00543901"/>
    <w:rsid w:val="00543AF7"/>
    <w:rsid w:val="00543CD4"/>
    <w:rsid w:val="00543DC8"/>
    <w:rsid w:val="0054409A"/>
    <w:rsid w:val="00544256"/>
    <w:rsid w:val="0054439C"/>
    <w:rsid w:val="00544722"/>
    <w:rsid w:val="005447C8"/>
    <w:rsid w:val="005449CC"/>
    <w:rsid w:val="00544B56"/>
    <w:rsid w:val="00545133"/>
    <w:rsid w:val="00545329"/>
    <w:rsid w:val="00545713"/>
    <w:rsid w:val="00545807"/>
    <w:rsid w:val="00545F1E"/>
    <w:rsid w:val="00546344"/>
    <w:rsid w:val="00546957"/>
    <w:rsid w:val="00546A1F"/>
    <w:rsid w:val="00546CE8"/>
    <w:rsid w:val="00546EE8"/>
    <w:rsid w:val="00547064"/>
    <w:rsid w:val="0054718D"/>
    <w:rsid w:val="005473A8"/>
    <w:rsid w:val="005475EC"/>
    <w:rsid w:val="00547C91"/>
    <w:rsid w:val="005500DF"/>
    <w:rsid w:val="00550B0F"/>
    <w:rsid w:val="00550BD9"/>
    <w:rsid w:val="0055170B"/>
    <w:rsid w:val="00551A75"/>
    <w:rsid w:val="00551C21"/>
    <w:rsid w:val="00552394"/>
    <w:rsid w:val="00552896"/>
    <w:rsid w:val="00552D41"/>
    <w:rsid w:val="00552DDF"/>
    <w:rsid w:val="00553024"/>
    <w:rsid w:val="0055337C"/>
    <w:rsid w:val="0055365B"/>
    <w:rsid w:val="0055379F"/>
    <w:rsid w:val="00554A3B"/>
    <w:rsid w:val="00555100"/>
    <w:rsid w:val="005559F3"/>
    <w:rsid w:val="00555D6A"/>
    <w:rsid w:val="00555F45"/>
    <w:rsid w:val="005561AF"/>
    <w:rsid w:val="005563DB"/>
    <w:rsid w:val="005569B0"/>
    <w:rsid w:val="00556CD1"/>
    <w:rsid w:val="00556DFC"/>
    <w:rsid w:val="005570B2"/>
    <w:rsid w:val="005572FC"/>
    <w:rsid w:val="00557321"/>
    <w:rsid w:val="005574C9"/>
    <w:rsid w:val="0055755B"/>
    <w:rsid w:val="00557CCF"/>
    <w:rsid w:val="00560557"/>
    <w:rsid w:val="005607E3"/>
    <w:rsid w:val="0056098E"/>
    <w:rsid w:val="00560F12"/>
    <w:rsid w:val="00560FE0"/>
    <w:rsid w:val="0056139A"/>
    <w:rsid w:val="00561CB4"/>
    <w:rsid w:val="00561EA9"/>
    <w:rsid w:val="00561ED2"/>
    <w:rsid w:val="00561F68"/>
    <w:rsid w:val="00562108"/>
    <w:rsid w:val="00562382"/>
    <w:rsid w:val="005626AD"/>
    <w:rsid w:val="005628B6"/>
    <w:rsid w:val="00562AE4"/>
    <w:rsid w:val="00562E22"/>
    <w:rsid w:val="00562E3C"/>
    <w:rsid w:val="005632DC"/>
    <w:rsid w:val="005634E9"/>
    <w:rsid w:val="00563664"/>
    <w:rsid w:val="00563B3E"/>
    <w:rsid w:val="00563BCF"/>
    <w:rsid w:val="00563D64"/>
    <w:rsid w:val="0056403D"/>
    <w:rsid w:val="0056559A"/>
    <w:rsid w:val="005656A8"/>
    <w:rsid w:val="00566155"/>
    <w:rsid w:val="00566329"/>
    <w:rsid w:val="00566976"/>
    <w:rsid w:val="005669C5"/>
    <w:rsid w:val="00567B5E"/>
    <w:rsid w:val="00567D11"/>
    <w:rsid w:val="0057034C"/>
    <w:rsid w:val="00570441"/>
    <w:rsid w:val="005706E7"/>
    <w:rsid w:val="00570887"/>
    <w:rsid w:val="00570E75"/>
    <w:rsid w:val="005714D0"/>
    <w:rsid w:val="00571C45"/>
    <w:rsid w:val="00571E35"/>
    <w:rsid w:val="005722BF"/>
    <w:rsid w:val="005727ED"/>
    <w:rsid w:val="00572899"/>
    <w:rsid w:val="00573DC0"/>
    <w:rsid w:val="00574046"/>
    <w:rsid w:val="00574117"/>
    <w:rsid w:val="005746B8"/>
    <w:rsid w:val="00574BA0"/>
    <w:rsid w:val="00574BA1"/>
    <w:rsid w:val="005756DD"/>
    <w:rsid w:val="00575783"/>
    <w:rsid w:val="005758BA"/>
    <w:rsid w:val="00575B78"/>
    <w:rsid w:val="00575D93"/>
    <w:rsid w:val="005764FC"/>
    <w:rsid w:val="00576AD6"/>
    <w:rsid w:val="0057729C"/>
    <w:rsid w:val="00577717"/>
    <w:rsid w:val="0057771F"/>
    <w:rsid w:val="00577D21"/>
    <w:rsid w:val="0058089E"/>
    <w:rsid w:val="00581184"/>
    <w:rsid w:val="00581198"/>
    <w:rsid w:val="005811F2"/>
    <w:rsid w:val="005817AC"/>
    <w:rsid w:val="005818C1"/>
    <w:rsid w:val="00581BEF"/>
    <w:rsid w:val="005827AA"/>
    <w:rsid w:val="00582892"/>
    <w:rsid w:val="005829E5"/>
    <w:rsid w:val="005834F0"/>
    <w:rsid w:val="00583CAF"/>
    <w:rsid w:val="00584122"/>
    <w:rsid w:val="00584305"/>
    <w:rsid w:val="005844F1"/>
    <w:rsid w:val="00584A4D"/>
    <w:rsid w:val="00584E53"/>
    <w:rsid w:val="00584FCF"/>
    <w:rsid w:val="0058645A"/>
    <w:rsid w:val="0058655E"/>
    <w:rsid w:val="005871D3"/>
    <w:rsid w:val="005873CE"/>
    <w:rsid w:val="00587681"/>
    <w:rsid w:val="005909A4"/>
    <w:rsid w:val="00591210"/>
    <w:rsid w:val="00591644"/>
    <w:rsid w:val="00591D9D"/>
    <w:rsid w:val="005921FD"/>
    <w:rsid w:val="0059227D"/>
    <w:rsid w:val="00592AD8"/>
    <w:rsid w:val="00592BA2"/>
    <w:rsid w:val="00592EC7"/>
    <w:rsid w:val="005930F8"/>
    <w:rsid w:val="00593267"/>
    <w:rsid w:val="00593437"/>
    <w:rsid w:val="00593F9B"/>
    <w:rsid w:val="005940A2"/>
    <w:rsid w:val="0059422F"/>
    <w:rsid w:val="00594311"/>
    <w:rsid w:val="00594A0F"/>
    <w:rsid w:val="00594B09"/>
    <w:rsid w:val="00594D60"/>
    <w:rsid w:val="00595101"/>
    <w:rsid w:val="005954F1"/>
    <w:rsid w:val="00595690"/>
    <w:rsid w:val="005956E3"/>
    <w:rsid w:val="005958F3"/>
    <w:rsid w:val="00595C36"/>
    <w:rsid w:val="005962BC"/>
    <w:rsid w:val="005962D1"/>
    <w:rsid w:val="00596ACA"/>
    <w:rsid w:val="00596B5C"/>
    <w:rsid w:val="00596CE9"/>
    <w:rsid w:val="00596DA4"/>
    <w:rsid w:val="005971EE"/>
    <w:rsid w:val="0059739A"/>
    <w:rsid w:val="005973D2"/>
    <w:rsid w:val="005974CC"/>
    <w:rsid w:val="00597712"/>
    <w:rsid w:val="005A0463"/>
    <w:rsid w:val="005A0584"/>
    <w:rsid w:val="005A0F90"/>
    <w:rsid w:val="005A19D5"/>
    <w:rsid w:val="005A1DE2"/>
    <w:rsid w:val="005A1DFC"/>
    <w:rsid w:val="005A27A0"/>
    <w:rsid w:val="005A28A7"/>
    <w:rsid w:val="005A3087"/>
    <w:rsid w:val="005A3139"/>
    <w:rsid w:val="005A32A9"/>
    <w:rsid w:val="005A3527"/>
    <w:rsid w:val="005A3747"/>
    <w:rsid w:val="005A406E"/>
    <w:rsid w:val="005A439B"/>
    <w:rsid w:val="005A49F2"/>
    <w:rsid w:val="005A4A0E"/>
    <w:rsid w:val="005A4B78"/>
    <w:rsid w:val="005A4D55"/>
    <w:rsid w:val="005A4ECC"/>
    <w:rsid w:val="005A6E7E"/>
    <w:rsid w:val="005A7CCE"/>
    <w:rsid w:val="005B0035"/>
    <w:rsid w:val="005B003D"/>
    <w:rsid w:val="005B04B7"/>
    <w:rsid w:val="005B09DE"/>
    <w:rsid w:val="005B0B8C"/>
    <w:rsid w:val="005B0D34"/>
    <w:rsid w:val="005B1584"/>
    <w:rsid w:val="005B1B8F"/>
    <w:rsid w:val="005B2BF1"/>
    <w:rsid w:val="005B2F6E"/>
    <w:rsid w:val="005B2FB1"/>
    <w:rsid w:val="005B34BC"/>
    <w:rsid w:val="005B34BF"/>
    <w:rsid w:val="005B3619"/>
    <w:rsid w:val="005B4922"/>
    <w:rsid w:val="005B49F6"/>
    <w:rsid w:val="005B5677"/>
    <w:rsid w:val="005B576C"/>
    <w:rsid w:val="005B582C"/>
    <w:rsid w:val="005B5F19"/>
    <w:rsid w:val="005B5F1B"/>
    <w:rsid w:val="005B6256"/>
    <w:rsid w:val="005B6C58"/>
    <w:rsid w:val="005B751B"/>
    <w:rsid w:val="005B79B6"/>
    <w:rsid w:val="005B7C4E"/>
    <w:rsid w:val="005B7D3F"/>
    <w:rsid w:val="005C0165"/>
    <w:rsid w:val="005C021C"/>
    <w:rsid w:val="005C0A06"/>
    <w:rsid w:val="005C0A17"/>
    <w:rsid w:val="005C0AA5"/>
    <w:rsid w:val="005C0BAA"/>
    <w:rsid w:val="005C0BC5"/>
    <w:rsid w:val="005C0D42"/>
    <w:rsid w:val="005C1391"/>
    <w:rsid w:val="005C13A5"/>
    <w:rsid w:val="005C1C35"/>
    <w:rsid w:val="005C1D98"/>
    <w:rsid w:val="005C1F57"/>
    <w:rsid w:val="005C21EC"/>
    <w:rsid w:val="005C2240"/>
    <w:rsid w:val="005C22DC"/>
    <w:rsid w:val="005C2C23"/>
    <w:rsid w:val="005C2DC6"/>
    <w:rsid w:val="005C2DE7"/>
    <w:rsid w:val="005C345C"/>
    <w:rsid w:val="005C3BED"/>
    <w:rsid w:val="005C3D21"/>
    <w:rsid w:val="005C3D87"/>
    <w:rsid w:val="005C4B3B"/>
    <w:rsid w:val="005C4C10"/>
    <w:rsid w:val="005C547C"/>
    <w:rsid w:val="005C556C"/>
    <w:rsid w:val="005C57B5"/>
    <w:rsid w:val="005C5A56"/>
    <w:rsid w:val="005C5EEA"/>
    <w:rsid w:val="005C7B1A"/>
    <w:rsid w:val="005C7BB3"/>
    <w:rsid w:val="005C7EFB"/>
    <w:rsid w:val="005D01CB"/>
    <w:rsid w:val="005D0A5D"/>
    <w:rsid w:val="005D10E4"/>
    <w:rsid w:val="005D11BB"/>
    <w:rsid w:val="005D11FC"/>
    <w:rsid w:val="005D13B3"/>
    <w:rsid w:val="005D1E23"/>
    <w:rsid w:val="005D2148"/>
    <w:rsid w:val="005D21A9"/>
    <w:rsid w:val="005D243D"/>
    <w:rsid w:val="005D2B90"/>
    <w:rsid w:val="005D34FA"/>
    <w:rsid w:val="005D377D"/>
    <w:rsid w:val="005D4031"/>
    <w:rsid w:val="005D4094"/>
    <w:rsid w:val="005D47EA"/>
    <w:rsid w:val="005D4CC7"/>
    <w:rsid w:val="005D50AC"/>
    <w:rsid w:val="005D5410"/>
    <w:rsid w:val="005D59EA"/>
    <w:rsid w:val="005D6AF4"/>
    <w:rsid w:val="005D6B6F"/>
    <w:rsid w:val="005D744F"/>
    <w:rsid w:val="005D7953"/>
    <w:rsid w:val="005D7BB4"/>
    <w:rsid w:val="005D7D64"/>
    <w:rsid w:val="005E073B"/>
    <w:rsid w:val="005E0B7C"/>
    <w:rsid w:val="005E0DA9"/>
    <w:rsid w:val="005E100D"/>
    <w:rsid w:val="005E1363"/>
    <w:rsid w:val="005E1457"/>
    <w:rsid w:val="005E1680"/>
    <w:rsid w:val="005E17B0"/>
    <w:rsid w:val="005E1D7C"/>
    <w:rsid w:val="005E220E"/>
    <w:rsid w:val="005E2706"/>
    <w:rsid w:val="005E2841"/>
    <w:rsid w:val="005E31FC"/>
    <w:rsid w:val="005E3D30"/>
    <w:rsid w:val="005E47BA"/>
    <w:rsid w:val="005E4F63"/>
    <w:rsid w:val="005E52B3"/>
    <w:rsid w:val="005E5330"/>
    <w:rsid w:val="005E5DC5"/>
    <w:rsid w:val="005E5F8C"/>
    <w:rsid w:val="005E6DFC"/>
    <w:rsid w:val="005E7016"/>
    <w:rsid w:val="005E728D"/>
    <w:rsid w:val="005E752C"/>
    <w:rsid w:val="005E7568"/>
    <w:rsid w:val="005E79AE"/>
    <w:rsid w:val="005F0588"/>
    <w:rsid w:val="005F0E98"/>
    <w:rsid w:val="005F12AC"/>
    <w:rsid w:val="005F21F5"/>
    <w:rsid w:val="005F21FC"/>
    <w:rsid w:val="005F239A"/>
    <w:rsid w:val="005F30B7"/>
    <w:rsid w:val="005F34EF"/>
    <w:rsid w:val="005F36BA"/>
    <w:rsid w:val="005F37CC"/>
    <w:rsid w:val="005F3DC7"/>
    <w:rsid w:val="005F3E64"/>
    <w:rsid w:val="005F41A3"/>
    <w:rsid w:val="005F474E"/>
    <w:rsid w:val="005F47FA"/>
    <w:rsid w:val="005F4949"/>
    <w:rsid w:val="005F4EAE"/>
    <w:rsid w:val="005F4F4A"/>
    <w:rsid w:val="005F54B2"/>
    <w:rsid w:val="005F56E9"/>
    <w:rsid w:val="005F5F02"/>
    <w:rsid w:val="005F608E"/>
    <w:rsid w:val="005F63BA"/>
    <w:rsid w:val="005F6512"/>
    <w:rsid w:val="005F651E"/>
    <w:rsid w:val="005F6654"/>
    <w:rsid w:val="005F6770"/>
    <w:rsid w:val="005F7091"/>
    <w:rsid w:val="005F73EB"/>
    <w:rsid w:val="005F7435"/>
    <w:rsid w:val="005F7790"/>
    <w:rsid w:val="005F78C1"/>
    <w:rsid w:val="005F7CE3"/>
    <w:rsid w:val="00600D19"/>
    <w:rsid w:val="00600F51"/>
    <w:rsid w:val="00601CA2"/>
    <w:rsid w:val="00601FBC"/>
    <w:rsid w:val="0060235B"/>
    <w:rsid w:val="00602614"/>
    <w:rsid w:val="00602732"/>
    <w:rsid w:val="00602C99"/>
    <w:rsid w:val="0060331F"/>
    <w:rsid w:val="00603349"/>
    <w:rsid w:val="00603647"/>
    <w:rsid w:val="00603715"/>
    <w:rsid w:val="00603838"/>
    <w:rsid w:val="0060393F"/>
    <w:rsid w:val="00603F1B"/>
    <w:rsid w:val="006048AD"/>
    <w:rsid w:val="006052F1"/>
    <w:rsid w:val="0060546E"/>
    <w:rsid w:val="00605B2A"/>
    <w:rsid w:val="00605B46"/>
    <w:rsid w:val="00605C73"/>
    <w:rsid w:val="00605EA0"/>
    <w:rsid w:val="00605F01"/>
    <w:rsid w:val="00605F0E"/>
    <w:rsid w:val="00606468"/>
    <w:rsid w:val="0060668B"/>
    <w:rsid w:val="006066BA"/>
    <w:rsid w:val="00606A5C"/>
    <w:rsid w:val="00606A6C"/>
    <w:rsid w:val="00607072"/>
    <w:rsid w:val="006072F5"/>
    <w:rsid w:val="0060795F"/>
    <w:rsid w:val="00607B74"/>
    <w:rsid w:val="006103AC"/>
    <w:rsid w:val="00610598"/>
    <w:rsid w:val="00610661"/>
    <w:rsid w:val="0061095A"/>
    <w:rsid w:val="00610A45"/>
    <w:rsid w:val="00610B9A"/>
    <w:rsid w:val="006111C0"/>
    <w:rsid w:val="006112F3"/>
    <w:rsid w:val="006118AB"/>
    <w:rsid w:val="00611D4A"/>
    <w:rsid w:val="00611DE5"/>
    <w:rsid w:val="00611F3A"/>
    <w:rsid w:val="00612352"/>
    <w:rsid w:val="0061273A"/>
    <w:rsid w:val="00612937"/>
    <w:rsid w:val="00612B8C"/>
    <w:rsid w:val="00613102"/>
    <w:rsid w:val="00613150"/>
    <w:rsid w:val="00613E0E"/>
    <w:rsid w:val="00613FA2"/>
    <w:rsid w:val="006141FB"/>
    <w:rsid w:val="006145F6"/>
    <w:rsid w:val="006145FA"/>
    <w:rsid w:val="006152F6"/>
    <w:rsid w:val="0061536F"/>
    <w:rsid w:val="00615588"/>
    <w:rsid w:val="0061573E"/>
    <w:rsid w:val="00615BDA"/>
    <w:rsid w:val="00615FE9"/>
    <w:rsid w:val="006160B5"/>
    <w:rsid w:val="0061675D"/>
    <w:rsid w:val="00617A5F"/>
    <w:rsid w:val="0062012D"/>
    <w:rsid w:val="00620168"/>
    <w:rsid w:val="00620403"/>
    <w:rsid w:val="00620A8B"/>
    <w:rsid w:val="00620BA9"/>
    <w:rsid w:val="00621195"/>
    <w:rsid w:val="006211CE"/>
    <w:rsid w:val="00621386"/>
    <w:rsid w:val="006216C1"/>
    <w:rsid w:val="00621F01"/>
    <w:rsid w:val="0062321A"/>
    <w:rsid w:val="0062416E"/>
    <w:rsid w:val="006244EA"/>
    <w:rsid w:val="00624CE2"/>
    <w:rsid w:val="006251D9"/>
    <w:rsid w:val="0062575D"/>
    <w:rsid w:val="00625A21"/>
    <w:rsid w:val="00625F46"/>
    <w:rsid w:val="006266BA"/>
    <w:rsid w:val="00627308"/>
    <w:rsid w:val="00627429"/>
    <w:rsid w:val="006277E0"/>
    <w:rsid w:val="00627ADE"/>
    <w:rsid w:val="00630329"/>
    <w:rsid w:val="0063114B"/>
    <w:rsid w:val="00631949"/>
    <w:rsid w:val="00631CD3"/>
    <w:rsid w:val="00632241"/>
    <w:rsid w:val="006324C6"/>
    <w:rsid w:val="00632D7F"/>
    <w:rsid w:val="00632E0B"/>
    <w:rsid w:val="0063305F"/>
    <w:rsid w:val="00633107"/>
    <w:rsid w:val="00633C30"/>
    <w:rsid w:val="00633C34"/>
    <w:rsid w:val="00633D67"/>
    <w:rsid w:val="00634028"/>
    <w:rsid w:val="006351E9"/>
    <w:rsid w:val="00635549"/>
    <w:rsid w:val="00635640"/>
    <w:rsid w:val="00635681"/>
    <w:rsid w:val="00635C6F"/>
    <w:rsid w:val="00636806"/>
    <w:rsid w:val="006369B7"/>
    <w:rsid w:val="00636B0A"/>
    <w:rsid w:val="00636C90"/>
    <w:rsid w:val="00637084"/>
    <w:rsid w:val="006370BC"/>
    <w:rsid w:val="00637276"/>
    <w:rsid w:val="006377AF"/>
    <w:rsid w:val="0063781C"/>
    <w:rsid w:val="00637AC4"/>
    <w:rsid w:val="0064004C"/>
    <w:rsid w:val="006402C5"/>
    <w:rsid w:val="00640769"/>
    <w:rsid w:val="00640A4C"/>
    <w:rsid w:val="00640B39"/>
    <w:rsid w:val="00640D90"/>
    <w:rsid w:val="006410CA"/>
    <w:rsid w:val="006411F8"/>
    <w:rsid w:val="006412B6"/>
    <w:rsid w:val="00641312"/>
    <w:rsid w:val="00641F1E"/>
    <w:rsid w:val="00642059"/>
    <w:rsid w:val="006420E2"/>
    <w:rsid w:val="00642148"/>
    <w:rsid w:val="00642B0E"/>
    <w:rsid w:val="00642BAA"/>
    <w:rsid w:val="006431C3"/>
    <w:rsid w:val="00643810"/>
    <w:rsid w:val="00643943"/>
    <w:rsid w:val="00643ADA"/>
    <w:rsid w:val="006445AB"/>
    <w:rsid w:val="0064469C"/>
    <w:rsid w:val="00644DC7"/>
    <w:rsid w:val="00645101"/>
    <w:rsid w:val="006453BC"/>
    <w:rsid w:val="00645510"/>
    <w:rsid w:val="006457BB"/>
    <w:rsid w:val="00645A12"/>
    <w:rsid w:val="00645C5B"/>
    <w:rsid w:val="00645E44"/>
    <w:rsid w:val="00646300"/>
    <w:rsid w:val="006466ED"/>
    <w:rsid w:val="00646B0D"/>
    <w:rsid w:val="00646E30"/>
    <w:rsid w:val="00647171"/>
    <w:rsid w:val="00647733"/>
    <w:rsid w:val="00647825"/>
    <w:rsid w:val="00647D6F"/>
    <w:rsid w:val="006512CD"/>
    <w:rsid w:val="006514F8"/>
    <w:rsid w:val="006516F2"/>
    <w:rsid w:val="00651D9D"/>
    <w:rsid w:val="00651E9E"/>
    <w:rsid w:val="00652832"/>
    <w:rsid w:val="00652B0F"/>
    <w:rsid w:val="00652D6A"/>
    <w:rsid w:val="00652DC2"/>
    <w:rsid w:val="00652DF6"/>
    <w:rsid w:val="006530DA"/>
    <w:rsid w:val="006534B5"/>
    <w:rsid w:val="00653655"/>
    <w:rsid w:val="00653B31"/>
    <w:rsid w:val="006544CF"/>
    <w:rsid w:val="00654D98"/>
    <w:rsid w:val="0065507C"/>
    <w:rsid w:val="00655215"/>
    <w:rsid w:val="00655723"/>
    <w:rsid w:val="006567D6"/>
    <w:rsid w:val="00656C5B"/>
    <w:rsid w:val="00656DF2"/>
    <w:rsid w:val="006570C1"/>
    <w:rsid w:val="006577C0"/>
    <w:rsid w:val="006604F2"/>
    <w:rsid w:val="0066061A"/>
    <w:rsid w:val="006607D3"/>
    <w:rsid w:val="00660CF6"/>
    <w:rsid w:val="006616E6"/>
    <w:rsid w:val="00661D34"/>
    <w:rsid w:val="00662238"/>
    <w:rsid w:val="00662567"/>
    <w:rsid w:val="00662760"/>
    <w:rsid w:val="00662D0C"/>
    <w:rsid w:val="00662DFD"/>
    <w:rsid w:val="0066309A"/>
    <w:rsid w:val="006631D7"/>
    <w:rsid w:val="0066323B"/>
    <w:rsid w:val="0066324B"/>
    <w:rsid w:val="006635DA"/>
    <w:rsid w:val="00663676"/>
    <w:rsid w:val="00663D39"/>
    <w:rsid w:val="00663DD7"/>
    <w:rsid w:val="006642F0"/>
    <w:rsid w:val="006644EB"/>
    <w:rsid w:val="00664BCE"/>
    <w:rsid w:val="006655D4"/>
    <w:rsid w:val="00665669"/>
    <w:rsid w:val="006657E0"/>
    <w:rsid w:val="006659B6"/>
    <w:rsid w:val="00665B40"/>
    <w:rsid w:val="00665B82"/>
    <w:rsid w:val="00665CED"/>
    <w:rsid w:val="006665DD"/>
    <w:rsid w:val="0066660E"/>
    <w:rsid w:val="0066662F"/>
    <w:rsid w:val="0066663A"/>
    <w:rsid w:val="0066667D"/>
    <w:rsid w:val="00666BA1"/>
    <w:rsid w:val="00666D5F"/>
    <w:rsid w:val="006670C6"/>
    <w:rsid w:val="0066712C"/>
    <w:rsid w:val="0066740B"/>
    <w:rsid w:val="00667EC9"/>
    <w:rsid w:val="006706B5"/>
    <w:rsid w:val="00670AEC"/>
    <w:rsid w:val="00670C97"/>
    <w:rsid w:val="00670F66"/>
    <w:rsid w:val="00670FB4"/>
    <w:rsid w:val="00671822"/>
    <w:rsid w:val="00671AA7"/>
    <w:rsid w:val="00671B00"/>
    <w:rsid w:val="00673192"/>
    <w:rsid w:val="00673193"/>
    <w:rsid w:val="0067349E"/>
    <w:rsid w:val="0067372E"/>
    <w:rsid w:val="00673DA0"/>
    <w:rsid w:val="006745AF"/>
    <w:rsid w:val="00674E86"/>
    <w:rsid w:val="006754F6"/>
    <w:rsid w:val="00675572"/>
    <w:rsid w:val="0067589C"/>
    <w:rsid w:val="00675AF0"/>
    <w:rsid w:val="00675FBC"/>
    <w:rsid w:val="0067624C"/>
    <w:rsid w:val="00676277"/>
    <w:rsid w:val="006765E3"/>
    <w:rsid w:val="006767B1"/>
    <w:rsid w:val="00676E57"/>
    <w:rsid w:val="006771FD"/>
    <w:rsid w:val="006772A7"/>
    <w:rsid w:val="00677599"/>
    <w:rsid w:val="00677666"/>
    <w:rsid w:val="006776CE"/>
    <w:rsid w:val="006778D3"/>
    <w:rsid w:val="00677E63"/>
    <w:rsid w:val="00677F29"/>
    <w:rsid w:val="00680692"/>
    <w:rsid w:val="00680C04"/>
    <w:rsid w:val="006810D8"/>
    <w:rsid w:val="00681550"/>
    <w:rsid w:val="00681CB5"/>
    <w:rsid w:val="00681CC3"/>
    <w:rsid w:val="006820C0"/>
    <w:rsid w:val="0068228D"/>
    <w:rsid w:val="0068261D"/>
    <w:rsid w:val="00682ADE"/>
    <w:rsid w:val="00682C60"/>
    <w:rsid w:val="00682D4F"/>
    <w:rsid w:val="00682E04"/>
    <w:rsid w:val="00683000"/>
    <w:rsid w:val="0068312E"/>
    <w:rsid w:val="006831EF"/>
    <w:rsid w:val="0068324C"/>
    <w:rsid w:val="00683262"/>
    <w:rsid w:val="0068339C"/>
    <w:rsid w:val="006837C2"/>
    <w:rsid w:val="00683808"/>
    <w:rsid w:val="00683965"/>
    <w:rsid w:val="0068432E"/>
    <w:rsid w:val="00684734"/>
    <w:rsid w:val="00684AD9"/>
    <w:rsid w:val="00684B8E"/>
    <w:rsid w:val="0068589F"/>
    <w:rsid w:val="00685AC0"/>
    <w:rsid w:val="00685C00"/>
    <w:rsid w:val="006862EC"/>
    <w:rsid w:val="0068649F"/>
    <w:rsid w:val="00686F08"/>
    <w:rsid w:val="00687546"/>
    <w:rsid w:val="00687AEC"/>
    <w:rsid w:val="00687FB1"/>
    <w:rsid w:val="006908B1"/>
    <w:rsid w:val="006908B4"/>
    <w:rsid w:val="00690CD2"/>
    <w:rsid w:val="0069114D"/>
    <w:rsid w:val="00691209"/>
    <w:rsid w:val="00691709"/>
    <w:rsid w:val="00692522"/>
    <w:rsid w:val="00693971"/>
    <w:rsid w:val="00693B6B"/>
    <w:rsid w:val="00693CD2"/>
    <w:rsid w:val="00694248"/>
    <w:rsid w:val="0069506A"/>
    <w:rsid w:val="00695B80"/>
    <w:rsid w:val="00695F5F"/>
    <w:rsid w:val="0069687A"/>
    <w:rsid w:val="0069693B"/>
    <w:rsid w:val="00696C16"/>
    <w:rsid w:val="0069705B"/>
    <w:rsid w:val="00697107"/>
    <w:rsid w:val="00697188"/>
    <w:rsid w:val="00697371"/>
    <w:rsid w:val="006975E3"/>
    <w:rsid w:val="00697FB8"/>
    <w:rsid w:val="006A01C5"/>
    <w:rsid w:val="006A08CB"/>
    <w:rsid w:val="006A0EBF"/>
    <w:rsid w:val="006A1085"/>
    <w:rsid w:val="006A1B21"/>
    <w:rsid w:val="006A242D"/>
    <w:rsid w:val="006A25D1"/>
    <w:rsid w:val="006A28EA"/>
    <w:rsid w:val="006A2AD7"/>
    <w:rsid w:val="006A2B4E"/>
    <w:rsid w:val="006A2BC0"/>
    <w:rsid w:val="006A2E7A"/>
    <w:rsid w:val="006A3F9B"/>
    <w:rsid w:val="006A48FD"/>
    <w:rsid w:val="006A4A8E"/>
    <w:rsid w:val="006A4F14"/>
    <w:rsid w:val="006A5001"/>
    <w:rsid w:val="006A5440"/>
    <w:rsid w:val="006A57B3"/>
    <w:rsid w:val="006A6086"/>
    <w:rsid w:val="006A676A"/>
    <w:rsid w:val="006A68B4"/>
    <w:rsid w:val="006A6BBC"/>
    <w:rsid w:val="006A6F30"/>
    <w:rsid w:val="006A7072"/>
    <w:rsid w:val="006A72FF"/>
    <w:rsid w:val="006A7342"/>
    <w:rsid w:val="006A7919"/>
    <w:rsid w:val="006A79AE"/>
    <w:rsid w:val="006A7A60"/>
    <w:rsid w:val="006B03AC"/>
    <w:rsid w:val="006B0BE9"/>
    <w:rsid w:val="006B0F74"/>
    <w:rsid w:val="006B13C5"/>
    <w:rsid w:val="006B1456"/>
    <w:rsid w:val="006B15A4"/>
    <w:rsid w:val="006B1D95"/>
    <w:rsid w:val="006B1F5B"/>
    <w:rsid w:val="006B2F2E"/>
    <w:rsid w:val="006B37A6"/>
    <w:rsid w:val="006B3854"/>
    <w:rsid w:val="006B38AC"/>
    <w:rsid w:val="006B3A22"/>
    <w:rsid w:val="006B3AB1"/>
    <w:rsid w:val="006B3B8C"/>
    <w:rsid w:val="006B4217"/>
    <w:rsid w:val="006B43BD"/>
    <w:rsid w:val="006B4A20"/>
    <w:rsid w:val="006B4C8C"/>
    <w:rsid w:val="006B5212"/>
    <w:rsid w:val="006B534B"/>
    <w:rsid w:val="006B5787"/>
    <w:rsid w:val="006B57C1"/>
    <w:rsid w:val="006B5DEE"/>
    <w:rsid w:val="006B6CBF"/>
    <w:rsid w:val="006B7E00"/>
    <w:rsid w:val="006B7E50"/>
    <w:rsid w:val="006C01CD"/>
    <w:rsid w:val="006C09BB"/>
    <w:rsid w:val="006C10B8"/>
    <w:rsid w:val="006C1BFF"/>
    <w:rsid w:val="006C1E26"/>
    <w:rsid w:val="006C207C"/>
    <w:rsid w:val="006C24A7"/>
    <w:rsid w:val="006C2684"/>
    <w:rsid w:val="006C34CB"/>
    <w:rsid w:val="006C3683"/>
    <w:rsid w:val="006C43B7"/>
    <w:rsid w:val="006C4440"/>
    <w:rsid w:val="006C46FD"/>
    <w:rsid w:val="006C472B"/>
    <w:rsid w:val="006C4C88"/>
    <w:rsid w:val="006C53BA"/>
    <w:rsid w:val="006C5979"/>
    <w:rsid w:val="006C64C1"/>
    <w:rsid w:val="006C6765"/>
    <w:rsid w:val="006C6996"/>
    <w:rsid w:val="006C6A14"/>
    <w:rsid w:val="006C73E2"/>
    <w:rsid w:val="006C762E"/>
    <w:rsid w:val="006C7646"/>
    <w:rsid w:val="006C76B8"/>
    <w:rsid w:val="006C76BC"/>
    <w:rsid w:val="006D01C7"/>
    <w:rsid w:val="006D02AE"/>
    <w:rsid w:val="006D0340"/>
    <w:rsid w:val="006D0383"/>
    <w:rsid w:val="006D0F8A"/>
    <w:rsid w:val="006D1274"/>
    <w:rsid w:val="006D12D7"/>
    <w:rsid w:val="006D13E4"/>
    <w:rsid w:val="006D14AA"/>
    <w:rsid w:val="006D165F"/>
    <w:rsid w:val="006D21FA"/>
    <w:rsid w:val="006D22E3"/>
    <w:rsid w:val="006D2605"/>
    <w:rsid w:val="006D27F6"/>
    <w:rsid w:val="006D29F8"/>
    <w:rsid w:val="006D3784"/>
    <w:rsid w:val="006D399C"/>
    <w:rsid w:val="006D3DC0"/>
    <w:rsid w:val="006D4549"/>
    <w:rsid w:val="006D50A3"/>
    <w:rsid w:val="006D552F"/>
    <w:rsid w:val="006D5557"/>
    <w:rsid w:val="006D5FFA"/>
    <w:rsid w:val="006D650E"/>
    <w:rsid w:val="006D688C"/>
    <w:rsid w:val="006D6A44"/>
    <w:rsid w:val="006D6A88"/>
    <w:rsid w:val="006D6B33"/>
    <w:rsid w:val="006D6CEB"/>
    <w:rsid w:val="006D6F65"/>
    <w:rsid w:val="006D738F"/>
    <w:rsid w:val="006D7921"/>
    <w:rsid w:val="006E0735"/>
    <w:rsid w:val="006E07B5"/>
    <w:rsid w:val="006E0D79"/>
    <w:rsid w:val="006E0DC7"/>
    <w:rsid w:val="006E12E2"/>
    <w:rsid w:val="006E1417"/>
    <w:rsid w:val="006E1663"/>
    <w:rsid w:val="006E1B4A"/>
    <w:rsid w:val="006E215C"/>
    <w:rsid w:val="006E21F1"/>
    <w:rsid w:val="006E263B"/>
    <w:rsid w:val="006E2904"/>
    <w:rsid w:val="006E2C5E"/>
    <w:rsid w:val="006E2D96"/>
    <w:rsid w:val="006E3389"/>
    <w:rsid w:val="006E34B6"/>
    <w:rsid w:val="006E3783"/>
    <w:rsid w:val="006E37F5"/>
    <w:rsid w:val="006E3878"/>
    <w:rsid w:val="006E38D8"/>
    <w:rsid w:val="006E38F0"/>
    <w:rsid w:val="006E3932"/>
    <w:rsid w:val="006E3D20"/>
    <w:rsid w:val="006E3EF2"/>
    <w:rsid w:val="006E3F31"/>
    <w:rsid w:val="006E426A"/>
    <w:rsid w:val="006E478D"/>
    <w:rsid w:val="006E4B73"/>
    <w:rsid w:val="006E5083"/>
    <w:rsid w:val="006E508D"/>
    <w:rsid w:val="006E541B"/>
    <w:rsid w:val="006E55E9"/>
    <w:rsid w:val="006E56B4"/>
    <w:rsid w:val="006E5990"/>
    <w:rsid w:val="006E600E"/>
    <w:rsid w:val="006E60D9"/>
    <w:rsid w:val="006E60FA"/>
    <w:rsid w:val="006E6104"/>
    <w:rsid w:val="006E63D7"/>
    <w:rsid w:val="006E66E1"/>
    <w:rsid w:val="006E6703"/>
    <w:rsid w:val="006E67F0"/>
    <w:rsid w:val="006E67F2"/>
    <w:rsid w:val="006E689F"/>
    <w:rsid w:val="006E6AE7"/>
    <w:rsid w:val="006E6DA7"/>
    <w:rsid w:val="006E6F88"/>
    <w:rsid w:val="006E7073"/>
    <w:rsid w:val="006E7096"/>
    <w:rsid w:val="006E73A2"/>
    <w:rsid w:val="006E73F9"/>
    <w:rsid w:val="006E7471"/>
    <w:rsid w:val="006E79ED"/>
    <w:rsid w:val="006E7A4C"/>
    <w:rsid w:val="006E7C8B"/>
    <w:rsid w:val="006E7F3C"/>
    <w:rsid w:val="006F04A3"/>
    <w:rsid w:val="006F0693"/>
    <w:rsid w:val="006F0887"/>
    <w:rsid w:val="006F0EFC"/>
    <w:rsid w:val="006F13F7"/>
    <w:rsid w:val="006F1670"/>
    <w:rsid w:val="006F1917"/>
    <w:rsid w:val="006F1AA3"/>
    <w:rsid w:val="006F1F0B"/>
    <w:rsid w:val="006F2A74"/>
    <w:rsid w:val="006F2B60"/>
    <w:rsid w:val="006F2CC1"/>
    <w:rsid w:val="006F358E"/>
    <w:rsid w:val="006F3AC5"/>
    <w:rsid w:val="006F3D8C"/>
    <w:rsid w:val="006F3E45"/>
    <w:rsid w:val="006F412A"/>
    <w:rsid w:val="006F4A8D"/>
    <w:rsid w:val="006F4E5D"/>
    <w:rsid w:val="006F525A"/>
    <w:rsid w:val="006F533C"/>
    <w:rsid w:val="006F53DE"/>
    <w:rsid w:val="006F56D7"/>
    <w:rsid w:val="006F5A35"/>
    <w:rsid w:val="006F5AA2"/>
    <w:rsid w:val="006F5E3E"/>
    <w:rsid w:val="006F6338"/>
    <w:rsid w:val="006F64AD"/>
    <w:rsid w:val="006F66CA"/>
    <w:rsid w:val="006F6947"/>
    <w:rsid w:val="006F6961"/>
    <w:rsid w:val="006F6A50"/>
    <w:rsid w:val="006F6B4A"/>
    <w:rsid w:val="006F7458"/>
    <w:rsid w:val="006F7B4C"/>
    <w:rsid w:val="00700013"/>
    <w:rsid w:val="00700229"/>
    <w:rsid w:val="00700336"/>
    <w:rsid w:val="007009D4"/>
    <w:rsid w:val="00700D12"/>
    <w:rsid w:val="007019FC"/>
    <w:rsid w:val="00701B63"/>
    <w:rsid w:val="00702180"/>
    <w:rsid w:val="00702296"/>
    <w:rsid w:val="00702A4A"/>
    <w:rsid w:val="00702ECE"/>
    <w:rsid w:val="00703034"/>
    <w:rsid w:val="00703A4A"/>
    <w:rsid w:val="0070405E"/>
    <w:rsid w:val="00704329"/>
    <w:rsid w:val="00704860"/>
    <w:rsid w:val="00704876"/>
    <w:rsid w:val="00704E1D"/>
    <w:rsid w:val="00705353"/>
    <w:rsid w:val="0070556C"/>
    <w:rsid w:val="007057AA"/>
    <w:rsid w:val="00706050"/>
    <w:rsid w:val="0070606E"/>
    <w:rsid w:val="00706565"/>
    <w:rsid w:val="007066A6"/>
    <w:rsid w:val="00706CC4"/>
    <w:rsid w:val="00706F7F"/>
    <w:rsid w:val="00707211"/>
    <w:rsid w:val="00707230"/>
    <w:rsid w:val="00707418"/>
    <w:rsid w:val="00707BDE"/>
    <w:rsid w:val="007104EE"/>
    <w:rsid w:val="00710872"/>
    <w:rsid w:val="00710968"/>
    <w:rsid w:val="00710B61"/>
    <w:rsid w:val="00711265"/>
    <w:rsid w:val="007115F5"/>
    <w:rsid w:val="00711793"/>
    <w:rsid w:val="007119BF"/>
    <w:rsid w:val="00711E1A"/>
    <w:rsid w:val="007123B3"/>
    <w:rsid w:val="00712941"/>
    <w:rsid w:val="00712C93"/>
    <w:rsid w:val="00713C56"/>
    <w:rsid w:val="00713D49"/>
    <w:rsid w:val="00713E62"/>
    <w:rsid w:val="00713FED"/>
    <w:rsid w:val="00714109"/>
    <w:rsid w:val="0071518D"/>
    <w:rsid w:val="0071555D"/>
    <w:rsid w:val="00715A20"/>
    <w:rsid w:val="00715A44"/>
    <w:rsid w:val="0071638F"/>
    <w:rsid w:val="00716661"/>
    <w:rsid w:val="00716A57"/>
    <w:rsid w:val="0071756B"/>
    <w:rsid w:val="007176AA"/>
    <w:rsid w:val="00717784"/>
    <w:rsid w:val="007177BB"/>
    <w:rsid w:val="0071796E"/>
    <w:rsid w:val="007200F7"/>
    <w:rsid w:val="007202DB"/>
    <w:rsid w:val="00720371"/>
    <w:rsid w:val="007204EA"/>
    <w:rsid w:val="00720702"/>
    <w:rsid w:val="00720DEA"/>
    <w:rsid w:val="00721927"/>
    <w:rsid w:val="00721A73"/>
    <w:rsid w:val="00721BAE"/>
    <w:rsid w:val="00722A11"/>
    <w:rsid w:val="00723007"/>
    <w:rsid w:val="00723176"/>
    <w:rsid w:val="00723614"/>
    <w:rsid w:val="00723799"/>
    <w:rsid w:val="00724C66"/>
    <w:rsid w:val="00724DC0"/>
    <w:rsid w:val="007250E3"/>
    <w:rsid w:val="007253A1"/>
    <w:rsid w:val="0072578C"/>
    <w:rsid w:val="00725819"/>
    <w:rsid w:val="00725C55"/>
    <w:rsid w:val="00725D3E"/>
    <w:rsid w:val="00725E31"/>
    <w:rsid w:val="0072627C"/>
    <w:rsid w:val="007264A3"/>
    <w:rsid w:val="00726641"/>
    <w:rsid w:val="0072669E"/>
    <w:rsid w:val="00726F50"/>
    <w:rsid w:val="0072795A"/>
    <w:rsid w:val="00727ED8"/>
    <w:rsid w:val="007300F5"/>
    <w:rsid w:val="007306DC"/>
    <w:rsid w:val="0073078C"/>
    <w:rsid w:val="007309CE"/>
    <w:rsid w:val="00730E2B"/>
    <w:rsid w:val="007315EA"/>
    <w:rsid w:val="00731828"/>
    <w:rsid w:val="00731DF0"/>
    <w:rsid w:val="00731E58"/>
    <w:rsid w:val="007323C9"/>
    <w:rsid w:val="00732C51"/>
    <w:rsid w:val="00732EF5"/>
    <w:rsid w:val="00733C6D"/>
    <w:rsid w:val="00733F45"/>
    <w:rsid w:val="00734C21"/>
    <w:rsid w:val="00734DEE"/>
    <w:rsid w:val="00735D0F"/>
    <w:rsid w:val="00735DE6"/>
    <w:rsid w:val="00735EF5"/>
    <w:rsid w:val="00736358"/>
    <w:rsid w:val="0073674D"/>
    <w:rsid w:val="00740029"/>
    <w:rsid w:val="007404EB"/>
    <w:rsid w:val="0074132B"/>
    <w:rsid w:val="007414E2"/>
    <w:rsid w:val="00741BAF"/>
    <w:rsid w:val="00741FA8"/>
    <w:rsid w:val="0074281E"/>
    <w:rsid w:val="00742A2B"/>
    <w:rsid w:val="00742AC4"/>
    <w:rsid w:val="007432D0"/>
    <w:rsid w:val="00743424"/>
    <w:rsid w:val="007435DC"/>
    <w:rsid w:val="00743686"/>
    <w:rsid w:val="00743797"/>
    <w:rsid w:val="0074397E"/>
    <w:rsid w:val="00743CBC"/>
    <w:rsid w:val="00743F0D"/>
    <w:rsid w:val="007441FC"/>
    <w:rsid w:val="0074460B"/>
    <w:rsid w:val="00744838"/>
    <w:rsid w:val="00744B03"/>
    <w:rsid w:val="00744D04"/>
    <w:rsid w:val="00744D35"/>
    <w:rsid w:val="0074508B"/>
    <w:rsid w:val="00745F79"/>
    <w:rsid w:val="0074675A"/>
    <w:rsid w:val="0074677F"/>
    <w:rsid w:val="00747DD0"/>
    <w:rsid w:val="00747EDE"/>
    <w:rsid w:val="00750056"/>
    <w:rsid w:val="00750086"/>
    <w:rsid w:val="0075014A"/>
    <w:rsid w:val="007501BC"/>
    <w:rsid w:val="0075054E"/>
    <w:rsid w:val="0075058E"/>
    <w:rsid w:val="00750AAB"/>
    <w:rsid w:val="00750C84"/>
    <w:rsid w:val="00750DAA"/>
    <w:rsid w:val="00751849"/>
    <w:rsid w:val="00751F1E"/>
    <w:rsid w:val="00752158"/>
    <w:rsid w:val="00752224"/>
    <w:rsid w:val="0075245E"/>
    <w:rsid w:val="00752F26"/>
    <w:rsid w:val="007533DA"/>
    <w:rsid w:val="007536F3"/>
    <w:rsid w:val="0075380E"/>
    <w:rsid w:val="00753AC7"/>
    <w:rsid w:val="00753B2A"/>
    <w:rsid w:val="00753E42"/>
    <w:rsid w:val="00753FBE"/>
    <w:rsid w:val="00754993"/>
    <w:rsid w:val="00754A72"/>
    <w:rsid w:val="00754B5F"/>
    <w:rsid w:val="00754E29"/>
    <w:rsid w:val="00754F34"/>
    <w:rsid w:val="00755092"/>
    <w:rsid w:val="007553E4"/>
    <w:rsid w:val="00755A16"/>
    <w:rsid w:val="00755EB0"/>
    <w:rsid w:val="00756237"/>
    <w:rsid w:val="0075671E"/>
    <w:rsid w:val="0075695B"/>
    <w:rsid w:val="00756B82"/>
    <w:rsid w:val="00756BBC"/>
    <w:rsid w:val="00756DB5"/>
    <w:rsid w:val="00757124"/>
    <w:rsid w:val="00757AD4"/>
    <w:rsid w:val="00757BCB"/>
    <w:rsid w:val="0076046E"/>
    <w:rsid w:val="007605DE"/>
    <w:rsid w:val="00760A00"/>
    <w:rsid w:val="00761263"/>
    <w:rsid w:val="00761371"/>
    <w:rsid w:val="00761A91"/>
    <w:rsid w:val="00761D64"/>
    <w:rsid w:val="00761F01"/>
    <w:rsid w:val="00762A25"/>
    <w:rsid w:val="00762B18"/>
    <w:rsid w:val="00762F50"/>
    <w:rsid w:val="00763432"/>
    <w:rsid w:val="0076367D"/>
    <w:rsid w:val="007639DC"/>
    <w:rsid w:val="00763AC8"/>
    <w:rsid w:val="00763B9C"/>
    <w:rsid w:val="0076442E"/>
    <w:rsid w:val="00765726"/>
    <w:rsid w:val="0076590D"/>
    <w:rsid w:val="00765931"/>
    <w:rsid w:val="0076599F"/>
    <w:rsid w:val="00765A7C"/>
    <w:rsid w:val="00765F76"/>
    <w:rsid w:val="007661E6"/>
    <w:rsid w:val="007664CA"/>
    <w:rsid w:val="007665E6"/>
    <w:rsid w:val="00766B4E"/>
    <w:rsid w:val="0076733F"/>
    <w:rsid w:val="00767D3E"/>
    <w:rsid w:val="00770768"/>
    <w:rsid w:val="00770878"/>
    <w:rsid w:val="00770A26"/>
    <w:rsid w:val="007710EB"/>
    <w:rsid w:val="00771418"/>
    <w:rsid w:val="00771D44"/>
    <w:rsid w:val="00772498"/>
    <w:rsid w:val="00772C0B"/>
    <w:rsid w:val="00773025"/>
    <w:rsid w:val="007732CD"/>
    <w:rsid w:val="00773941"/>
    <w:rsid w:val="00773CAA"/>
    <w:rsid w:val="0077460C"/>
    <w:rsid w:val="007748F3"/>
    <w:rsid w:val="00774D2A"/>
    <w:rsid w:val="0077541A"/>
    <w:rsid w:val="00775550"/>
    <w:rsid w:val="00775805"/>
    <w:rsid w:val="00775AEF"/>
    <w:rsid w:val="00775B3D"/>
    <w:rsid w:val="00775DBE"/>
    <w:rsid w:val="00775DE4"/>
    <w:rsid w:val="00775EE9"/>
    <w:rsid w:val="007763D2"/>
    <w:rsid w:val="00776543"/>
    <w:rsid w:val="007766E2"/>
    <w:rsid w:val="00776715"/>
    <w:rsid w:val="00776A6E"/>
    <w:rsid w:val="00776C1A"/>
    <w:rsid w:val="00776EFB"/>
    <w:rsid w:val="00777061"/>
    <w:rsid w:val="0077784C"/>
    <w:rsid w:val="00777A65"/>
    <w:rsid w:val="00777BA5"/>
    <w:rsid w:val="00777F37"/>
    <w:rsid w:val="00781477"/>
    <w:rsid w:val="007818D2"/>
    <w:rsid w:val="007819D1"/>
    <w:rsid w:val="00781EBE"/>
    <w:rsid w:val="00782188"/>
    <w:rsid w:val="0078398B"/>
    <w:rsid w:val="00783C2F"/>
    <w:rsid w:val="00783FF9"/>
    <w:rsid w:val="00784055"/>
    <w:rsid w:val="00784AF2"/>
    <w:rsid w:val="00784D56"/>
    <w:rsid w:val="00784DF8"/>
    <w:rsid w:val="0078531F"/>
    <w:rsid w:val="00785B0E"/>
    <w:rsid w:val="00786235"/>
    <w:rsid w:val="00786479"/>
    <w:rsid w:val="00786A28"/>
    <w:rsid w:val="00787812"/>
    <w:rsid w:val="007878D2"/>
    <w:rsid w:val="00787969"/>
    <w:rsid w:val="007879CC"/>
    <w:rsid w:val="00787C2C"/>
    <w:rsid w:val="00787D60"/>
    <w:rsid w:val="00790280"/>
    <w:rsid w:val="00790DC0"/>
    <w:rsid w:val="00791117"/>
    <w:rsid w:val="007911A3"/>
    <w:rsid w:val="00791435"/>
    <w:rsid w:val="00791577"/>
    <w:rsid w:val="00792EA1"/>
    <w:rsid w:val="007936F5"/>
    <w:rsid w:val="0079379A"/>
    <w:rsid w:val="007939C5"/>
    <w:rsid w:val="00793FD9"/>
    <w:rsid w:val="00794439"/>
    <w:rsid w:val="0079485B"/>
    <w:rsid w:val="00795006"/>
    <w:rsid w:val="007952BB"/>
    <w:rsid w:val="007958F2"/>
    <w:rsid w:val="007966F5"/>
    <w:rsid w:val="00797337"/>
    <w:rsid w:val="0079745E"/>
    <w:rsid w:val="007978E3"/>
    <w:rsid w:val="00797B65"/>
    <w:rsid w:val="007A02C3"/>
    <w:rsid w:val="007A07FC"/>
    <w:rsid w:val="007A08E1"/>
    <w:rsid w:val="007A1192"/>
    <w:rsid w:val="007A11CE"/>
    <w:rsid w:val="007A1A2B"/>
    <w:rsid w:val="007A2091"/>
    <w:rsid w:val="007A27FF"/>
    <w:rsid w:val="007A2ADE"/>
    <w:rsid w:val="007A363D"/>
    <w:rsid w:val="007A3DC5"/>
    <w:rsid w:val="007A3F8E"/>
    <w:rsid w:val="007A4220"/>
    <w:rsid w:val="007A43EF"/>
    <w:rsid w:val="007A44E4"/>
    <w:rsid w:val="007A487C"/>
    <w:rsid w:val="007A4EDB"/>
    <w:rsid w:val="007A594B"/>
    <w:rsid w:val="007A630E"/>
    <w:rsid w:val="007A66CB"/>
    <w:rsid w:val="007A6976"/>
    <w:rsid w:val="007A6A90"/>
    <w:rsid w:val="007A6E11"/>
    <w:rsid w:val="007A731C"/>
    <w:rsid w:val="007A7D71"/>
    <w:rsid w:val="007B0163"/>
    <w:rsid w:val="007B01FE"/>
    <w:rsid w:val="007B0297"/>
    <w:rsid w:val="007B03D1"/>
    <w:rsid w:val="007B0426"/>
    <w:rsid w:val="007B07A2"/>
    <w:rsid w:val="007B1118"/>
    <w:rsid w:val="007B11B8"/>
    <w:rsid w:val="007B1245"/>
    <w:rsid w:val="007B22C3"/>
    <w:rsid w:val="007B244E"/>
    <w:rsid w:val="007B26DB"/>
    <w:rsid w:val="007B298F"/>
    <w:rsid w:val="007B2D09"/>
    <w:rsid w:val="007B32D7"/>
    <w:rsid w:val="007B3300"/>
    <w:rsid w:val="007B35E6"/>
    <w:rsid w:val="007B453F"/>
    <w:rsid w:val="007B4C35"/>
    <w:rsid w:val="007B4F2A"/>
    <w:rsid w:val="007B4F7C"/>
    <w:rsid w:val="007B596B"/>
    <w:rsid w:val="007B5DC3"/>
    <w:rsid w:val="007B6671"/>
    <w:rsid w:val="007B6977"/>
    <w:rsid w:val="007B7988"/>
    <w:rsid w:val="007C00B4"/>
    <w:rsid w:val="007C0271"/>
    <w:rsid w:val="007C0396"/>
    <w:rsid w:val="007C0A6E"/>
    <w:rsid w:val="007C10B2"/>
    <w:rsid w:val="007C17C5"/>
    <w:rsid w:val="007C199A"/>
    <w:rsid w:val="007C230D"/>
    <w:rsid w:val="007C23B2"/>
    <w:rsid w:val="007C26B0"/>
    <w:rsid w:val="007C293C"/>
    <w:rsid w:val="007C2C3E"/>
    <w:rsid w:val="007C2F4C"/>
    <w:rsid w:val="007C3279"/>
    <w:rsid w:val="007C3C56"/>
    <w:rsid w:val="007C4607"/>
    <w:rsid w:val="007C4748"/>
    <w:rsid w:val="007C47DA"/>
    <w:rsid w:val="007C487D"/>
    <w:rsid w:val="007C5056"/>
    <w:rsid w:val="007C5B36"/>
    <w:rsid w:val="007C6409"/>
    <w:rsid w:val="007C6E4F"/>
    <w:rsid w:val="007C703A"/>
    <w:rsid w:val="007C78DD"/>
    <w:rsid w:val="007C79B8"/>
    <w:rsid w:val="007C7C2C"/>
    <w:rsid w:val="007C7CB8"/>
    <w:rsid w:val="007D017D"/>
    <w:rsid w:val="007D0911"/>
    <w:rsid w:val="007D0A0D"/>
    <w:rsid w:val="007D0D6A"/>
    <w:rsid w:val="007D1B5F"/>
    <w:rsid w:val="007D1BEE"/>
    <w:rsid w:val="007D1C54"/>
    <w:rsid w:val="007D244E"/>
    <w:rsid w:val="007D25C6"/>
    <w:rsid w:val="007D2A28"/>
    <w:rsid w:val="007D2D92"/>
    <w:rsid w:val="007D2DDB"/>
    <w:rsid w:val="007D3335"/>
    <w:rsid w:val="007D43D6"/>
    <w:rsid w:val="007D44DB"/>
    <w:rsid w:val="007D4689"/>
    <w:rsid w:val="007D470D"/>
    <w:rsid w:val="007D4BED"/>
    <w:rsid w:val="007D4C0A"/>
    <w:rsid w:val="007D549C"/>
    <w:rsid w:val="007D5515"/>
    <w:rsid w:val="007D612C"/>
    <w:rsid w:val="007D6D01"/>
    <w:rsid w:val="007D6D72"/>
    <w:rsid w:val="007E04E5"/>
    <w:rsid w:val="007E0C04"/>
    <w:rsid w:val="007E0E2C"/>
    <w:rsid w:val="007E1556"/>
    <w:rsid w:val="007E17C9"/>
    <w:rsid w:val="007E1920"/>
    <w:rsid w:val="007E1B26"/>
    <w:rsid w:val="007E1FE6"/>
    <w:rsid w:val="007E23B6"/>
    <w:rsid w:val="007E249F"/>
    <w:rsid w:val="007E27AB"/>
    <w:rsid w:val="007E28E8"/>
    <w:rsid w:val="007E2927"/>
    <w:rsid w:val="007E294B"/>
    <w:rsid w:val="007E29F0"/>
    <w:rsid w:val="007E2C34"/>
    <w:rsid w:val="007E2DC9"/>
    <w:rsid w:val="007E2EE9"/>
    <w:rsid w:val="007E3370"/>
    <w:rsid w:val="007E33BA"/>
    <w:rsid w:val="007E33D6"/>
    <w:rsid w:val="007E39E2"/>
    <w:rsid w:val="007E3B8B"/>
    <w:rsid w:val="007E3C1B"/>
    <w:rsid w:val="007E3D5E"/>
    <w:rsid w:val="007E3DFF"/>
    <w:rsid w:val="007E418A"/>
    <w:rsid w:val="007E4911"/>
    <w:rsid w:val="007E52B1"/>
    <w:rsid w:val="007E5DBD"/>
    <w:rsid w:val="007E6141"/>
    <w:rsid w:val="007E6C2C"/>
    <w:rsid w:val="007E6D51"/>
    <w:rsid w:val="007E71B3"/>
    <w:rsid w:val="007E7216"/>
    <w:rsid w:val="007E76BF"/>
    <w:rsid w:val="007E799B"/>
    <w:rsid w:val="007E7C93"/>
    <w:rsid w:val="007E7EB7"/>
    <w:rsid w:val="007F025C"/>
    <w:rsid w:val="007F03EE"/>
    <w:rsid w:val="007F0672"/>
    <w:rsid w:val="007F0771"/>
    <w:rsid w:val="007F0F90"/>
    <w:rsid w:val="007F1AF5"/>
    <w:rsid w:val="007F1F3E"/>
    <w:rsid w:val="007F24F9"/>
    <w:rsid w:val="007F2796"/>
    <w:rsid w:val="007F2C9F"/>
    <w:rsid w:val="007F2E22"/>
    <w:rsid w:val="007F2F7F"/>
    <w:rsid w:val="007F2FFA"/>
    <w:rsid w:val="007F32D4"/>
    <w:rsid w:val="007F3591"/>
    <w:rsid w:val="007F3881"/>
    <w:rsid w:val="007F3B99"/>
    <w:rsid w:val="007F445C"/>
    <w:rsid w:val="007F4FF3"/>
    <w:rsid w:val="007F556D"/>
    <w:rsid w:val="007F5F1C"/>
    <w:rsid w:val="007F628B"/>
    <w:rsid w:val="007F6ADE"/>
    <w:rsid w:val="007F6C4F"/>
    <w:rsid w:val="007F6CEF"/>
    <w:rsid w:val="007F7296"/>
    <w:rsid w:val="007F755E"/>
    <w:rsid w:val="007F7619"/>
    <w:rsid w:val="007F7DB9"/>
    <w:rsid w:val="008004EE"/>
    <w:rsid w:val="00800632"/>
    <w:rsid w:val="008009A4"/>
    <w:rsid w:val="00800C8A"/>
    <w:rsid w:val="00801289"/>
    <w:rsid w:val="008025E2"/>
    <w:rsid w:val="008027BB"/>
    <w:rsid w:val="00802A2C"/>
    <w:rsid w:val="00802CCD"/>
    <w:rsid w:val="00803653"/>
    <w:rsid w:val="008039F4"/>
    <w:rsid w:val="008044C4"/>
    <w:rsid w:val="008047B6"/>
    <w:rsid w:val="008048D0"/>
    <w:rsid w:val="00804B12"/>
    <w:rsid w:val="00804F23"/>
    <w:rsid w:val="00805792"/>
    <w:rsid w:val="008059CB"/>
    <w:rsid w:val="00805E5D"/>
    <w:rsid w:val="00805E8D"/>
    <w:rsid w:val="008062FA"/>
    <w:rsid w:val="00806AC8"/>
    <w:rsid w:val="00806DC4"/>
    <w:rsid w:val="00807ACE"/>
    <w:rsid w:val="00807DF3"/>
    <w:rsid w:val="00810193"/>
    <w:rsid w:val="00810233"/>
    <w:rsid w:val="0081036D"/>
    <w:rsid w:val="008108C2"/>
    <w:rsid w:val="00810984"/>
    <w:rsid w:val="00810C72"/>
    <w:rsid w:val="0081104A"/>
    <w:rsid w:val="00811274"/>
    <w:rsid w:val="00811AA9"/>
    <w:rsid w:val="00811AE6"/>
    <w:rsid w:val="00811D52"/>
    <w:rsid w:val="00811FAF"/>
    <w:rsid w:val="008123DC"/>
    <w:rsid w:val="00812E04"/>
    <w:rsid w:val="00812F70"/>
    <w:rsid w:val="008131AA"/>
    <w:rsid w:val="00814093"/>
    <w:rsid w:val="008145A4"/>
    <w:rsid w:val="00815B22"/>
    <w:rsid w:val="00815DAC"/>
    <w:rsid w:val="00815F68"/>
    <w:rsid w:val="008161CC"/>
    <w:rsid w:val="00816611"/>
    <w:rsid w:val="00816926"/>
    <w:rsid w:val="00817387"/>
    <w:rsid w:val="008177E4"/>
    <w:rsid w:val="00817A99"/>
    <w:rsid w:val="00817C78"/>
    <w:rsid w:val="0082001F"/>
    <w:rsid w:val="00820C88"/>
    <w:rsid w:val="00820F34"/>
    <w:rsid w:val="008212C9"/>
    <w:rsid w:val="00821940"/>
    <w:rsid w:val="008219FF"/>
    <w:rsid w:val="00821A41"/>
    <w:rsid w:val="00821E9D"/>
    <w:rsid w:val="00821F99"/>
    <w:rsid w:val="00822603"/>
    <w:rsid w:val="00822AEB"/>
    <w:rsid w:val="00822CC0"/>
    <w:rsid w:val="008231AA"/>
    <w:rsid w:val="0082384F"/>
    <w:rsid w:val="00824137"/>
    <w:rsid w:val="0082486C"/>
    <w:rsid w:val="00824A66"/>
    <w:rsid w:val="00824E95"/>
    <w:rsid w:val="00825062"/>
    <w:rsid w:val="008259CD"/>
    <w:rsid w:val="008259F6"/>
    <w:rsid w:val="00825AED"/>
    <w:rsid w:val="00825EA3"/>
    <w:rsid w:val="00826058"/>
    <w:rsid w:val="00826075"/>
    <w:rsid w:val="00826140"/>
    <w:rsid w:val="008262CF"/>
    <w:rsid w:val="008263B3"/>
    <w:rsid w:val="008264BC"/>
    <w:rsid w:val="00826536"/>
    <w:rsid w:val="008266A1"/>
    <w:rsid w:val="00826C42"/>
    <w:rsid w:val="008279FC"/>
    <w:rsid w:val="00827B85"/>
    <w:rsid w:val="0083024D"/>
    <w:rsid w:val="008306B4"/>
    <w:rsid w:val="00830C24"/>
    <w:rsid w:val="008313DF"/>
    <w:rsid w:val="00831A5B"/>
    <w:rsid w:val="00831E35"/>
    <w:rsid w:val="00831FD9"/>
    <w:rsid w:val="00831FE4"/>
    <w:rsid w:val="00832176"/>
    <w:rsid w:val="008321F0"/>
    <w:rsid w:val="008327FF"/>
    <w:rsid w:val="0083288A"/>
    <w:rsid w:val="00832A60"/>
    <w:rsid w:val="00832DE7"/>
    <w:rsid w:val="008337FA"/>
    <w:rsid w:val="00833D9B"/>
    <w:rsid w:val="00834100"/>
    <w:rsid w:val="008342DC"/>
    <w:rsid w:val="00834ACC"/>
    <w:rsid w:val="008356F4"/>
    <w:rsid w:val="00835819"/>
    <w:rsid w:val="00835DD4"/>
    <w:rsid w:val="00835FB9"/>
    <w:rsid w:val="008360DA"/>
    <w:rsid w:val="008362A3"/>
    <w:rsid w:val="00836343"/>
    <w:rsid w:val="008365AF"/>
    <w:rsid w:val="00836E54"/>
    <w:rsid w:val="0083713C"/>
    <w:rsid w:val="00837170"/>
    <w:rsid w:val="008379B9"/>
    <w:rsid w:val="0084048A"/>
    <w:rsid w:val="0084048E"/>
    <w:rsid w:val="008405A8"/>
    <w:rsid w:val="008408C3"/>
    <w:rsid w:val="008409F7"/>
    <w:rsid w:val="00840B30"/>
    <w:rsid w:val="00841863"/>
    <w:rsid w:val="00841A91"/>
    <w:rsid w:val="00841C25"/>
    <w:rsid w:val="00841EC6"/>
    <w:rsid w:val="00841F2F"/>
    <w:rsid w:val="00842E53"/>
    <w:rsid w:val="008433D8"/>
    <w:rsid w:val="0084343E"/>
    <w:rsid w:val="0084344D"/>
    <w:rsid w:val="00844A16"/>
    <w:rsid w:val="00844B62"/>
    <w:rsid w:val="00844CAC"/>
    <w:rsid w:val="00844DF4"/>
    <w:rsid w:val="008450F9"/>
    <w:rsid w:val="0084541D"/>
    <w:rsid w:val="00845615"/>
    <w:rsid w:val="00845A03"/>
    <w:rsid w:val="00845CC0"/>
    <w:rsid w:val="008467EC"/>
    <w:rsid w:val="00846E9C"/>
    <w:rsid w:val="008471F9"/>
    <w:rsid w:val="008473F2"/>
    <w:rsid w:val="00847464"/>
    <w:rsid w:val="008478E8"/>
    <w:rsid w:val="00847C8C"/>
    <w:rsid w:val="00850669"/>
    <w:rsid w:val="00850BDC"/>
    <w:rsid w:val="00851984"/>
    <w:rsid w:val="00851A8C"/>
    <w:rsid w:val="00851C40"/>
    <w:rsid w:val="00852777"/>
    <w:rsid w:val="0085289D"/>
    <w:rsid w:val="00852D83"/>
    <w:rsid w:val="0085351E"/>
    <w:rsid w:val="00853765"/>
    <w:rsid w:val="00853CDE"/>
    <w:rsid w:val="00854664"/>
    <w:rsid w:val="00854685"/>
    <w:rsid w:val="008548E1"/>
    <w:rsid w:val="00854C62"/>
    <w:rsid w:val="00854C96"/>
    <w:rsid w:val="008555C9"/>
    <w:rsid w:val="008558C4"/>
    <w:rsid w:val="00855934"/>
    <w:rsid w:val="00855E72"/>
    <w:rsid w:val="0085624E"/>
    <w:rsid w:val="00856999"/>
    <w:rsid w:val="00857225"/>
    <w:rsid w:val="008574AD"/>
    <w:rsid w:val="008577A3"/>
    <w:rsid w:val="00857826"/>
    <w:rsid w:val="00857B5C"/>
    <w:rsid w:val="00857C6C"/>
    <w:rsid w:val="008600B3"/>
    <w:rsid w:val="008605B6"/>
    <w:rsid w:val="0086064E"/>
    <w:rsid w:val="008607EB"/>
    <w:rsid w:val="00860A2E"/>
    <w:rsid w:val="00860CB3"/>
    <w:rsid w:val="00860E62"/>
    <w:rsid w:val="008610E0"/>
    <w:rsid w:val="0086128D"/>
    <w:rsid w:val="0086154C"/>
    <w:rsid w:val="008615D4"/>
    <w:rsid w:val="008618BC"/>
    <w:rsid w:val="00861ECF"/>
    <w:rsid w:val="00861F40"/>
    <w:rsid w:val="00862080"/>
    <w:rsid w:val="008621D4"/>
    <w:rsid w:val="008623C3"/>
    <w:rsid w:val="0086240F"/>
    <w:rsid w:val="00862EDF"/>
    <w:rsid w:val="008632AB"/>
    <w:rsid w:val="00863AC8"/>
    <w:rsid w:val="00863BFF"/>
    <w:rsid w:val="00863C4D"/>
    <w:rsid w:val="00864435"/>
    <w:rsid w:val="008647EA"/>
    <w:rsid w:val="00864C7C"/>
    <w:rsid w:val="00865DCC"/>
    <w:rsid w:val="00866039"/>
    <w:rsid w:val="008666B5"/>
    <w:rsid w:val="008666F2"/>
    <w:rsid w:val="00866915"/>
    <w:rsid w:val="00866A7F"/>
    <w:rsid w:val="00867DE6"/>
    <w:rsid w:val="00870150"/>
    <w:rsid w:val="0087043D"/>
    <w:rsid w:val="0087098A"/>
    <w:rsid w:val="008725A8"/>
    <w:rsid w:val="00872BCE"/>
    <w:rsid w:val="00872C24"/>
    <w:rsid w:val="00872E24"/>
    <w:rsid w:val="008733AB"/>
    <w:rsid w:val="00873895"/>
    <w:rsid w:val="00873E24"/>
    <w:rsid w:val="00873F88"/>
    <w:rsid w:val="00874411"/>
    <w:rsid w:val="00874697"/>
    <w:rsid w:val="008747E2"/>
    <w:rsid w:val="00874A60"/>
    <w:rsid w:val="0087544F"/>
    <w:rsid w:val="00875631"/>
    <w:rsid w:val="00875708"/>
    <w:rsid w:val="00875B23"/>
    <w:rsid w:val="00875FE5"/>
    <w:rsid w:val="00876591"/>
    <w:rsid w:val="008768BF"/>
    <w:rsid w:val="008769D2"/>
    <w:rsid w:val="00877137"/>
    <w:rsid w:val="008773E9"/>
    <w:rsid w:val="00877650"/>
    <w:rsid w:val="00877763"/>
    <w:rsid w:val="008801DF"/>
    <w:rsid w:val="008803B2"/>
    <w:rsid w:val="0088049C"/>
    <w:rsid w:val="0088063C"/>
    <w:rsid w:val="0088071D"/>
    <w:rsid w:val="008808CD"/>
    <w:rsid w:val="00880B83"/>
    <w:rsid w:val="00881037"/>
    <w:rsid w:val="008816FC"/>
    <w:rsid w:val="008819E4"/>
    <w:rsid w:val="00881B72"/>
    <w:rsid w:val="008820B3"/>
    <w:rsid w:val="0088212F"/>
    <w:rsid w:val="008821D5"/>
    <w:rsid w:val="0088375C"/>
    <w:rsid w:val="00883891"/>
    <w:rsid w:val="00883C32"/>
    <w:rsid w:val="00883D2F"/>
    <w:rsid w:val="00883D51"/>
    <w:rsid w:val="00884561"/>
    <w:rsid w:val="008848FE"/>
    <w:rsid w:val="00884931"/>
    <w:rsid w:val="00884A34"/>
    <w:rsid w:val="00884FF3"/>
    <w:rsid w:val="008851BF"/>
    <w:rsid w:val="0088550D"/>
    <w:rsid w:val="008856AF"/>
    <w:rsid w:val="00885888"/>
    <w:rsid w:val="00885E8A"/>
    <w:rsid w:val="00886980"/>
    <w:rsid w:val="00887242"/>
    <w:rsid w:val="008873BE"/>
    <w:rsid w:val="00887726"/>
    <w:rsid w:val="00887D22"/>
    <w:rsid w:val="00890A15"/>
    <w:rsid w:val="00890C01"/>
    <w:rsid w:val="00890D91"/>
    <w:rsid w:val="00891350"/>
    <w:rsid w:val="0089169B"/>
    <w:rsid w:val="00891795"/>
    <w:rsid w:val="008919E5"/>
    <w:rsid w:val="00891A19"/>
    <w:rsid w:val="00891CED"/>
    <w:rsid w:val="008922AE"/>
    <w:rsid w:val="0089261B"/>
    <w:rsid w:val="00892AA6"/>
    <w:rsid w:val="00892B96"/>
    <w:rsid w:val="00892D1A"/>
    <w:rsid w:val="0089304B"/>
    <w:rsid w:val="0089308D"/>
    <w:rsid w:val="00893213"/>
    <w:rsid w:val="008937B7"/>
    <w:rsid w:val="00893902"/>
    <w:rsid w:val="0089466A"/>
    <w:rsid w:val="0089481B"/>
    <w:rsid w:val="00894A3B"/>
    <w:rsid w:val="0089538E"/>
    <w:rsid w:val="00895446"/>
    <w:rsid w:val="008956DD"/>
    <w:rsid w:val="00895B92"/>
    <w:rsid w:val="00895D32"/>
    <w:rsid w:val="008960AD"/>
    <w:rsid w:val="00896922"/>
    <w:rsid w:val="00897059"/>
    <w:rsid w:val="0089783A"/>
    <w:rsid w:val="008979A3"/>
    <w:rsid w:val="00897B4C"/>
    <w:rsid w:val="008A01AF"/>
    <w:rsid w:val="008A0600"/>
    <w:rsid w:val="008A12CB"/>
    <w:rsid w:val="008A19B5"/>
    <w:rsid w:val="008A19E1"/>
    <w:rsid w:val="008A24BE"/>
    <w:rsid w:val="008A25C0"/>
    <w:rsid w:val="008A2630"/>
    <w:rsid w:val="008A2710"/>
    <w:rsid w:val="008A37D3"/>
    <w:rsid w:val="008A387E"/>
    <w:rsid w:val="008A3F01"/>
    <w:rsid w:val="008A4948"/>
    <w:rsid w:val="008A4D29"/>
    <w:rsid w:val="008A5328"/>
    <w:rsid w:val="008A58A7"/>
    <w:rsid w:val="008A5978"/>
    <w:rsid w:val="008A5A89"/>
    <w:rsid w:val="008A5F6E"/>
    <w:rsid w:val="008A60F3"/>
    <w:rsid w:val="008A6202"/>
    <w:rsid w:val="008A63BB"/>
    <w:rsid w:val="008A6542"/>
    <w:rsid w:val="008A6813"/>
    <w:rsid w:val="008A6AAF"/>
    <w:rsid w:val="008A6BE6"/>
    <w:rsid w:val="008A7027"/>
    <w:rsid w:val="008A709D"/>
    <w:rsid w:val="008A73F2"/>
    <w:rsid w:val="008A785F"/>
    <w:rsid w:val="008A7862"/>
    <w:rsid w:val="008A7D48"/>
    <w:rsid w:val="008B0652"/>
    <w:rsid w:val="008B068E"/>
    <w:rsid w:val="008B0BAE"/>
    <w:rsid w:val="008B1FB4"/>
    <w:rsid w:val="008B210B"/>
    <w:rsid w:val="008B24FE"/>
    <w:rsid w:val="008B250C"/>
    <w:rsid w:val="008B2AA5"/>
    <w:rsid w:val="008B2B80"/>
    <w:rsid w:val="008B2C01"/>
    <w:rsid w:val="008B32A4"/>
    <w:rsid w:val="008B35DB"/>
    <w:rsid w:val="008B3C46"/>
    <w:rsid w:val="008B3ED3"/>
    <w:rsid w:val="008B449A"/>
    <w:rsid w:val="008B48D3"/>
    <w:rsid w:val="008B4E63"/>
    <w:rsid w:val="008B501D"/>
    <w:rsid w:val="008B53C7"/>
    <w:rsid w:val="008B5579"/>
    <w:rsid w:val="008B58E9"/>
    <w:rsid w:val="008B5B2C"/>
    <w:rsid w:val="008B5BB0"/>
    <w:rsid w:val="008B5D0B"/>
    <w:rsid w:val="008B5D80"/>
    <w:rsid w:val="008B65EB"/>
    <w:rsid w:val="008B65F6"/>
    <w:rsid w:val="008B67CA"/>
    <w:rsid w:val="008B6841"/>
    <w:rsid w:val="008B6B70"/>
    <w:rsid w:val="008B6BEE"/>
    <w:rsid w:val="008B7289"/>
    <w:rsid w:val="008B7460"/>
    <w:rsid w:val="008B7498"/>
    <w:rsid w:val="008B7D61"/>
    <w:rsid w:val="008B7D64"/>
    <w:rsid w:val="008C0432"/>
    <w:rsid w:val="008C0A08"/>
    <w:rsid w:val="008C0A77"/>
    <w:rsid w:val="008C0BE2"/>
    <w:rsid w:val="008C0CA9"/>
    <w:rsid w:val="008C0F0C"/>
    <w:rsid w:val="008C12FD"/>
    <w:rsid w:val="008C1C54"/>
    <w:rsid w:val="008C26E3"/>
    <w:rsid w:val="008C278F"/>
    <w:rsid w:val="008C2D0A"/>
    <w:rsid w:val="008C2DF5"/>
    <w:rsid w:val="008C2F98"/>
    <w:rsid w:val="008C359F"/>
    <w:rsid w:val="008C3769"/>
    <w:rsid w:val="008C384F"/>
    <w:rsid w:val="008C3896"/>
    <w:rsid w:val="008C39F5"/>
    <w:rsid w:val="008C3DDE"/>
    <w:rsid w:val="008C40C9"/>
    <w:rsid w:val="008C415C"/>
    <w:rsid w:val="008C47A0"/>
    <w:rsid w:val="008C53C5"/>
    <w:rsid w:val="008C58C9"/>
    <w:rsid w:val="008C5D0F"/>
    <w:rsid w:val="008C5E9D"/>
    <w:rsid w:val="008C6106"/>
    <w:rsid w:val="008C65FC"/>
    <w:rsid w:val="008C6A10"/>
    <w:rsid w:val="008C6FC1"/>
    <w:rsid w:val="008C710A"/>
    <w:rsid w:val="008C7C15"/>
    <w:rsid w:val="008C7CA4"/>
    <w:rsid w:val="008C7EF9"/>
    <w:rsid w:val="008D0143"/>
    <w:rsid w:val="008D074E"/>
    <w:rsid w:val="008D099B"/>
    <w:rsid w:val="008D0E70"/>
    <w:rsid w:val="008D1676"/>
    <w:rsid w:val="008D1AB1"/>
    <w:rsid w:val="008D3257"/>
    <w:rsid w:val="008D3603"/>
    <w:rsid w:val="008D3C44"/>
    <w:rsid w:val="008D4416"/>
    <w:rsid w:val="008D4CC3"/>
    <w:rsid w:val="008D51F2"/>
    <w:rsid w:val="008D5219"/>
    <w:rsid w:val="008D58ED"/>
    <w:rsid w:val="008D59EB"/>
    <w:rsid w:val="008D5F65"/>
    <w:rsid w:val="008D62EA"/>
    <w:rsid w:val="008D653D"/>
    <w:rsid w:val="008D69AB"/>
    <w:rsid w:val="008D6AA4"/>
    <w:rsid w:val="008D6EDC"/>
    <w:rsid w:val="008D700E"/>
    <w:rsid w:val="008D7300"/>
    <w:rsid w:val="008D7898"/>
    <w:rsid w:val="008D7DD6"/>
    <w:rsid w:val="008E0095"/>
    <w:rsid w:val="008E0382"/>
    <w:rsid w:val="008E05EA"/>
    <w:rsid w:val="008E1319"/>
    <w:rsid w:val="008E17D8"/>
    <w:rsid w:val="008E1C8C"/>
    <w:rsid w:val="008E1EA9"/>
    <w:rsid w:val="008E22AF"/>
    <w:rsid w:val="008E22BA"/>
    <w:rsid w:val="008E272F"/>
    <w:rsid w:val="008E29FC"/>
    <w:rsid w:val="008E2C21"/>
    <w:rsid w:val="008E2F07"/>
    <w:rsid w:val="008E34C1"/>
    <w:rsid w:val="008E390A"/>
    <w:rsid w:val="008E4218"/>
    <w:rsid w:val="008E534A"/>
    <w:rsid w:val="008E547B"/>
    <w:rsid w:val="008E5CC5"/>
    <w:rsid w:val="008E634C"/>
    <w:rsid w:val="008E68E5"/>
    <w:rsid w:val="008E69F9"/>
    <w:rsid w:val="008E6A1A"/>
    <w:rsid w:val="008E6A60"/>
    <w:rsid w:val="008E6D05"/>
    <w:rsid w:val="008E6E23"/>
    <w:rsid w:val="008E6E9E"/>
    <w:rsid w:val="008E708D"/>
    <w:rsid w:val="008E70C0"/>
    <w:rsid w:val="008E7623"/>
    <w:rsid w:val="008F0272"/>
    <w:rsid w:val="008F0A8A"/>
    <w:rsid w:val="008F0BCA"/>
    <w:rsid w:val="008F0CD0"/>
    <w:rsid w:val="008F0EA2"/>
    <w:rsid w:val="008F1419"/>
    <w:rsid w:val="008F181D"/>
    <w:rsid w:val="008F1C57"/>
    <w:rsid w:val="008F2709"/>
    <w:rsid w:val="008F33EA"/>
    <w:rsid w:val="008F4285"/>
    <w:rsid w:val="008F4D22"/>
    <w:rsid w:val="008F4D98"/>
    <w:rsid w:val="008F52F5"/>
    <w:rsid w:val="008F551E"/>
    <w:rsid w:val="008F5631"/>
    <w:rsid w:val="008F56A9"/>
    <w:rsid w:val="008F575E"/>
    <w:rsid w:val="008F580E"/>
    <w:rsid w:val="008F585B"/>
    <w:rsid w:val="008F59BE"/>
    <w:rsid w:val="008F5A0F"/>
    <w:rsid w:val="008F6179"/>
    <w:rsid w:val="008F62CE"/>
    <w:rsid w:val="008F6689"/>
    <w:rsid w:val="008F6A1B"/>
    <w:rsid w:val="008F7158"/>
    <w:rsid w:val="008F73DA"/>
    <w:rsid w:val="008F7609"/>
    <w:rsid w:val="008F77C1"/>
    <w:rsid w:val="008F7B48"/>
    <w:rsid w:val="00900464"/>
    <w:rsid w:val="009009F6"/>
    <w:rsid w:val="00900A4B"/>
    <w:rsid w:val="00900EAE"/>
    <w:rsid w:val="00901057"/>
    <w:rsid w:val="009018F3"/>
    <w:rsid w:val="00901A46"/>
    <w:rsid w:val="00901E1C"/>
    <w:rsid w:val="00902293"/>
    <w:rsid w:val="0090242F"/>
    <w:rsid w:val="00902C7A"/>
    <w:rsid w:val="00902C90"/>
    <w:rsid w:val="00902D7D"/>
    <w:rsid w:val="00902D83"/>
    <w:rsid w:val="00903204"/>
    <w:rsid w:val="009034B8"/>
    <w:rsid w:val="0090379A"/>
    <w:rsid w:val="009042DC"/>
    <w:rsid w:val="0090432C"/>
    <w:rsid w:val="009044BA"/>
    <w:rsid w:val="0090452E"/>
    <w:rsid w:val="0090487D"/>
    <w:rsid w:val="00904B57"/>
    <w:rsid w:val="00904EA4"/>
    <w:rsid w:val="00904EB6"/>
    <w:rsid w:val="0090534B"/>
    <w:rsid w:val="00905A8F"/>
    <w:rsid w:val="009061EE"/>
    <w:rsid w:val="00907088"/>
    <w:rsid w:val="00907253"/>
    <w:rsid w:val="00907603"/>
    <w:rsid w:val="00907945"/>
    <w:rsid w:val="00907F97"/>
    <w:rsid w:val="00910E1C"/>
    <w:rsid w:val="00910E6D"/>
    <w:rsid w:val="00910ED9"/>
    <w:rsid w:val="00911466"/>
    <w:rsid w:val="009114D8"/>
    <w:rsid w:val="0091159A"/>
    <w:rsid w:val="009115E5"/>
    <w:rsid w:val="009117B1"/>
    <w:rsid w:val="00911E4C"/>
    <w:rsid w:val="00911EBA"/>
    <w:rsid w:val="009120D2"/>
    <w:rsid w:val="0091248A"/>
    <w:rsid w:val="0091318F"/>
    <w:rsid w:val="00913284"/>
    <w:rsid w:val="00913322"/>
    <w:rsid w:val="0091344D"/>
    <w:rsid w:val="009135CA"/>
    <w:rsid w:val="009137B0"/>
    <w:rsid w:val="009139D2"/>
    <w:rsid w:val="0091461F"/>
    <w:rsid w:val="0091469F"/>
    <w:rsid w:val="00914A66"/>
    <w:rsid w:val="009150D8"/>
    <w:rsid w:val="00915193"/>
    <w:rsid w:val="00915F66"/>
    <w:rsid w:val="0091655C"/>
    <w:rsid w:val="009165E0"/>
    <w:rsid w:val="00916838"/>
    <w:rsid w:val="0091689C"/>
    <w:rsid w:val="009176EF"/>
    <w:rsid w:val="00917706"/>
    <w:rsid w:val="0091782F"/>
    <w:rsid w:val="00917906"/>
    <w:rsid w:val="00917AB5"/>
    <w:rsid w:val="00917DD3"/>
    <w:rsid w:val="00917F6F"/>
    <w:rsid w:val="0092004F"/>
    <w:rsid w:val="0092027F"/>
    <w:rsid w:val="00920392"/>
    <w:rsid w:val="009203BF"/>
    <w:rsid w:val="009206BA"/>
    <w:rsid w:val="0092156D"/>
    <w:rsid w:val="00921B0B"/>
    <w:rsid w:val="00921D4D"/>
    <w:rsid w:val="00921EA8"/>
    <w:rsid w:val="00922C67"/>
    <w:rsid w:val="00922C8E"/>
    <w:rsid w:val="00922F16"/>
    <w:rsid w:val="00923282"/>
    <w:rsid w:val="009235DB"/>
    <w:rsid w:val="009237F8"/>
    <w:rsid w:val="00923834"/>
    <w:rsid w:val="0092399A"/>
    <w:rsid w:val="009240CD"/>
    <w:rsid w:val="009248D2"/>
    <w:rsid w:val="00924C2F"/>
    <w:rsid w:val="00924C81"/>
    <w:rsid w:val="00924DC0"/>
    <w:rsid w:val="00924FD7"/>
    <w:rsid w:val="0092561F"/>
    <w:rsid w:val="0092562A"/>
    <w:rsid w:val="0092576A"/>
    <w:rsid w:val="00926773"/>
    <w:rsid w:val="009269A4"/>
    <w:rsid w:val="009274E1"/>
    <w:rsid w:val="00930004"/>
    <w:rsid w:val="0093078B"/>
    <w:rsid w:val="00930EDA"/>
    <w:rsid w:val="009317A5"/>
    <w:rsid w:val="00932380"/>
    <w:rsid w:val="00932537"/>
    <w:rsid w:val="009325CC"/>
    <w:rsid w:val="00932855"/>
    <w:rsid w:val="00932B10"/>
    <w:rsid w:val="009335A2"/>
    <w:rsid w:val="00933659"/>
    <w:rsid w:val="0093386F"/>
    <w:rsid w:val="00933C99"/>
    <w:rsid w:val="009341DF"/>
    <w:rsid w:val="0093421D"/>
    <w:rsid w:val="009352A7"/>
    <w:rsid w:val="00935398"/>
    <w:rsid w:val="0093579B"/>
    <w:rsid w:val="00935AC8"/>
    <w:rsid w:val="00935EC1"/>
    <w:rsid w:val="0093604F"/>
    <w:rsid w:val="009375D4"/>
    <w:rsid w:val="009378F1"/>
    <w:rsid w:val="0093796E"/>
    <w:rsid w:val="00937A96"/>
    <w:rsid w:val="00937C14"/>
    <w:rsid w:val="00940539"/>
    <w:rsid w:val="00940552"/>
    <w:rsid w:val="00940C6A"/>
    <w:rsid w:val="00940D87"/>
    <w:rsid w:val="00941297"/>
    <w:rsid w:val="009419EC"/>
    <w:rsid w:val="009422CE"/>
    <w:rsid w:val="0094273E"/>
    <w:rsid w:val="00942CED"/>
    <w:rsid w:val="00942DAF"/>
    <w:rsid w:val="0094353A"/>
    <w:rsid w:val="00943C7C"/>
    <w:rsid w:val="00943E6E"/>
    <w:rsid w:val="009440BE"/>
    <w:rsid w:val="00944188"/>
    <w:rsid w:val="0094506B"/>
    <w:rsid w:val="00945130"/>
    <w:rsid w:val="00945E61"/>
    <w:rsid w:val="00946261"/>
    <w:rsid w:val="00946622"/>
    <w:rsid w:val="00946906"/>
    <w:rsid w:val="0094697F"/>
    <w:rsid w:val="00946BA5"/>
    <w:rsid w:val="0094762D"/>
    <w:rsid w:val="00947812"/>
    <w:rsid w:val="00947F9B"/>
    <w:rsid w:val="00950293"/>
    <w:rsid w:val="009505A6"/>
    <w:rsid w:val="00950CEF"/>
    <w:rsid w:val="00950F88"/>
    <w:rsid w:val="00951522"/>
    <w:rsid w:val="00951858"/>
    <w:rsid w:val="0095227A"/>
    <w:rsid w:val="00952506"/>
    <w:rsid w:val="00952728"/>
    <w:rsid w:val="0095274A"/>
    <w:rsid w:val="00952830"/>
    <w:rsid w:val="009529DA"/>
    <w:rsid w:val="00952EA3"/>
    <w:rsid w:val="00953615"/>
    <w:rsid w:val="00953CB2"/>
    <w:rsid w:val="00954155"/>
    <w:rsid w:val="00954A7B"/>
    <w:rsid w:val="009552C0"/>
    <w:rsid w:val="009556AB"/>
    <w:rsid w:val="00955F1B"/>
    <w:rsid w:val="009561C2"/>
    <w:rsid w:val="009561D4"/>
    <w:rsid w:val="009568DE"/>
    <w:rsid w:val="00957355"/>
    <w:rsid w:val="00957AA2"/>
    <w:rsid w:val="00957B7F"/>
    <w:rsid w:val="00960879"/>
    <w:rsid w:val="00960CBD"/>
    <w:rsid w:val="009610CE"/>
    <w:rsid w:val="00961A99"/>
    <w:rsid w:val="00961ADC"/>
    <w:rsid w:val="00962534"/>
    <w:rsid w:val="009632C4"/>
    <w:rsid w:val="00963679"/>
    <w:rsid w:val="00963AA0"/>
    <w:rsid w:val="00963C09"/>
    <w:rsid w:val="00964644"/>
    <w:rsid w:val="00964985"/>
    <w:rsid w:val="00964A4C"/>
    <w:rsid w:val="00964B77"/>
    <w:rsid w:val="00964EE4"/>
    <w:rsid w:val="00965377"/>
    <w:rsid w:val="009655F0"/>
    <w:rsid w:val="00965866"/>
    <w:rsid w:val="00965B18"/>
    <w:rsid w:val="009661C9"/>
    <w:rsid w:val="00966307"/>
    <w:rsid w:val="009664DE"/>
    <w:rsid w:val="009668EA"/>
    <w:rsid w:val="00966AF9"/>
    <w:rsid w:val="009678CE"/>
    <w:rsid w:val="00967901"/>
    <w:rsid w:val="00970029"/>
    <w:rsid w:val="0097008E"/>
    <w:rsid w:val="00970365"/>
    <w:rsid w:val="00970728"/>
    <w:rsid w:val="00970883"/>
    <w:rsid w:val="00970975"/>
    <w:rsid w:val="00970B90"/>
    <w:rsid w:val="00970BE4"/>
    <w:rsid w:val="00970CE1"/>
    <w:rsid w:val="0097129A"/>
    <w:rsid w:val="0097190D"/>
    <w:rsid w:val="00971F80"/>
    <w:rsid w:val="0097275C"/>
    <w:rsid w:val="00972955"/>
    <w:rsid w:val="00972A5E"/>
    <w:rsid w:val="00972B35"/>
    <w:rsid w:val="009736E7"/>
    <w:rsid w:val="00973B1B"/>
    <w:rsid w:val="00973C66"/>
    <w:rsid w:val="009743C4"/>
    <w:rsid w:val="0097441D"/>
    <w:rsid w:val="009744AE"/>
    <w:rsid w:val="00974FDC"/>
    <w:rsid w:val="00975398"/>
    <w:rsid w:val="009757F9"/>
    <w:rsid w:val="00975A2D"/>
    <w:rsid w:val="00975D1D"/>
    <w:rsid w:val="00976229"/>
    <w:rsid w:val="009762DB"/>
    <w:rsid w:val="00977602"/>
    <w:rsid w:val="0097772D"/>
    <w:rsid w:val="00977971"/>
    <w:rsid w:val="00977CDD"/>
    <w:rsid w:val="009802A6"/>
    <w:rsid w:val="00980721"/>
    <w:rsid w:val="0098076A"/>
    <w:rsid w:val="00980966"/>
    <w:rsid w:val="00980B48"/>
    <w:rsid w:val="00980C35"/>
    <w:rsid w:val="00980DE6"/>
    <w:rsid w:val="00980FCC"/>
    <w:rsid w:val="0098102D"/>
    <w:rsid w:val="0098113A"/>
    <w:rsid w:val="009815BC"/>
    <w:rsid w:val="009815FA"/>
    <w:rsid w:val="009819EF"/>
    <w:rsid w:val="009822C6"/>
    <w:rsid w:val="00982EDD"/>
    <w:rsid w:val="0098328F"/>
    <w:rsid w:val="00983542"/>
    <w:rsid w:val="00983743"/>
    <w:rsid w:val="009837F5"/>
    <w:rsid w:val="00983DA1"/>
    <w:rsid w:val="00983E03"/>
    <w:rsid w:val="00983F48"/>
    <w:rsid w:val="009842EB"/>
    <w:rsid w:val="00984679"/>
    <w:rsid w:val="00984BC9"/>
    <w:rsid w:val="00984FE0"/>
    <w:rsid w:val="00985296"/>
    <w:rsid w:val="00985C87"/>
    <w:rsid w:val="009860EE"/>
    <w:rsid w:val="009862E4"/>
    <w:rsid w:val="009869B7"/>
    <w:rsid w:val="00986A65"/>
    <w:rsid w:val="00986B91"/>
    <w:rsid w:val="00986DC9"/>
    <w:rsid w:val="00987AFC"/>
    <w:rsid w:val="00987EC3"/>
    <w:rsid w:val="00991567"/>
    <w:rsid w:val="009918CA"/>
    <w:rsid w:val="0099215B"/>
    <w:rsid w:val="00992345"/>
    <w:rsid w:val="009923A0"/>
    <w:rsid w:val="0099328F"/>
    <w:rsid w:val="009937EA"/>
    <w:rsid w:val="0099386D"/>
    <w:rsid w:val="009939BA"/>
    <w:rsid w:val="00993C2D"/>
    <w:rsid w:val="00993D61"/>
    <w:rsid w:val="009941E1"/>
    <w:rsid w:val="009947E7"/>
    <w:rsid w:val="00994A50"/>
    <w:rsid w:val="00994DA5"/>
    <w:rsid w:val="00994FE1"/>
    <w:rsid w:val="0099514A"/>
    <w:rsid w:val="009966A3"/>
    <w:rsid w:val="009968AA"/>
    <w:rsid w:val="009970E3"/>
    <w:rsid w:val="00997B69"/>
    <w:rsid w:val="00997B9F"/>
    <w:rsid w:val="009A0298"/>
    <w:rsid w:val="009A08AA"/>
    <w:rsid w:val="009A0A19"/>
    <w:rsid w:val="009A0CDC"/>
    <w:rsid w:val="009A0DF7"/>
    <w:rsid w:val="009A0F4A"/>
    <w:rsid w:val="009A0FFD"/>
    <w:rsid w:val="009A121B"/>
    <w:rsid w:val="009A1427"/>
    <w:rsid w:val="009A18D2"/>
    <w:rsid w:val="009A20D6"/>
    <w:rsid w:val="009A262E"/>
    <w:rsid w:val="009A2E26"/>
    <w:rsid w:val="009A3549"/>
    <w:rsid w:val="009A3DB8"/>
    <w:rsid w:val="009A3E11"/>
    <w:rsid w:val="009A3E8B"/>
    <w:rsid w:val="009A3EF4"/>
    <w:rsid w:val="009A4311"/>
    <w:rsid w:val="009A431A"/>
    <w:rsid w:val="009A46E5"/>
    <w:rsid w:val="009A4A03"/>
    <w:rsid w:val="009A4B99"/>
    <w:rsid w:val="009A4BB2"/>
    <w:rsid w:val="009A4E7B"/>
    <w:rsid w:val="009A5465"/>
    <w:rsid w:val="009A5BA5"/>
    <w:rsid w:val="009A5C9E"/>
    <w:rsid w:val="009A5F14"/>
    <w:rsid w:val="009A71FF"/>
    <w:rsid w:val="009A74EF"/>
    <w:rsid w:val="009A7855"/>
    <w:rsid w:val="009A7AE0"/>
    <w:rsid w:val="009A7C4A"/>
    <w:rsid w:val="009A7CE7"/>
    <w:rsid w:val="009A7E5C"/>
    <w:rsid w:val="009B01DC"/>
    <w:rsid w:val="009B0258"/>
    <w:rsid w:val="009B041E"/>
    <w:rsid w:val="009B05C2"/>
    <w:rsid w:val="009B0764"/>
    <w:rsid w:val="009B0F82"/>
    <w:rsid w:val="009B1149"/>
    <w:rsid w:val="009B13BA"/>
    <w:rsid w:val="009B145A"/>
    <w:rsid w:val="009B18D9"/>
    <w:rsid w:val="009B2343"/>
    <w:rsid w:val="009B2E85"/>
    <w:rsid w:val="009B337B"/>
    <w:rsid w:val="009B389C"/>
    <w:rsid w:val="009B4615"/>
    <w:rsid w:val="009B4641"/>
    <w:rsid w:val="009B46C4"/>
    <w:rsid w:val="009B5251"/>
    <w:rsid w:val="009B5297"/>
    <w:rsid w:val="009B53B9"/>
    <w:rsid w:val="009B548D"/>
    <w:rsid w:val="009B55FE"/>
    <w:rsid w:val="009B5FA4"/>
    <w:rsid w:val="009B7223"/>
    <w:rsid w:val="009B7439"/>
    <w:rsid w:val="009B79F3"/>
    <w:rsid w:val="009B7BC0"/>
    <w:rsid w:val="009B7C83"/>
    <w:rsid w:val="009C0229"/>
    <w:rsid w:val="009C02FE"/>
    <w:rsid w:val="009C07E6"/>
    <w:rsid w:val="009C0D56"/>
    <w:rsid w:val="009C17EA"/>
    <w:rsid w:val="009C1EE0"/>
    <w:rsid w:val="009C2392"/>
    <w:rsid w:val="009C29A8"/>
    <w:rsid w:val="009C2A66"/>
    <w:rsid w:val="009C2E03"/>
    <w:rsid w:val="009C2E91"/>
    <w:rsid w:val="009C32A2"/>
    <w:rsid w:val="009C35BA"/>
    <w:rsid w:val="009C36EC"/>
    <w:rsid w:val="009C3E3A"/>
    <w:rsid w:val="009C3EE0"/>
    <w:rsid w:val="009C41CA"/>
    <w:rsid w:val="009C425A"/>
    <w:rsid w:val="009C4630"/>
    <w:rsid w:val="009C522C"/>
    <w:rsid w:val="009C5277"/>
    <w:rsid w:val="009C57E9"/>
    <w:rsid w:val="009C59C9"/>
    <w:rsid w:val="009C59E0"/>
    <w:rsid w:val="009C6B5F"/>
    <w:rsid w:val="009C700E"/>
    <w:rsid w:val="009C79D0"/>
    <w:rsid w:val="009C7E54"/>
    <w:rsid w:val="009D083D"/>
    <w:rsid w:val="009D0BAD"/>
    <w:rsid w:val="009D0D5B"/>
    <w:rsid w:val="009D0E32"/>
    <w:rsid w:val="009D1388"/>
    <w:rsid w:val="009D1975"/>
    <w:rsid w:val="009D1B3B"/>
    <w:rsid w:val="009D1EF6"/>
    <w:rsid w:val="009D24F9"/>
    <w:rsid w:val="009D290F"/>
    <w:rsid w:val="009D2CC8"/>
    <w:rsid w:val="009D2CD5"/>
    <w:rsid w:val="009D35C7"/>
    <w:rsid w:val="009D3EC0"/>
    <w:rsid w:val="009D4757"/>
    <w:rsid w:val="009D4A20"/>
    <w:rsid w:val="009D4B65"/>
    <w:rsid w:val="009D4E59"/>
    <w:rsid w:val="009D4EDE"/>
    <w:rsid w:val="009D5828"/>
    <w:rsid w:val="009D6531"/>
    <w:rsid w:val="009D68D5"/>
    <w:rsid w:val="009D6C47"/>
    <w:rsid w:val="009D78D3"/>
    <w:rsid w:val="009D7988"/>
    <w:rsid w:val="009D7A27"/>
    <w:rsid w:val="009E125B"/>
    <w:rsid w:val="009E1461"/>
    <w:rsid w:val="009E1979"/>
    <w:rsid w:val="009E1A5C"/>
    <w:rsid w:val="009E1BFA"/>
    <w:rsid w:val="009E1EB4"/>
    <w:rsid w:val="009E2160"/>
    <w:rsid w:val="009E246A"/>
    <w:rsid w:val="009E2AB0"/>
    <w:rsid w:val="009E2D21"/>
    <w:rsid w:val="009E3F29"/>
    <w:rsid w:val="009E4280"/>
    <w:rsid w:val="009E487E"/>
    <w:rsid w:val="009E5303"/>
    <w:rsid w:val="009E5C03"/>
    <w:rsid w:val="009E6315"/>
    <w:rsid w:val="009E6740"/>
    <w:rsid w:val="009E744A"/>
    <w:rsid w:val="009E78D5"/>
    <w:rsid w:val="009E79AE"/>
    <w:rsid w:val="009E7DFF"/>
    <w:rsid w:val="009E7E70"/>
    <w:rsid w:val="009E7EA3"/>
    <w:rsid w:val="009F00AB"/>
    <w:rsid w:val="009F00DD"/>
    <w:rsid w:val="009F050E"/>
    <w:rsid w:val="009F0732"/>
    <w:rsid w:val="009F07E7"/>
    <w:rsid w:val="009F0AB1"/>
    <w:rsid w:val="009F0B22"/>
    <w:rsid w:val="009F0CD4"/>
    <w:rsid w:val="009F1141"/>
    <w:rsid w:val="009F1AA7"/>
    <w:rsid w:val="009F1EFE"/>
    <w:rsid w:val="009F271D"/>
    <w:rsid w:val="009F2AD9"/>
    <w:rsid w:val="009F2F59"/>
    <w:rsid w:val="009F300E"/>
    <w:rsid w:val="009F3650"/>
    <w:rsid w:val="009F392D"/>
    <w:rsid w:val="009F3C92"/>
    <w:rsid w:val="009F3D74"/>
    <w:rsid w:val="009F3D90"/>
    <w:rsid w:val="009F4193"/>
    <w:rsid w:val="009F44EA"/>
    <w:rsid w:val="009F45BC"/>
    <w:rsid w:val="009F4958"/>
    <w:rsid w:val="009F4E46"/>
    <w:rsid w:val="009F54F2"/>
    <w:rsid w:val="009F5BF4"/>
    <w:rsid w:val="009F5E99"/>
    <w:rsid w:val="009F65DE"/>
    <w:rsid w:val="009F65E3"/>
    <w:rsid w:val="009F6B26"/>
    <w:rsid w:val="009F6D71"/>
    <w:rsid w:val="009F6F1F"/>
    <w:rsid w:val="009F72CD"/>
    <w:rsid w:val="009F7750"/>
    <w:rsid w:val="009F77F6"/>
    <w:rsid w:val="009F7C3E"/>
    <w:rsid w:val="009F7D67"/>
    <w:rsid w:val="009F7E09"/>
    <w:rsid w:val="00A00167"/>
    <w:rsid w:val="00A001C2"/>
    <w:rsid w:val="00A00221"/>
    <w:rsid w:val="00A00C19"/>
    <w:rsid w:val="00A0102B"/>
    <w:rsid w:val="00A01917"/>
    <w:rsid w:val="00A0192F"/>
    <w:rsid w:val="00A01B59"/>
    <w:rsid w:val="00A025D0"/>
    <w:rsid w:val="00A0263D"/>
    <w:rsid w:val="00A037DF"/>
    <w:rsid w:val="00A039B4"/>
    <w:rsid w:val="00A03B47"/>
    <w:rsid w:val="00A04883"/>
    <w:rsid w:val="00A04A18"/>
    <w:rsid w:val="00A04E81"/>
    <w:rsid w:val="00A052F9"/>
    <w:rsid w:val="00A0534D"/>
    <w:rsid w:val="00A05461"/>
    <w:rsid w:val="00A05828"/>
    <w:rsid w:val="00A05CD1"/>
    <w:rsid w:val="00A05D75"/>
    <w:rsid w:val="00A05E39"/>
    <w:rsid w:val="00A06240"/>
    <w:rsid w:val="00A06597"/>
    <w:rsid w:val="00A06611"/>
    <w:rsid w:val="00A06D0F"/>
    <w:rsid w:val="00A0776D"/>
    <w:rsid w:val="00A07B56"/>
    <w:rsid w:val="00A100AC"/>
    <w:rsid w:val="00A10BAE"/>
    <w:rsid w:val="00A11093"/>
    <w:rsid w:val="00A11341"/>
    <w:rsid w:val="00A11D15"/>
    <w:rsid w:val="00A11FF0"/>
    <w:rsid w:val="00A1253A"/>
    <w:rsid w:val="00A129FA"/>
    <w:rsid w:val="00A1311D"/>
    <w:rsid w:val="00A1391E"/>
    <w:rsid w:val="00A13B1A"/>
    <w:rsid w:val="00A1469F"/>
    <w:rsid w:val="00A1477C"/>
    <w:rsid w:val="00A14C27"/>
    <w:rsid w:val="00A15047"/>
    <w:rsid w:val="00A150D3"/>
    <w:rsid w:val="00A15305"/>
    <w:rsid w:val="00A1590B"/>
    <w:rsid w:val="00A15988"/>
    <w:rsid w:val="00A15B13"/>
    <w:rsid w:val="00A15DD2"/>
    <w:rsid w:val="00A16243"/>
    <w:rsid w:val="00A165B4"/>
    <w:rsid w:val="00A16A2F"/>
    <w:rsid w:val="00A16ADE"/>
    <w:rsid w:val="00A16C5C"/>
    <w:rsid w:val="00A17572"/>
    <w:rsid w:val="00A17C32"/>
    <w:rsid w:val="00A17CF7"/>
    <w:rsid w:val="00A200BD"/>
    <w:rsid w:val="00A20979"/>
    <w:rsid w:val="00A20B62"/>
    <w:rsid w:val="00A20CBD"/>
    <w:rsid w:val="00A21163"/>
    <w:rsid w:val="00A2134F"/>
    <w:rsid w:val="00A21764"/>
    <w:rsid w:val="00A22106"/>
    <w:rsid w:val="00A2221A"/>
    <w:rsid w:val="00A227EA"/>
    <w:rsid w:val="00A22D3A"/>
    <w:rsid w:val="00A22DCB"/>
    <w:rsid w:val="00A2328A"/>
    <w:rsid w:val="00A23341"/>
    <w:rsid w:val="00A23347"/>
    <w:rsid w:val="00A23B5F"/>
    <w:rsid w:val="00A23D2C"/>
    <w:rsid w:val="00A25ACD"/>
    <w:rsid w:val="00A26745"/>
    <w:rsid w:val="00A26C62"/>
    <w:rsid w:val="00A26D2D"/>
    <w:rsid w:val="00A26F77"/>
    <w:rsid w:val="00A270F5"/>
    <w:rsid w:val="00A27304"/>
    <w:rsid w:val="00A27368"/>
    <w:rsid w:val="00A27729"/>
    <w:rsid w:val="00A27853"/>
    <w:rsid w:val="00A27D1E"/>
    <w:rsid w:val="00A27F5D"/>
    <w:rsid w:val="00A30130"/>
    <w:rsid w:val="00A30189"/>
    <w:rsid w:val="00A302B8"/>
    <w:rsid w:val="00A30748"/>
    <w:rsid w:val="00A31888"/>
    <w:rsid w:val="00A31924"/>
    <w:rsid w:val="00A31F99"/>
    <w:rsid w:val="00A32303"/>
    <w:rsid w:val="00A32539"/>
    <w:rsid w:val="00A32A87"/>
    <w:rsid w:val="00A32B53"/>
    <w:rsid w:val="00A32CCC"/>
    <w:rsid w:val="00A32EE9"/>
    <w:rsid w:val="00A33587"/>
    <w:rsid w:val="00A33982"/>
    <w:rsid w:val="00A34046"/>
    <w:rsid w:val="00A34542"/>
    <w:rsid w:val="00A34684"/>
    <w:rsid w:val="00A34846"/>
    <w:rsid w:val="00A35710"/>
    <w:rsid w:val="00A35D56"/>
    <w:rsid w:val="00A36667"/>
    <w:rsid w:val="00A36F6A"/>
    <w:rsid w:val="00A37E7B"/>
    <w:rsid w:val="00A40A22"/>
    <w:rsid w:val="00A40F02"/>
    <w:rsid w:val="00A41B60"/>
    <w:rsid w:val="00A41F3B"/>
    <w:rsid w:val="00A41F81"/>
    <w:rsid w:val="00A4314A"/>
    <w:rsid w:val="00A431B9"/>
    <w:rsid w:val="00A431D3"/>
    <w:rsid w:val="00A44775"/>
    <w:rsid w:val="00A44786"/>
    <w:rsid w:val="00A447BF"/>
    <w:rsid w:val="00A44B32"/>
    <w:rsid w:val="00A451A6"/>
    <w:rsid w:val="00A45D25"/>
    <w:rsid w:val="00A4604A"/>
    <w:rsid w:val="00A46529"/>
    <w:rsid w:val="00A4705A"/>
    <w:rsid w:val="00A4717A"/>
    <w:rsid w:val="00A47343"/>
    <w:rsid w:val="00A47969"/>
    <w:rsid w:val="00A50E4A"/>
    <w:rsid w:val="00A51899"/>
    <w:rsid w:val="00A51E78"/>
    <w:rsid w:val="00A51FD1"/>
    <w:rsid w:val="00A52023"/>
    <w:rsid w:val="00A524BD"/>
    <w:rsid w:val="00A52FF5"/>
    <w:rsid w:val="00A541AD"/>
    <w:rsid w:val="00A547D9"/>
    <w:rsid w:val="00A54B70"/>
    <w:rsid w:val="00A54F79"/>
    <w:rsid w:val="00A551F4"/>
    <w:rsid w:val="00A562EA"/>
    <w:rsid w:val="00A564DC"/>
    <w:rsid w:val="00A569D6"/>
    <w:rsid w:val="00A56B86"/>
    <w:rsid w:val="00A56BDE"/>
    <w:rsid w:val="00A56EB2"/>
    <w:rsid w:val="00A57435"/>
    <w:rsid w:val="00A60116"/>
    <w:rsid w:val="00A603A8"/>
    <w:rsid w:val="00A60A52"/>
    <w:rsid w:val="00A61450"/>
    <w:rsid w:val="00A61880"/>
    <w:rsid w:val="00A61D48"/>
    <w:rsid w:val="00A624BB"/>
    <w:rsid w:val="00A62521"/>
    <w:rsid w:val="00A6261E"/>
    <w:rsid w:val="00A62687"/>
    <w:rsid w:val="00A62749"/>
    <w:rsid w:val="00A627B4"/>
    <w:rsid w:val="00A62D0E"/>
    <w:rsid w:val="00A62FB6"/>
    <w:rsid w:val="00A63318"/>
    <w:rsid w:val="00A633BB"/>
    <w:rsid w:val="00A634DA"/>
    <w:rsid w:val="00A63599"/>
    <w:rsid w:val="00A635A9"/>
    <w:rsid w:val="00A63B74"/>
    <w:rsid w:val="00A64245"/>
    <w:rsid w:val="00A642F6"/>
    <w:rsid w:val="00A6439B"/>
    <w:rsid w:val="00A64DA5"/>
    <w:rsid w:val="00A654CD"/>
    <w:rsid w:val="00A65780"/>
    <w:rsid w:val="00A65A2C"/>
    <w:rsid w:val="00A65AA2"/>
    <w:rsid w:val="00A6610E"/>
    <w:rsid w:val="00A66ADA"/>
    <w:rsid w:val="00A66AF8"/>
    <w:rsid w:val="00A66BDA"/>
    <w:rsid w:val="00A66F3B"/>
    <w:rsid w:val="00A67CA0"/>
    <w:rsid w:val="00A70140"/>
    <w:rsid w:val="00A71155"/>
    <w:rsid w:val="00A71679"/>
    <w:rsid w:val="00A7169E"/>
    <w:rsid w:val="00A71701"/>
    <w:rsid w:val="00A717A9"/>
    <w:rsid w:val="00A72089"/>
    <w:rsid w:val="00A7234F"/>
    <w:rsid w:val="00A72501"/>
    <w:rsid w:val="00A725F9"/>
    <w:rsid w:val="00A72929"/>
    <w:rsid w:val="00A72B1B"/>
    <w:rsid w:val="00A72D15"/>
    <w:rsid w:val="00A72EB9"/>
    <w:rsid w:val="00A736FE"/>
    <w:rsid w:val="00A73769"/>
    <w:rsid w:val="00A73F18"/>
    <w:rsid w:val="00A74ACA"/>
    <w:rsid w:val="00A74C24"/>
    <w:rsid w:val="00A75229"/>
    <w:rsid w:val="00A7555C"/>
    <w:rsid w:val="00A75685"/>
    <w:rsid w:val="00A75992"/>
    <w:rsid w:val="00A75AD9"/>
    <w:rsid w:val="00A75DA0"/>
    <w:rsid w:val="00A767A3"/>
    <w:rsid w:val="00A76C5F"/>
    <w:rsid w:val="00A7721A"/>
    <w:rsid w:val="00A77971"/>
    <w:rsid w:val="00A77C64"/>
    <w:rsid w:val="00A8020D"/>
    <w:rsid w:val="00A80426"/>
    <w:rsid w:val="00A80630"/>
    <w:rsid w:val="00A809A2"/>
    <w:rsid w:val="00A80C98"/>
    <w:rsid w:val="00A817A6"/>
    <w:rsid w:val="00A81830"/>
    <w:rsid w:val="00A81CE8"/>
    <w:rsid w:val="00A8285E"/>
    <w:rsid w:val="00A82DB8"/>
    <w:rsid w:val="00A836D8"/>
    <w:rsid w:val="00A8476E"/>
    <w:rsid w:val="00A847EA"/>
    <w:rsid w:val="00A849EB"/>
    <w:rsid w:val="00A84B4B"/>
    <w:rsid w:val="00A8524A"/>
    <w:rsid w:val="00A85276"/>
    <w:rsid w:val="00A852A6"/>
    <w:rsid w:val="00A853F9"/>
    <w:rsid w:val="00A85533"/>
    <w:rsid w:val="00A857CA"/>
    <w:rsid w:val="00A85FC0"/>
    <w:rsid w:val="00A863DB"/>
    <w:rsid w:val="00A86A50"/>
    <w:rsid w:val="00A87EC7"/>
    <w:rsid w:val="00A9024B"/>
    <w:rsid w:val="00A90307"/>
    <w:rsid w:val="00A90B7B"/>
    <w:rsid w:val="00A90C72"/>
    <w:rsid w:val="00A91A92"/>
    <w:rsid w:val="00A91E12"/>
    <w:rsid w:val="00A92218"/>
    <w:rsid w:val="00A92232"/>
    <w:rsid w:val="00A9258B"/>
    <w:rsid w:val="00A92B54"/>
    <w:rsid w:val="00A92EEA"/>
    <w:rsid w:val="00A92F88"/>
    <w:rsid w:val="00A92FBA"/>
    <w:rsid w:val="00A92FC8"/>
    <w:rsid w:val="00A933A7"/>
    <w:rsid w:val="00A9351D"/>
    <w:rsid w:val="00A9391A"/>
    <w:rsid w:val="00A943BC"/>
    <w:rsid w:val="00A94765"/>
    <w:rsid w:val="00A94D88"/>
    <w:rsid w:val="00A96726"/>
    <w:rsid w:val="00A969DE"/>
    <w:rsid w:val="00A96C81"/>
    <w:rsid w:val="00A97137"/>
    <w:rsid w:val="00A979A9"/>
    <w:rsid w:val="00A97A05"/>
    <w:rsid w:val="00A97E4F"/>
    <w:rsid w:val="00AA0870"/>
    <w:rsid w:val="00AA0AD6"/>
    <w:rsid w:val="00AA11E1"/>
    <w:rsid w:val="00AA138A"/>
    <w:rsid w:val="00AA2629"/>
    <w:rsid w:val="00AA27CE"/>
    <w:rsid w:val="00AA27FF"/>
    <w:rsid w:val="00AA2A08"/>
    <w:rsid w:val="00AA2ED5"/>
    <w:rsid w:val="00AA2F0A"/>
    <w:rsid w:val="00AA304F"/>
    <w:rsid w:val="00AA3672"/>
    <w:rsid w:val="00AA3B15"/>
    <w:rsid w:val="00AA3B7C"/>
    <w:rsid w:val="00AA4034"/>
    <w:rsid w:val="00AA4644"/>
    <w:rsid w:val="00AA46F9"/>
    <w:rsid w:val="00AA4806"/>
    <w:rsid w:val="00AA4FBA"/>
    <w:rsid w:val="00AA5199"/>
    <w:rsid w:val="00AA52F1"/>
    <w:rsid w:val="00AA581A"/>
    <w:rsid w:val="00AA5E77"/>
    <w:rsid w:val="00AA6C8C"/>
    <w:rsid w:val="00AA6EAA"/>
    <w:rsid w:val="00AA6F43"/>
    <w:rsid w:val="00AA784C"/>
    <w:rsid w:val="00AA7F6E"/>
    <w:rsid w:val="00AB04E3"/>
    <w:rsid w:val="00AB065E"/>
    <w:rsid w:val="00AB0A94"/>
    <w:rsid w:val="00AB0B79"/>
    <w:rsid w:val="00AB0ECF"/>
    <w:rsid w:val="00AB1007"/>
    <w:rsid w:val="00AB1174"/>
    <w:rsid w:val="00AB1179"/>
    <w:rsid w:val="00AB11A9"/>
    <w:rsid w:val="00AB1351"/>
    <w:rsid w:val="00AB1421"/>
    <w:rsid w:val="00AB194A"/>
    <w:rsid w:val="00AB1B40"/>
    <w:rsid w:val="00AB1BDF"/>
    <w:rsid w:val="00AB1E50"/>
    <w:rsid w:val="00AB2526"/>
    <w:rsid w:val="00AB2529"/>
    <w:rsid w:val="00AB2580"/>
    <w:rsid w:val="00AB25EB"/>
    <w:rsid w:val="00AB2B16"/>
    <w:rsid w:val="00AB3098"/>
    <w:rsid w:val="00AB3468"/>
    <w:rsid w:val="00AB34D8"/>
    <w:rsid w:val="00AB350B"/>
    <w:rsid w:val="00AB3AFD"/>
    <w:rsid w:val="00AB4680"/>
    <w:rsid w:val="00AB4AC3"/>
    <w:rsid w:val="00AB4B29"/>
    <w:rsid w:val="00AB4D6C"/>
    <w:rsid w:val="00AB5073"/>
    <w:rsid w:val="00AB50D3"/>
    <w:rsid w:val="00AB512B"/>
    <w:rsid w:val="00AB51E1"/>
    <w:rsid w:val="00AB5669"/>
    <w:rsid w:val="00AB5EC3"/>
    <w:rsid w:val="00AB60A1"/>
    <w:rsid w:val="00AB66CC"/>
    <w:rsid w:val="00AB6B00"/>
    <w:rsid w:val="00AB6DEA"/>
    <w:rsid w:val="00AB6E0A"/>
    <w:rsid w:val="00AB6E35"/>
    <w:rsid w:val="00AB6FAB"/>
    <w:rsid w:val="00AB73B2"/>
    <w:rsid w:val="00AB778F"/>
    <w:rsid w:val="00AB7968"/>
    <w:rsid w:val="00AB7A8A"/>
    <w:rsid w:val="00AB7B9D"/>
    <w:rsid w:val="00AC0119"/>
    <w:rsid w:val="00AC077C"/>
    <w:rsid w:val="00AC08B5"/>
    <w:rsid w:val="00AC08BA"/>
    <w:rsid w:val="00AC0A47"/>
    <w:rsid w:val="00AC0D08"/>
    <w:rsid w:val="00AC0EF1"/>
    <w:rsid w:val="00AC1488"/>
    <w:rsid w:val="00AC1717"/>
    <w:rsid w:val="00AC1CCC"/>
    <w:rsid w:val="00AC1D84"/>
    <w:rsid w:val="00AC1EAA"/>
    <w:rsid w:val="00AC20AC"/>
    <w:rsid w:val="00AC21A0"/>
    <w:rsid w:val="00AC295B"/>
    <w:rsid w:val="00AC3125"/>
    <w:rsid w:val="00AC33B8"/>
    <w:rsid w:val="00AC3A92"/>
    <w:rsid w:val="00AC3B6C"/>
    <w:rsid w:val="00AC3F74"/>
    <w:rsid w:val="00AC4841"/>
    <w:rsid w:val="00AC5753"/>
    <w:rsid w:val="00AC6748"/>
    <w:rsid w:val="00AC6DB9"/>
    <w:rsid w:val="00AC6DDE"/>
    <w:rsid w:val="00AC7501"/>
    <w:rsid w:val="00AC75FC"/>
    <w:rsid w:val="00AC7CC6"/>
    <w:rsid w:val="00AD00B2"/>
    <w:rsid w:val="00AD00BD"/>
    <w:rsid w:val="00AD01B4"/>
    <w:rsid w:val="00AD048D"/>
    <w:rsid w:val="00AD0669"/>
    <w:rsid w:val="00AD0B79"/>
    <w:rsid w:val="00AD0E5F"/>
    <w:rsid w:val="00AD11F8"/>
    <w:rsid w:val="00AD1609"/>
    <w:rsid w:val="00AD1674"/>
    <w:rsid w:val="00AD170F"/>
    <w:rsid w:val="00AD174E"/>
    <w:rsid w:val="00AD1AF2"/>
    <w:rsid w:val="00AD1B95"/>
    <w:rsid w:val="00AD1C7C"/>
    <w:rsid w:val="00AD2135"/>
    <w:rsid w:val="00AD2290"/>
    <w:rsid w:val="00AD236B"/>
    <w:rsid w:val="00AD2679"/>
    <w:rsid w:val="00AD295E"/>
    <w:rsid w:val="00AD30E1"/>
    <w:rsid w:val="00AD3130"/>
    <w:rsid w:val="00AD33DA"/>
    <w:rsid w:val="00AD3675"/>
    <w:rsid w:val="00AD377A"/>
    <w:rsid w:val="00AD39AF"/>
    <w:rsid w:val="00AD3BFB"/>
    <w:rsid w:val="00AD42BA"/>
    <w:rsid w:val="00AD4BFD"/>
    <w:rsid w:val="00AD5370"/>
    <w:rsid w:val="00AD5828"/>
    <w:rsid w:val="00AD6590"/>
    <w:rsid w:val="00AD6969"/>
    <w:rsid w:val="00AD69BA"/>
    <w:rsid w:val="00AD6BB7"/>
    <w:rsid w:val="00AD74D5"/>
    <w:rsid w:val="00AE0078"/>
    <w:rsid w:val="00AE08D3"/>
    <w:rsid w:val="00AE0D07"/>
    <w:rsid w:val="00AE1B62"/>
    <w:rsid w:val="00AE1D56"/>
    <w:rsid w:val="00AE2836"/>
    <w:rsid w:val="00AE2FAC"/>
    <w:rsid w:val="00AE2FD4"/>
    <w:rsid w:val="00AE3605"/>
    <w:rsid w:val="00AE42A5"/>
    <w:rsid w:val="00AE456E"/>
    <w:rsid w:val="00AE47DA"/>
    <w:rsid w:val="00AE4971"/>
    <w:rsid w:val="00AE521A"/>
    <w:rsid w:val="00AE6463"/>
    <w:rsid w:val="00AE68A0"/>
    <w:rsid w:val="00AE6B55"/>
    <w:rsid w:val="00AE7175"/>
    <w:rsid w:val="00AE78C7"/>
    <w:rsid w:val="00AE7B0D"/>
    <w:rsid w:val="00AF08A2"/>
    <w:rsid w:val="00AF0E2F"/>
    <w:rsid w:val="00AF0FD5"/>
    <w:rsid w:val="00AF131B"/>
    <w:rsid w:val="00AF1F72"/>
    <w:rsid w:val="00AF269C"/>
    <w:rsid w:val="00AF2FAF"/>
    <w:rsid w:val="00AF3057"/>
    <w:rsid w:val="00AF33A9"/>
    <w:rsid w:val="00AF3664"/>
    <w:rsid w:val="00AF3980"/>
    <w:rsid w:val="00AF3A8D"/>
    <w:rsid w:val="00AF3B7E"/>
    <w:rsid w:val="00AF3D58"/>
    <w:rsid w:val="00AF3DD1"/>
    <w:rsid w:val="00AF407A"/>
    <w:rsid w:val="00AF4B6A"/>
    <w:rsid w:val="00AF4DDC"/>
    <w:rsid w:val="00AF4EBE"/>
    <w:rsid w:val="00AF5897"/>
    <w:rsid w:val="00AF5A61"/>
    <w:rsid w:val="00AF5B91"/>
    <w:rsid w:val="00AF667E"/>
    <w:rsid w:val="00AF66C7"/>
    <w:rsid w:val="00AF6846"/>
    <w:rsid w:val="00AF6CE4"/>
    <w:rsid w:val="00AF6DC0"/>
    <w:rsid w:val="00AF6DFA"/>
    <w:rsid w:val="00AF7DD5"/>
    <w:rsid w:val="00B00634"/>
    <w:rsid w:val="00B00887"/>
    <w:rsid w:val="00B00E34"/>
    <w:rsid w:val="00B012F5"/>
    <w:rsid w:val="00B01DDD"/>
    <w:rsid w:val="00B02223"/>
    <w:rsid w:val="00B029A0"/>
    <w:rsid w:val="00B02EDF"/>
    <w:rsid w:val="00B02FF3"/>
    <w:rsid w:val="00B031AD"/>
    <w:rsid w:val="00B03372"/>
    <w:rsid w:val="00B03609"/>
    <w:rsid w:val="00B03FE2"/>
    <w:rsid w:val="00B0427D"/>
    <w:rsid w:val="00B04EBB"/>
    <w:rsid w:val="00B05495"/>
    <w:rsid w:val="00B05ADE"/>
    <w:rsid w:val="00B05FFF"/>
    <w:rsid w:val="00B067FC"/>
    <w:rsid w:val="00B06B9C"/>
    <w:rsid w:val="00B06C68"/>
    <w:rsid w:val="00B06CB8"/>
    <w:rsid w:val="00B070DF"/>
    <w:rsid w:val="00B07440"/>
    <w:rsid w:val="00B07BF1"/>
    <w:rsid w:val="00B07CE0"/>
    <w:rsid w:val="00B10A79"/>
    <w:rsid w:val="00B11001"/>
    <w:rsid w:val="00B1111E"/>
    <w:rsid w:val="00B1113F"/>
    <w:rsid w:val="00B1159B"/>
    <w:rsid w:val="00B1161B"/>
    <w:rsid w:val="00B11C99"/>
    <w:rsid w:val="00B11D7C"/>
    <w:rsid w:val="00B12045"/>
    <w:rsid w:val="00B1281E"/>
    <w:rsid w:val="00B12A78"/>
    <w:rsid w:val="00B12DBD"/>
    <w:rsid w:val="00B1302C"/>
    <w:rsid w:val="00B13162"/>
    <w:rsid w:val="00B132E7"/>
    <w:rsid w:val="00B13512"/>
    <w:rsid w:val="00B1365A"/>
    <w:rsid w:val="00B139E2"/>
    <w:rsid w:val="00B13D66"/>
    <w:rsid w:val="00B13FCE"/>
    <w:rsid w:val="00B144B4"/>
    <w:rsid w:val="00B150F7"/>
    <w:rsid w:val="00B151F1"/>
    <w:rsid w:val="00B15225"/>
    <w:rsid w:val="00B15333"/>
    <w:rsid w:val="00B1630F"/>
    <w:rsid w:val="00B1691F"/>
    <w:rsid w:val="00B16AD5"/>
    <w:rsid w:val="00B16B3B"/>
    <w:rsid w:val="00B202A9"/>
    <w:rsid w:val="00B2037C"/>
    <w:rsid w:val="00B20ED9"/>
    <w:rsid w:val="00B20FF8"/>
    <w:rsid w:val="00B218FE"/>
    <w:rsid w:val="00B21959"/>
    <w:rsid w:val="00B21B63"/>
    <w:rsid w:val="00B220E2"/>
    <w:rsid w:val="00B2234F"/>
    <w:rsid w:val="00B225EE"/>
    <w:rsid w:val="00B228BE"/>
    <w:rsid w:val="00B2354F"/>
    <w:rsid w:val="00B23767"/>
    <w:rsid w:val="00B23AE9"/>
    <w:rsid w:val="00B23D7B"/>
    <w:rsid w:val="00B23D84"/>
    <w:rsid w:val="00B244B9"/>
    <w:rsid w:val="00B24544"/>
    <w:rsid w:val="00B246B5"/>
    <w:rsid w:val="00B25377"/>
    <w:rsid w:val="00B255F8"/>
    <w:rsid w:val="00B25C54"/>
    <w:rsid w:val="00B2639B"/>
    <w:rsid w:val="00B265D6"/>
    <w:rsid w:val="00B26B62"/>
    <w:rsid w:val="00B27602"/>
    <w:rsid w:val="00B278C3"/>
    <w:rsid w:val="00B27959"/>
    <w:rsid w:val="00B27C53"/>
    <w:rsid w:val="00B301AF"/>
    <w:rsid w:val="00B3041B"/>
    <w:rsid w:val="00B30888"/>
    <w:rsid w:val="00B30C64"/>
    <w:rsid w:val="00B31C7A"/>
    <w:rsid w:val="00B3238A"/>
    <w:rsid w:val="00B3272D"/>
    <w:rsid w:val="00B3275D"/>
    <w:rsid w:val="00B3288B"/>
    <w:rsid w:val="00B32EF0"/>
    <w:rsid w:val="00B3320D"/>
    <w:rsid w:val="00B336DB"/>
    <w:rsid w:val="00B337DF"/>
    <w:rsid w:val="00B337FE"/>
    <w:rsid w:val="00B34466"/>
    <w:rsid w:val="00B351CE"/>
    <w:rsid w:val="00B3542F"/>
    <w:rsid w:val="00B35A77"/>
    <w:rsid w:val="00B36010"/>
    <w:rsid w:val="00B363C8"/>
    <w:rsid w:val="00B36424"/>
    <w:rsid w:val="00B36A93"/>
    <w:rsid w:val="00B36C51"/>
    <w:rsid w:val="00B36E72"/>
    <w:rsid w:val="00B36F21"/>
    <w:rsid w:val="00B3703D"/>
    <w:rsid w:val="00B37447"/>
    <w:rsid w:val="00B376A5"/>
    <w:rsid w:val="00B37AFB"/>
    <w:rsid w:val="00B37FEB"/>
    <w:rsid w:val="00B40D13"/>
    <w:rsid w:val="00B41321"/>
    <w:rsid w:val="00B4132C"/>
    <w:rsid w:val="00B414F3"/>
    <w:rsid w:val="00B41521"/>
    <w:rsid w:val="00B41676"/>
    <w:rsid w:val="00B41692"/>
    <w:rsid w:val="00B427FA"/>
    <w:rsid w:val="00B42C0D"/>
    <w:rsid w:val="00B42EF0"/>
    <w:rsid w:val="00B430C5"/>
    <w:rsid w:val="00B43599"/>
    <w:rsid w:val="00B44604"/>
    <w:rsid w:val="00B449CE"/>
    <w:rsid w:val="00B44CCD"/>
    <w:rsid w:val="00B44F01"/>
    <w:rsid w:val="00B4537B"/>
    <w:rsid w:val="00B456AE"/>
    <w:rsid w:val="00B459DE"/>
    <w:rsid w:val="00B45C7E"/>
    <w:rsid w:val="00B45FCF"/>
    <w:rsid w:val="00B460FF"/>
    <w:rsid w:val="00B4645A"/>
    <w:rsid w:val="00B46A76"/>
    <w:rsid w:val="00B4780D"/>
    <w:rsid w:val="00B47C7C"/>
    <w:rsid w:val="00B47D15"/>
    <w:rsid w:val="00B5005E"/>
    <w:rsid w:val="00B50703"/>
    <w:rsid w:val="00B50B09"/>
    <w:rsid w:val="00B50B86"/>
    <w:rsid w:val="00B50D59"/>
    <w:rsid w:val="00B51176"/>
    <w:rsid w:val="00B513E3"/>
    <w:rsid w:val="00B51757"/>
    <w:rsid w:val="00B51E39"/>
    <w:rsid w:val="00B51ED5"/>
    <w:rsid w:val="00B52077"/>
    <w:rsid w:val="00B5299D"/>
    <w:rsid w:val="00B530FA"/>
    <w:rsid w:val="00B535F8"/>
    <w:rsid w:val="00B5383E"/>
    <w:rsid w:val="00B5399D"/>
    <w:rsid w:val="00B53BA3"/>
    <w:rsid w:val="00B547D7"/>
    <w:rsid w:val="00B548A0"/>
    <w:rsid w:val="00B5490F"/>
    <w:rsid w:val="00B54A33"/>
    <w:rsid w:val="00B54DB7"/>
    <w:rsid w:val="00B55576"/>
    <w:rsid w:val="00B55C80"/>
    <w:rsid w:val="00B55E9C"/>
    <w:rsid w:val="00B55ECC"/>
    <w:rsid w:val="00B56028"/>
    <w:rsid w:val="00B566EF"/>
    <w:rsid w:val="00B56873"/>
    <w:rsid w:val="00B57198"/>
    <w:rsid w:val="00B57957"/>
    <w:rsid w:val="00B6018F"/>
    <w:rsid w:val="00B6026C"/>
    <w:rsid w:val="00B6048F"/>
    <w:rsid w:val="00B60814"/>
    <w:rsid w:val="00B609E5"/>
    <w:rsid w:val="00B60A21"/>
    <w:rsid w:val="00B60D59"/>
    <w:rsid w:val="00B61663"/>
    <w:rsid w:val="00B62618"/>
    <w:rsid w:val="00B6267F"/>
    <w:rsid w:val="00B62ACC"/>
    <w:rsid w:val="00B631BE"/>
    <w:rsid w:val="00B63C30"/>
    <w:rsid w:val="00B64BB1"/>
    <w:rsid w:val="00B650EF"/>
    <w:rsid w:val="00B65D5B"/>
    <w:rsid w:val="00B661D0"/>
    <w:rsid w:val="00B66418"/>
    <w:rsid w:val="00B667A2"/>
    <w:rsid w:val="00B66CA0"/>
    <w:rsid w:val="00B673EA"/>
    <w:rsid w:val="00B67637"/>
    <w:rsid w:val="00B67BE1"/>
    <w:rsid w:val="00B67C44"/>
    <w:rsid w:val="00B7089A"/>
    <w:rsid w:val="00B70D87"/>
    <w:rsid w:val="00B7107F"/>
    <w:rsid w:val="00B716CC"/>
    <w:rsid w:val="00B7176B"/>
    <w:rsid w:val="00B71ABE"/>
    <w:rsid w:val="00B720E4"/>
    <w:rsid w:val="00B7280A"/>
    <w:rsid w:val="00B72A4B"/>
    <w:rsid w:val="00B72CBD"/>
    <w:rsid w:val="00B72DF2"/>
    <w:rsid w:val="00B7307C"/>
    <w:rsid w:val="00B732CB"/>
    <w:rsid w:val="00B73320"/>
    <w:rsid w:val="00B73422"/>
    <w:rsid w:val="00B7354C"/>
    <w:rsid w:val="00B7390E"/>
    <w:rsid w:val="00B73EB5"/>
    <w:rsid w:val="00B74955"/>
    <w:rsid w:val="00B74AD6"/>
    <w:rsid w:val="00B74CAD"/>
    <w:rsid w:val="00B75242"/>
    <w:rsid w:val="00B75547"/>
    <w:rsid w:val="00B75A3F"/>
    <w:rsid w:val="00B7656F"/>
    <w:rsid w:val="00B7678C"/>
    <w:rsid w:val="00B768E2"/>
    <w:rsid w:val="00B76B7E"/>
    <w:rsid w:val="00B76CE1"/>
    <w:rsid w:val="00B771E3"/>
    <w:rsid w:val="00B773E8"/>
    <w:rsid w:val="00B8070E"/>
    <w:rsid w:val="00B80724"/>
    <w:rsid w:val="00B8090B"/>
    <w:rsid w:val="00B80DBB"/>
    <w:rsid w:val="00B80FA0"/>
    <w:rsid w:val="00B813F2"/>
    <w:rsid w:val="00B814E8"/>
    <w:rsid w:val="00B81D6E"/>
    <w:rsid w:val="00B82372"/>
    <w:rsid w:val="00B82F82"/>
    <w:rsid w:val="00B83275"/>
    <w:rsid w:val="00B83475"/>
    <w:rsid w:val="00B83523"/>
    <w:rsid w:val="00B8419C"/>
    <w:rsid w:val="00B84205"/>
    <w:rsid w:val="00B845B7"/>
    <w:rsid w:val="00B849F7"/>
    <w:rsid w:val="00B84A01"/>
    <w:rsid w:val="00B84C4F"/>
    <w:rsid w:val="00B84EA6"/>
    <w:rsid w:val="00B851B2"/>
    <w:rsid w:val="00B858B4"/>
    <w:rsid w:val="00B85CE6"/>
    <w:rsid w:val="00B86195"/>
    <w:rsid w:val="00B863F3"/>
    <w:rsid w:val="00B86877"/>
    <w:rsid w:val="00B86FBF"/>
    <w:rsid w:val="00B875AF"/>
    <w:rsid w:val="00B87613"/>
    <w:rsid w:val="00B87863"/>
    <w:rsid w:val="00B87A16"/>
    <w:rsid w:val="00B87B4D"/>
    <w:rsid w:val="00B87BC7"/>
    <w:rsid w:val="00B907FE"/>
    <w:rsid w:val="00B908AA"/>
    <w:rsid w:val="00B90A54"/>
    <w:rsid w:val="00B90D4C"/>
    <w:rsid w:val="00B911D5"/>
    <w:rsid w:val="00B91791"/>
    <w:rsid w:val="00B92B20"/>
    <w:rsid w:val="00B92E39"/>
    <w:rsid w:val="00B92F13"/>
    <w:rsid w:val="00B93467"/>
    <w:rsid w:val="00B93576"/>
    <w:rsid w:val="00B936E3"/>
    <w:rsid w:val="00B93746"/>
    <w:rsid w:val="00B937D8"/>
    <w:rsid w:val="00B93C27"/>
    <w:rsid w:val="00B93FFD"/>
    <w:rsid w:val="00B9422D"/>
    <w:rsid w:val="00B94658"/>
    <w:rsid w:val="00B9488E"/>
    <w:rsid w:val="00B94949"/>
    <w:rsid w:val="00B94AD7"/>
    <w:rsid w:val="00B9507F"/>
    <w:rsid w:val="00B9517A"/>
    <w:rsid w:val="00B955F5"/>
    <w:rsid w:val="00B955F9"/>
    <w:rsid w:val="00B9618A"/>
    <w:rsid w:val="00B961F4"/>
    <w:rsid w:val="00B9629B"/>
    <w:rsid w:val="00B965DD"/>
    <w:rsid w:val="00B9667C"/>
    <w:rsid w:val="00B9709C"/>
    <w:rsid w:val="00B97C0A"/>
    <w:rsid w:val="00B97E1C"/>
    <w:rsid w:val="00BA0698"/>
    <w:rsid w:val="00BA0ACA"/>
    <w:rsid w:val="00BA1124"/>
    <w:rsid w:val="00BA1D2D"/>
    <w:rsid w:val="00BA2DF0"/>
    <w:rsid w:val="00BA3226"/>
    <w:rsid w:val="00BA3280"/>
    <w:rsid w:val="00BA3407"/>
    <w:rsid w:val="00BA34C4"/>
    <w:rsid w:val="00BA376A"/>
    <w:rsid w:val="00BA3848"/>
    <w:rsid w:val="00BA4058"/>
    <w:rsid w:val="00BA45BF"/>
    <w:rsid w:val="00BA468F"/>
    <w:rsid w:val="00BA4791"/>
    <w:rsid w:val="00BA48CE"/>
    <w:rsid w:val="00BA4BB8"/>
    <w:rsid w:val="00BA4D13"/>
    <w:rsid w:val="00BA51B0"/>
    <w:rsid w:val="00BA5246"/>
    <w:rsid w:val="00BA5F9A"/>
    <w:rsid w:val="00BA6556"/>
    <w:rsid w:val="00BA67D5"/>
    <w:rsid w:val="00BA6815"/>
    <w:rsid w:val="00BA6D8D"/>
    <w:rsid w:val="00BA70BC"/>
    <w:rsid w:val="00BA7211"/>
    <w:rsid w:val="00BA742B"/>
    <w:rsid w:val="00BA7DBC"/>
    <w:rsid w:val="00BB0249"/>
    <w:rsid w:val="00BB06BB"/>
    <w:rsid w:val="00BB07BC"/>
    <w:rsid w:val="00BB07F5"/>
    <w:rsid w:val="00BB1105"/>
    <w:rsid w:val="00BB1649"/>
    <w:rsid w:val="00BB16E0"/>
    <w:rsid w:val="00BB1A1A"/>
    <w:rsid w:val="00BB1B50"/>
    <w:rsid w:val="00BB1BAF"/>
    <w:rsid w:val="00BB1CA3"/>
    <w:rsid w:val="00BB2053"/>
    <w:rsid w:val="00BB24A3"/>
    <w:rsid w:val="00BB24F7"/>
    <w:rsid w:val="00BB2882"/>
    <w:rsid w:val="00BB2901"/>
    <w:rsid w:val="00BB2C13"/>
    <w:rsid w:val="00BB30CE"/>
    <w:rsid w:val="00BB30E8"/>
    <w:rsid w:val="00BB33C7"/>
    <w:rsid w:val="00BB347D"/>
    <w:rsid w:val="00BB389F"/>
    <w:rsid w:val="00BB47B1"/>
    <w:rsid w:val="00BB4B81"/>
    <w:rsid w:val="00BB52AB"/>
    <w:rsid w:val="00BB57F5"/>
    <w:rsid w:val="00BB5A2C"/>
    <w:rsid w:val="00BB6246"/>
    <w:rsid w:val="00BB657A"/>
    <w:rsid w:val="00BB6967"/>
    <w:rsid w:val="00BB6CB9"/>
    <w:rsid w:val="00BB71AB"/>
    <w:rsid w:val="00BB7481"/>
    <w:rsid w:val="00BB7674"/>
    <w:rsid w:val="00BB7CD1"/>
    <w:rsid w:val="00BB7DBA"/>
    <w:rsid w:val="00BC06AA"/>
    <w:rsid w:val="00BC113A"/>
    <w:rsid w:val="00BC17A3"/>
    <w:rsid w:val="00BC17BB"/>
    <w:rsid w:val="00BC1A1F"/>
    <w:rsid w:val="00BC2C76"/>
    <w:rsid w:val="00BC2FD2"/>
    <w:rsid w:val="00BC3D9C"/>
    <w:rsid w:val="00BC4622"/>
    <w:rsid w:val="00BC4BDA"/>
    <w:rsid w:val="00BC4FF5"/>
    <w:rsid w:val="00BC53BE"/>
    <w:rsid w:val="00BC60D0"/>
    <w:rsid w:val="00BC6E09"/>
    <w:rsid w:val="00BC6E6E"/>
    <w:rsid w:val="00BC7DD1"/>
    <w:rsid w:val="00BD103C"/>
    <w:rsid w:val="00BD10F1"/>
    <w:rsid w:val="00BD1B74"/>
    <w:rsid w:val="00BD1E43"/>
    <w:rsid w:val="00BD1F44"/>
    <w:rsid w:val="00BD277A"/>
    <w:rsid w:val="00BD28D3"/>
    <w:rsid w:val="00BD2AAA"/>
    <w:rsid w:val="00BD2D23"/>
    <w:rsid w:val="00BD2E83"/>
    <w:rsid w:val="00BD406D"/>
    <w:rsid w:val="00BD410D"/>
    <w:rsid w:val="00BD413D"/>
    <w:rsid w:val="00BD4793"/>
    <w:rsid w:val="00BD483F"/>
    <w:rsid w:val="00BD4B95"/>
    <w:rsid w:val="00BD4DC5"/>
    <w:rsid w:val="00BD5105"/>
    <w:rsid w:val="00BD51C1"/>
    <w:rsid w:val="00BD5386"/>
    <w:rsid w:val="00BD53D1"/>
    <w:rsid w:val="00BD5EB8"/>
    <w:rsid w:val="00BD62EE"/>
    <w:rsid w:val="00BD645A"/>
    <w:rsid w:val="00BD6CFC"/>
    <w:rsid w:val="00BD7114"/>
    <w:rsid w:val="00BD7350"/>
    <w:rsid w:val="00BD77D7"/>
    <w:rsid w:val="00BD78AB"/>
    <w:rsid w:val="00BD79BB"/>
    <w:rsid w:val="00BE036B"/>
    <w:rsid w:val="00BE04E7"/>
    <w:rsid w:val="00BE051F"/>
    <w:rsid w:val="00BE0644"/>
    <w:rsid w:val="00BE10F5"/>
    <w:rsid w:val="00BE1270"/>
    <w:rsid w:val="00BE1276"/>
    <w:rsid w:val="00BE1389"/>
    <w:rsid w:val="00BE146D"/>
    <w:rsid w:val="00BE147E"/>
    <w:rsid w:val="00BE171C"/>
    <w:rsid w:val="00BE1DFC"/>
    <w:rsid w:val="00BE25E1"/>
    <w:rsid w:val="00BE2F60"/>
    <w:rsid w:val="00BE312E"/>
    <w:rsid w:val="00BE32D9"/>
    <w:rsid w:val="00BE3457"/>
    <w:rsid w:val="00BE3605"/>
    <w:rsid w:val="00BE39CC"/>
    <w:rsid w:val="00BE4063"/>
    <w:rsid w:val="00BE4391"/>
    <w:rsid w:val="00BE44CF"/>
    <w:rsid w:val="00BE4B28"/>
    <w:rsid w:val="00BE53EC"/>
    <w:rsid w:val="00BE5948"/>
    <w:rsid w:val="00BE599A"/>
    <w:rsid w:val="00BE610A"/>
    <w:rsid w:val="00BE658D"/>
    <w:rsid w:val="00BE6F3F"/>
    <w:rsid w:val="00BE72E3"/>
    <w:rsid w:val="00BE73A6"/>
    <w:rsid w:val="00BE76CA"/>
    <w:rsid w:val="00BE79CB"/>
    <w:rsid w:val="00BE7F05"/>
    <w:rsid w:val="00BE7F32"/>
    <w:rsid w:val="00BF08E1"/>
    <w:rsid w:val="00BF0C7E"/>
    <w:rsid w:val="00BF0CFF"/>
    <w:rsid w:val="00BF0F32"/>
    <w:rsid w:val="00BF1C1B"/>
    <w:rsid w:val="00BF1CE3"/>
    <w:rsid w:val="00BF1E4E"/>
    <w:rsid w:val="00BF24A4"/>
    <w:rsid w:val="00BF260B"/>
    <w:rsid w:val="00BF3DC6"/>
    <w:rsid w:val="00BF3DF8"/>
    <w:rsid w:val="00BF4E83"/>
    <w:rsid w:val="00BF502A"/>
    <w:rsid w:val="00BF524B"/>
    <w:rsid w:val="00BF53B2"/>
    <w:rsid w:val="00BF5486"/>
    <w:rsid w:val="00BF54BB"/>
    <w:rsid w:val="00BF56A0"/>
    <w:rsid w:val="00BF6037"/>
    <w:rsid w:val="00BF625A"/>
    <w:rsid w:val="00BF6630"/>
    <w:rsid w:val="00BF68D7"/>
    <w:rsid w:val="00BF6AB8"/>
    <w:rsid w:val="00BF6BA2"/>
    <w:rsid w:val="00BF6BBA"/>
    <w:rsid w:val="00BF72A0"/>
    <w:rsid w:val="00BF7820"/>
    <w:rsid w:val="00BF783C"/>
    <w:rsid w:val="00BF7F99"/>
    <w:rsid w:val="00C003C8"/>
    <w:rsid w:val="00C0040C"/>
    <w:rsid w:val="00C012CB"/>
    <w:rsid w:val="00C015FB"/>
    <w:rsid w:val="00C01683"/>
    <w:rsid w:val="00C01EC6"/>
    <w:rsid w:val="00C0209D"/>
    <w:rsid w:val="00C02256"/>
    <w:rsid w:val="00C02285"/>
    <w:rsid w:val="00C0235F"/>
    <w:rsid w:val="00C0261D"/>
    <w:rsid w:val="00C0307F"/>
    <w:rsid w:val="00C033C6"/>
    <w:rsid w:val="00C03C09"/>
    <w:rsid w:val="00C03D22"/>
    <w:rsid w:val="00C03D66"/>
    <w:rsid w:val="00C03EC4"/>
    <w:rsid w:val="00C0406C"/>
    <w:rsid w:val="00C04393"/>
    <w:rsid w:val="00C04869"/>
    <w:rsid w:val="00C04BE4"/>
    <w:rsid w:val="00C052F3"/>
    <w:rsid w:val="00C054C4"/>
    <w:rsid w:val="00C05988"/>
    <w:rsid w:val="00C05E3E"/>
    <w:rsid w:val="00C05F1C"/>
    <w:rsid w:val="00C0628F"/>
    <w:rsid w:val="00C067CA"/>
    <w:rsid w:val="00C069E0"/>
    <w:rsid w:val="00C06E58"/>
    <w:rsid w:val="00C06E8D"/>
    <w:rsid w:val="00C070F1"/>
    <w:rsid w:val="00C073C3"/>
    <w:rsid w:val="00C0742F"/>
    <w:rsid w:val="00C07533"/>
    <w:rsid w:val="00C07AD4"/>
    <w:rsid w:val="00C07BC4"/>
    <w:rsid w:val="00C1031B"/>
    <w:rsid w:val="00C104F1"/>
    <w:rsid w:val="00C10B7D"/>
    <w:rsid w:val="00C110E0"/>
    <w:rsid w:val="00C11119"/>
    <w:rsid w:val="00C11515"/>
    <w:rsid w:val="00C1159E"/>
    <w:rsid w:val="00C116D2"/>
    <w:rsid w:val="00C119ED"/>
    <w:rsid w:val="00C1317E"/>
    <w:rsid w:val="00C13228"/>
    <w:rsid w:val="00C137CF"/>
    <w:rsid w:val="00C13977"/>
    <w:rsid w:val="00C13A59"/>
    <w:rsid w:val="00C13A8B"/>
    <w:rsid w:val="00C13C6E"/>
    <w:rsid w:val="00C14316"/>
    <w:rsid w:val="00C149DC"/>
    <w:rsid w:val="00C156A0"/>
    <w:rsid w:val="00C157D9"/>
    <w:rsid w:val="00C16653"/>
    <w:rsid w:val="00C166B0"/>
    <w:rsid w:val="00C16787"/>
    <w:rsid w:val="00C16796"/>
    <w:rsid w:val="00C1681A"/>
    <w:rsid w:val="00C16B6C"/>
    <w:rsid w:val="00C17781"/>
    <w:rsid w:val="00C2046C"/>
    <w:rsid w:val="00C2056E"/>
    <w:rsid w:val="00C20ED7"/>
    <w:rsid w:val="00C20F9F"/>
    <w:rsid w:val="00C2109D"/>
    <w:rsid w:val="00C214E2"/>
    <w:rsid w:val="00C21730"/>
    <w:rsid w:val="00C21743"/>
    <w:rsid w:val="00C21F93"/>
    <w:rsid w:val="00C22BB6"/>
    <w:rsid w:val="00C22C42"/>
    <w:rsid w:val="00C23298"/>
    <w:rsid w:val="00C238C4"/>
    <w:rsid w:val="00C23C14"/>
    <w:rsid w:val="00C23FB7"/>
    <w:rsid w:val="00C245C7"/>
    <w:rsid w:val="00C2491A"/>
    <w:rsid w:val="00C25A26"/>
    <w:rsid w:val="00C25B93"/>
    <w:rsid w:val="00C25C1D"/>
    <w:rsid w:val="00C25CAC"/>
    <w:rsid w:val="00C25E65"/>
    <w:rsid w:val="00C26108"/>
    <w:rsid w:val="00C26A12"/>
    <w:rsid w:val="00C26B3F"/>
    <w:rsid w:val="00C271C8"/>
    <w:rsid w:val="00C274A3"/>
    <w:rsid w:val="00C27674"/>
    <w:rsid w:val="00C27B92"/>
    <w:rsid w:val="00C30036"/>
    <w:rsid w:val="00C30156"/>
    <w:rsid w:val="00C30242"/>
    <w:rsid w:val="00C302AC"/>
    <w:rsid w:val="00C30766"/>
    <w:rsid w:val="00C30B97"/>
    <w:rsid w:val="00C32892"/>
    <w:rsid w:val="00C32CEF"/>
    <w:rsid w:val="00C33012"/>
    <w:rsid w:val="00C3340B"/>
    <w:rsid w:val="00C337B9"/>
    <w:rsid w:val="00C3381F"/>
    <w:rsid w:val="00C338A6"/>
    <w:rsid w:val="00C3393C"/>
    <w:rsid w:val="00C3394A"/>
    <w:rsid w:val="00C33C89"/>
    <w:rsid w:val="00C33DA1"/>
    <w:rsid w:val="00C34012"/>
    <w:rsid w:val="00C3482A"/>
    <w:rsid w:val="00C34F30"/>
    <w:rsid w:val="00C34FCF"/>
    <w:rsid w:val="00C35368"/>
    <w:rsid w:val="00C35663"/>
    <w:rsid w:val="00C3575A"/>
    <w:rsid w:val="00C35997"/>
    <w:rsid w:val="00C3623E"/>
    <w:rsid w:val="00C362B8"/>
    <w:rsid w:val="00C36528"/>
    <w:rsid w:val="00C36BEE"/>
    <w:rsid w:val="00C36FCB"/>
    <w:rsid w:val="00C3799B"/>
    <w:rsid w:val="00C4001D"/>
    <w:rsid w:val="00C403F4"/>
    <w:rsid w:val="00C405DA"/>
    <w:rsid w:val="00C40F89"/>
    <w:rsid w:val="00C40F96"/>
    <w:rsid w:val="00C40FB3"/>
    <w:rsid w:val="00C413C5"/>
    <w:rsid w:val="00C420BB"/>
    <w:rsid w:val="00C42958"/>
    <w:rsid w:val="00C42D35"/>
    <w:rsid w:val="00C43BCE"/>
    <w:rsid w:val="00C43DA4"/>
    <w:rsid w:val="00C43E5D"/>
    <w:rsid w:val="00C43F41"/>
    <w:rsid w:val="00C441E2"/>
    <w:rsid w:val="00C4476A"/>
    <w:rsid w:val="00C44C23"/>
    <w:rsid w:val="00C451DC"/>
    <w:rsid w:val="00C45455"/>
    <w:rsid w:val="00C457D2"/>
    <w:rsid w:val="00C45E02"/>
    <w:rsid w:val="00C467E0"/>
    <w:rsid w:val="00C46A4C"/>
    <w:rsid w:val="00C47022"/>
    <w:rsid w:val="00C4710F"/>
    <w:rsid w:val="00C478BA"/>
    <w:rsid w:val="00C47B89"/>
    <w:rsid w:val="00C47C07"/>
    <w:rsid w:val="00C50496"/>
    <w:rsid w:val="00C50601"/>
    <w:rsid w:val="00C50655"/>
    <w:rsid w:val="00C5079E"/>
    <w:rsid w:val="00C50CE0"/>
    <w:rsid w:val="00C50E04"/>
    <w:rsid w:val="00C50F93"/>
    <w:rsid w:val="00C51455"/>
    <w:rsid w:val="00C514A5"/>
    <w:rsid w:val="00C5157E"/>
    <w:rsid w:val="00C51DD2"/>
    <w:rsid w:val="00C52078"/>
    <w:rsid w:val="00C5278F"/>
    <w:rsid w:val="00C52915"/>
    <w:rsid w:val="00C52EA4"/>
    <w:rsid w:val="00C52FB2"/>
    <w:rsid w:val="00C53AC6"/>
    <w:rsid w:val="00C53BC8"/>
    <w:rsid w:val="00C54293"/>
    <w:rsid w:val="00C547F7"/>
    <w:rsid w:val="00C5481E"/>
    <w:rsid w:val="00C55925"/>
    <w:rsid w:val="00C559E6"/>
    <w:rsid w:val="00C55A9A"/>
    <w:rsid w:val="00C55B05"/>
    <w:rsid w:val="00C56B3A"/>
    <w:rsid w:val="00C572E3"/>
    <w:rsid w:val="00C5798D"/>
    <w:rsid w:val="00C57E0A"/>
    <w:rsid w:val="00C57E0C"/>
    <w:rsid w:val="00C60F70"/>
    <w:rsid w:val="00C61038"/>
    <w:rsid w:val="00C61088"/>
    <w:rsid w:val="00C61148"/>
    <w:rsid w:val="00C61BCF"/>
    <w:rsid w:val="00C61ECF"/>
    <w:rsid w:val="00C62E9C"/>
    <w:rsid w:val="00C63170"/>
    <w:rsid w:val="00C637C3"/>
    <w:rsid w:val="00C63A73"/>
    <w:rsid w:val="00C63E44"/>
    <w:rsid w:val="00C64123"/>
    <w:rsid w:val="00C6496B"/>
    <w:rsid w:val="00C64AF0"/>
    <w:rsid w:val="00C64CA8"/>
    <w:rsid w:val="00C65430"/>
    <w:rsid w:val="00C65567"/>
    <w:rsid w:val="00C6585D"/>
    <w:rsid w:val="00C65A6B"/>
    <w:rsid w:val="00C65E1E"/>
    <w:rsid w:val="00C6696E"/>
    <w:rsid w:val="00C66C28"/>
    <w:rsid w:val="00C66E41"/>
    <w:rsid w:val="00C67208"/>
    <w:rsid w:val="00C673C8"/>
    <w:rsid w:val="00C6744D"/>
    <w:rsid w:val="00C67A7B"/>
    <w:rsid w:val="00C67A8A"/>
    <w:rsid w:val="00C7020E"/>
    <w:rsid w:val="00C702D3"/>
    <w:rsid w:val="00C706BE"/>
    <w:rsid w:val="00C70793"/>
    <w:rsid w:val="00C70960"/>
    <w:rsid w:val="00C710CF"/>
    <w:rsid w:val="00C717AF"/>
    <w:rsid w:val="00C720BB"/>
    <w:rsid w:val="00C72251"/>
    <w:rsid w:val="00C72418"/>
    <w:rsid w:val="00C725A7"/>
    <w:rsid w:val="00C7269B"/>
    <w:rsid w:val="00C72887"/>
    <w:rsid w:val="00C72C65"/>
    <w:rsid w:val="00C73148"/>
    <w:rsid w:val="00C732EF"/>
    <w:rsid w:val="00C73603"/>
    <w:rsid w:val="00C737A7"/>
    <w:rsid w:val="00C73BCC"/>
    <w:rsid w:val="00C740B6"/>
    <w:rsid w:val="00C740C4"/>
    <w:rsid w:val="00C74597"/>
    <w:rsid w:val="00C7463E"/>
    <w:rsid w:val="00C7536C"/>
    <w:rsid w:val="00C75426"/>
    <w:rsid w:val="00C75611"/>
    <w:rsid w:val="00C757E9"/>
    <w:rsid w:val="00C75823"/>
    <w:rsid w:val="00C75A50"/>
    <w:rsid w:val="00C75B7F"/>
    <w:rsid w:val="00C75FF0"/>
    <w:rsid w:val="00C763DE"/>
    <w:rsid w:val="00C769AD"/>
    <w:rsid w:val="00C76AAC"/>
    <w:rsid w:val="00C77C19"/>
    <w:rsid w:val="00C802B8"/>
    <w:rsid w:val="00C802E5"/>
    <w:rsid w:val="00C80556"/>
    <w:rsid w:val="00C8076B"/>
    <w:rsid w:val="00C8093D"/>
    <w:rsid w:val="00C80AE5"/>
    <w:rsid w:val="00C80C6A"/>
    <w:rsid w:val="00C80C8B"/>
    <w:rsid w:val="00C81A95"/>
    <w:rsid w:val="00C82002"/>
    <w:rsid w:val="00C821C8"/>
    <w:rsid w:val="00C823A3"/>
    <w:rsid w:val="00C82AFB"/>
    <w:rsid w:val="00C82E91"/>
    <w:rsid w:val="00C83D29"/>
    <w:rsid w:val="00C844EB"/>
    <w:rsid w:val="00C847A7"/>
    <w:rsid w:val="00C850B4"/>
    <w:rsid w:val="00C8578B"/>
    <w:rsid w:val="00C85804"/>
    <w:rsid w:val="00C86019"/>
    <w:rsid w:val="00C8620C"/>
    <w:rsid w:val="00C86214"/>
    <w:rsid w:val="00C86A97"/>
    <w:rsid w:val="00C87B4D"/>
    <w:rsid w:val="00C906DD"/>
    <w:rsid w:val="00C90A5C"/>
    <w:rsid w:val="00C90E1C"/>
    <w:rsid w:val="00C9107A"/>
    <w:rsid w:val="00C9111C"/>
    <w:rsid w:val="00C912B2"/>
    <w:rsid w:val="00C91512"/>
    <w:rsid w:val="00C91B38"/>
    <w:rsid w:val="00C92F1D"/>
    <w:rsid w:val="00C93365"/>
    <w:rsid w:val="00C9474D"/>
    <w:rsid w:val="00C94B09"/>
    <w:rsid w:val="00C9579E"/>
    <w:rsid w:val="00C95CDE"/>
    <w:rsid w:val="00C95F48"/>
    <w:rsid w:val="00C9687E"/>
    <w:rsid w:val="00C96DFB"/>
    <w:rsid w:val="00C96E5E"/>
    <w:rsid w:val="00CA00F4"/>
    <w:rsid w:val="00CA0166"/>
    <w:rsid w:val="00CA0232"/>
    <w:rsid w:val="00CA08D4"/>
    <w:rsid w:val="00CA0D34"/>
    <w:rsid w:val="00CA11AF"/>
    <w:rsid w:val="00CA144A"/>
    <w:rsid w:val="00CA18B4"/>
    <w:rsid w:val="00CA22A6"/>
    <w:rsid w:val="00CA3480"/>
    <w:rsid w:val="00CA369B"/>
    <w:rsid w:val="00CA3DFF"/>
    <w:rsid w:val="00CA4212"/>
    <w:rsid w:val="00CA4286"/>
    <w:rsid w:val="00CA4548"/>
    <w:rsid w:val="00CA47E4"/>
    <w:rsid w:val="00CA4E74"/>
    <w:rsid w:val="00CA592B"/>
    <w:rsid w:val="00CA5D37"/>
    <w:rsid w:val="00CA5FB0"/>
    <w:rsid w:val="00CA6210"/>
    <w:rsid w:val="00CA652E"/>
    <w:rsid w:val="00CA6D65"/>
    <w:rsid w:val="00CA6E07"/>
    <w:rsid w:val="00CA7335"/>
    <w:rsid w:val="00CA743E"/>
    <w:rsid w:val="00CB01F6"/>
    <w:rsid w:val="00CB0924"/>
    <w:rsid w:val="00CB0C2B"/>
    <w:rsid w:val="00CB0D87"/>
    <w:rsid w:val="00CB0E59"/>
    <w:rsid w:val="00CB1225"/>
    <w:rsid w:val="00CB1783"/>
    <w:rsid w:val="00CB207D"/>
    <w:rsid w:val="00CB20F0"/>
    <w:rsid w:val="00CB28CE"/>
    <w:rsid w:val="00CB28FA"/>
    <w:rsid w:val="00CB2A5D"/>
    <w:rsid w:val="00CB3587"/>
    <w:rsid w:val="00CB35D0"/>
    <w:rsid w:val="00CB37E0"/>
    <w:rsid w:val="00CB3CA3"/>
    <w:rsid w:val="00CB3CCA"/>
    <w:rsid w:val="00CB3EAD"/>
    <w:rsid w:val="00CB436A"/>
    <w:rsid w:val="00CB4DA1"/>
    <w:rsid w:val="00CB5224"/>
    <w:rsid w:val="00CB54D4"/>
    <w:rsid w:val="00CB5D61"/>
    <w:rsid w:val="00CB5FB3"/>
    <w:rsid w:val="00CB6132"/>
    <w:rsid w:val="00CB64F5"/>
    <w:rsid w:val="00CB6B63"/>
    <w:rsid w:val="00CB76B9"/>
    <w:rsid w:val="00CB7BAF"/>
    <w:rsid w:val="00CB7E35"/>
    <w:rsid w:val="00CB7E42"/>
    <w:rsid w:val="00CB7FE2"/>
    <w:rsid w:val="00CC00EF"/>
    <w:rsid w:val="00CC037E"/>
    <w:rsid w:val="00CC04FC"/>
    <w:rsid w:val="00CC0CD6"/>
    <w:rsid w:val="00CC0D14"/>
    <w:rsid w:val="00CC0E47"/>
    <w:rsid w:val="00CC127F"/>
    <w:rsid w:val="00CC1635"/>
    <w:rsid w:val="00CC180D"/>
    <w:rsid w:val="00CC1971"/>
    <w:rsid w:val="00CC1DBC"/>
    <w:rsid w:val="00CC22D9"/>
    <w:rsid w:val="00CC25B2"/>
    <w:rsid w:val="00CC260A"/>
    <w:rsid w:val="00CC267B"/>
    <w:rsid w:val="00CC310E"/>
    <w:rsid w:val="00CC312A"/>
    <w:rsid w:val="00CC321A"/>
    <w:rsid w:val="00CC3533"/>
    <w:rsid w:val="00CC389F"/>
    <w:rsid w:val="00CC3B7D"/>
    <w:rsid w:val="00CC4758"/>
    <w:rsid w:val="00CC4B63"/>
    <w:rsid w:val="00CC4FEB"/>
    <w:rsid w:val="00CC555D"/>
    <w:rsid w:val="00CC55DE"/>
    <w:rsid w:val="00CC6827"/>
    <w:rsid w:val="00CC68CF"/>
    <w:rsid w:val="00CC6A47"/>
    <w:rsid w:val="00CC6C41"/>
    <w:rsid w:val="00CC6E46"/>
    <w:rsid w:val="00CC6F90"/>
    <w:rsid w:val="00CC753B"/>
    <w:rsid w:val="00CC76BD"/>
    <w:rsid w:val="00CC7B50"/>
    <w:rsid w:val="00CC7C81"/>
    <w:rsid w:val="00CC7ED3"/>
    <w:rsid w:val="00CD005E"/>
    <w:rsid w:val="00CD00B3"/>
    <w:rsid w:val="00CD11DB"/>
    <w:rsid w:val="00CD196B"/>
    <w:rsid w:val="00CD1DA3"/>
    <w:rsid w:val="00CD1F0D"/>
    <w:rsid w:val="00CD1F8E"/>
    <w:rsid w:val="00CD24AE"/>
    <w:rsid w:val="00CD3560"/>
    <w:rsid w:val="00CD3B93"/>
    <w:rsid w:val="00CD3CC8"/>
    <w:rsid w:val="00CD3DDF"/>
    <w:rsid w:val="00CD42C2"/>
    <w:rsid w:val="00CD4D95"/>
    <w:rsid w:val="00CD4DAC"/>
    <w:rsid w:val="00CD51F2"/>
    <w:rsid w:val="00CD549D"/>
    <w:rsid w:val="00CD586C"/>
    <w:rsid w:val="00CD5A21"/>
    <w:rsid w:val="00CD5A45"/>
    <w:rsid w:val="00CD5A9D"/>
    <w:rsid w:val="00CD5AB0"/>
    <w:rsid w:val="00CD5AE9"/>
    <w:rsid w:val="00CD5EC3"/>
    <w:rsid w:val="00CD61A6"/>
    <w:rsid w:val="00CD69DC"/>
    <w:rsid w:val="00CD6E7A"/>
    <w:rsid w:val="00CD7076"/>
    <w:rsid w:val="00CD7207"/>
    <w:rsid w:val="00CD77F3"/>
    <w:rsid w:val="00CD78C9"/>
    <w:rsid w:val="00CD7A29"/>
    <w:rsid w:val="00CD7B43"/>
    <w:rsid w:val="00CE04CC"/>
    <w:rsid w:val="00CE0C8D"/>
    <w:rsid w:val="00CE1FDB"/>
    <w:rsid w:val="00CE224C"/>
    <w:rsid w:val="00CE2787"/>
    <w:rsid w:val="00CE2825"/>
    <w:rsid w:val="00CE29FD"/>
    <w:rsid w:val="00CE2A66"/>
    <w:rsid w:val="00CE2EBF"/>
    <w:rsid w:val="00CE2F4A"/>
    <w:rsid w:val="00CE391A"/>
    <w:rsid w:val="00CE39F4"/>
    <w:rsid w:val="00CE3E8F"/>
    <w:rsid w:val="00CE40B4"/>
    <w:rsid w:val="00CE4322"/>
    <w:rsid w:val="00CE4655"/>
    <w:rsid w:val="00CE4816"/>
    <w:rsid w:val="00CE53ED"/>
    <w:rsid w:val="00CE561A"/>
    <w:rsid w:val="00CE5E1B"/>
    <w:rsid w:val="00CE7166"/>
    <w:rsid w:val="00CE75DA"/>
    <w:rsid w:val="00CE7873"/>
    <w:rsid w:val="00CE7959"/>
    <w:rsid w:val="00CE7F77"/>
    <w:rsid w:val="00CF007B"/>
    <w:rsid w:val="00CF02CA"/>
    <w:rsid w:val="00CF04C2"/>
    <w:rsid w:val="00CF093D"/>
    <w:rsid w:val="00CF0CD4"/>
    <w:rsid w:val="00CF0D6F"/>
    <w:rsid w:val="00CF114F"/>
    <w:rsid w:val="00CF1A04"/>
    <w:rsid w:val="00CF2ED9"/>
    <w:rsid w:val="00CF3959"/>
    <w:rsid w:val="00CF3F59"/>
    <w:rsid w:val="00CF44C1"/>
    <w:rsid w:val="00CF45A1"/>
    <w:rsid w:val="00CF4AA5"/>
    <w:rsid w:val="00CF5270"/>
    <w:rsid w:val="00CF55A1"/>
    <w:rsid w:val="00CF6763"/>
    <w:rsid w:val="00CF687E"/>
    <w:rsid w:val="00CF68BC"/>
    <w:rsid w:val="00CF6B5B"/>
    <w:rsid w:val="00CF6CAA"/>
    <w:rsid w:val="00CF70F4"/>
    <w:rsid w:val="00CF7273"/>
    <w:rsid w:val="00CF72B5"/>
    <w:rsid w:val="00CF76AA"/>
    <w:rsid w:val="00CF7E5A"/>
    <w:rsid w:val="00D0007F"/>
    <w:rsid w:val="00D0037C"/>
    <w:rsid w:val="00D003A2"/>
    <w:rsid w:val="00D004C2"/>
    <w:rsid w:val="00D0058C"/>
    <w:rsid w:val="00D00866"/>
    <w:rsid w:val="00D00CFB"/>
    <w:rsid w:val="00D00D8F"/>
    <w:rsid w:val="00D00F6D"/>
    <w:rsid w:val="00D01195"/>
    <w:rsid w:val="00D011B0"/>
    <w:rsid w:val="00D021B8"/>
    <w:rsid w:val="00D02D58"/>
    <w:rsid w:val="00D02E22"/>
    <w:rsid w:val="00D034F1"/>
    <w:rsid w:val="00D03B3A"/>
    <w:rsid w:val="00D04007"/>
    <w:rsid w:val="00D04836"/>
    <w:rsid w:val="00D049D0"/>
    <w:rsid w:val="00D04E92"/>
    <w:rsid w:val="00D051A4"/>
    <w:rsid w:val="00D05923"/>
    <w:rsid w:val="00D05972"/>
    <w:rsid w:val="00D059BD"/>
    <w:rsid w:val="00D06181"/>
    <w:rsid w:val="00D06B3D"/>
    <w:rsid w:val="00D06BCA"/>
    <w:rsid w:val="00D06F05"/>
    <w:rsid w:val="00D06F7F"/>
    <w:rsid w:val="00D0705A"/>
    <w:rsid w:val="00D07134"/>
    <w:rsid w:val="00D0725A"/>
    <w:rsid w:val="00D07692"/>
    <w:rsid w:val="00D0772E"/>
    <w:rsid w:val="00D07C41"/>
    <w:rsid w:val="00D07E40"/>
    <w:rsid w:val="00D10A8D"/>
    <w:rsid w:val="00D114A7"/>
    <w:rsid w:val="00D11B64"/>
    <w:rsid w:val="00D11C00"/>
    <w:rsid w:val="00D11D67"/>
    <w:rsid w:val="00D11DBD"/>
    <w:rsid w:val="00D11EB0"/>
    <w:rsid w:val="00D11F99"/>
    <w:rsid w:val="00D124EA"/>
    <w:rsid w:val="00D12582"/>
    <w:rsid w:val="00D13123"/>
    <w:rsid w:val="00D135CC"/>
    <w:rsid w:val="00D13709"/>
    <w:rsid w:val="00D13835"/>
    <w:rsid w:val="00D14046"/>
    <w:rsid w:val="00D14700"/>
    <w:rsid w:val="00D14781"/>
    <w:rsid w:val="00D154AE"/>
    <w:rsid w:val="00D15733"/>
    <w:rsid w:val="00D159DE"/>
    <w:rsid w:val="00D15C38"/>
    <w:rsid w:val="00D15D3C"/>
    <w:rsid w:val="00D15D64"/>
    <w:rsid w:val="00D15FCE"/>
    <w:rsid w:val="00D1646A"/>
    <w:rsid w:val="00D1658F"/>
    <w:rsid w:val="00D16BF9"/>
    <w:rsid w:val="00D16E92"/>
    <w:rsid w:val="00D17332"/>
    <w:rsid w:val="00D17658"/>
    <w:rsid w:val="00D1794D"/>
    <w:rsid w:val="00D203EB"/>
    <w:rsid w:val="00D20600"/>
    <w:rsid w:val="00D20795"/>
    <w:rsid w:val="00D213F4"/>
    <w:rsid w:val="00D218C5"/>
    <w:rsid w:val="00D21986"/>
    <w:rsid w:val="00D21C6E"/>
    <w:rsid w:val="00D22972"/>
    <w:rsid w:val="00D2306B"/>
    <w:rsid w:val="00D230AF"/>
    <w:rsid w:val="00D23CC2"/>
    <w:rsid w:val="00D24D99"/>
    <w:rsid w:val="00D24DB4"/>
    <w:rsid w:val="00D2540A"/>
    <w:rsid w:val="00D25452"/>
    <w:rsid w:val="00D25609"/>
    <w:rsid w:val="00D256A4"/>
    <w:rsid w:val="00D25BCB"/>
    <w:rsid w:val="00D25DC1"/>
    <w:rsid w:val="00D25FE7"/>
    <w:rsid w:val="00D2612F"/>
    <w:rsid w:val="00D26B57"/>
    <w:rsid w:val="00D26CEC"/>
    <w:rsid w:val="00D26E0C"/>
    <w:rsid w:val="00D26E4B"/>
    <w:rsid w:val="00D2752F"/>
    <w:rsid w:val="00D27626"/>
    <w:rsid w:val="00D277E8"/>
    <w:rsid w:val="00D27A64"/>
    <w:rsid w:val="00D27AE9"/>
    <w:rsid w:val="00D27B1D"/>
    <w:rsid w:val="00D30518"/>
    <w:rsid w:val="00D30761"/>
    <w:rsid w:val="00D30A01"/>
    <w:rsid w:val="00D30A22"/>
    <w:rsid w:val="00D30FF5"/>
    <w:rsid w:val="00D31390"/>
    <w:rsid w:val="00D31466"/>
    <w:rsid w:val="00D31496"/>
    <w:rsid w:val="00D317CD"/>
    <w:rsid w:val="00D31A43"/>
    <w:rsid w:val="00D31F53"/>
    <w:rsid w:val="00D3205C"/>
    <w:rsid w:val="00D32661"/>
    <w:rsid w:val="00D32ACB"/>
    <w:rsid w:val="00D33015"/>
    <w:rsid w:val="00D339A1"/>
    <w:rsid w:val="00D33D82"/>
    <w:rsid w:val="00D354C5"/>
    <w:rsid w:val="00D354D8"/>
    <w:rsid w:val="00D35701"/>
    <w:rsid w:val="00D3575C"/>
    <w:rsid w:val="00D35AF7"/>
    <w:rsid w:val="00D3607D"/>
    <w:rsid w:val="00D360F1"/>
    <w:rsid w:val="00D365E4"/>
    <w:rsid w:val="00D366FB"/>
    <w:rsid w:val="00D36F46"/>
    <w:rsid w:val="00D370EB"/>
    <w:rsid w:val="00D3725C"/>
    <w:rsid w:val="00D378C0"/>
    <w:rsid w:val="00D379FF"/>
    <w:rsid w:val="00D37ACB"/>
    <w:rsid w:val="00D37C12"/>
    <w:rsid w:val="00D414AE"/>
    <w:rsid w:val="00D41E9D"/>
    <w:rsid w:val="00D42235"/>
    <w:rsid w:val="00D42410"/>
    <w:rsid w:val="00D428AA"/>
    <w:rsid w:val="00D42F5E"/>
    <w:rsid w:val="00D4328E"/>
    <w:rsid w:val="00D4382A"/>
    <w:rsid w:val="00D43A34"/>
    <w:rsid w:val="00D43D2F"/>
    <w:rsid w:val="00D43DAB"/>
    <w:rsid w:val="00D44345"/>
    <w:rsid w:val="00D4467E"/>
    <w:rsid w:val="00D44779"/>
    <w:rsid w:val="00D447DE"/>
    <w:rsid w:val="00D44AE4"/>
    <w:rsid w:val="00D45C4B"/>
    <w:rsid w:val="00D4611C"/>
    <w:rsid w:val="00D465FA"/>
    <w:rsid w:val="00D46D56"/>
    <w:rsid w:val="00D47044"/>
    <w:rsid w:val="00D473FE"/>
    <w:rsid w:val="00D474F0"/>
    <w:rsid w:val="00D476E5"/>
    <w:rsid w:val="00D50A6A"/>
    <w:rsid w:val="00D50C37"/>
    <w:rsid w:val="00D50E7B"/>
    <w:rsid w:val="00D51404"/>
    <w:rsid w:val="00D516FB"/>
    <w:rsid w:val="00D51764"/>
    <w:rsid w:val="00D518C6"/>
    <w:rsid w:val="00D52161"/>
    <w:rsid w:val="00D52440"/>
    <w:rsid w:val="00D52B7E"/>
    <w:rsid w:val="00D534AE"/>
    <w:rsid w:val="00D536E8"/>
    <w:rsid w:val="00D538DA"/>
    <w:rsid w:val="00D53A68"/>
    <w:rsid w:val="00D53E9F"/>
    <w:rsid w:val="00D54370"/>
    <w:rsid w:val="00D5489C"/>
    <w:rsid w:val="00D548A6"/>
    <w:rsid w:val="00D54AAA"/>
    <w:rsid w:val="00D55807"/>
    <w:rsid w:val="00D5641C"/>
    <w:rsid w:val="00D56795"/>
    <w:rsid w:val="00D5699A"/>
    <w:rsid w:val="00D569B4"/>
    <w:rsid w:val="00D56C22"/>
    <w:rsid w:val="00D56FE3"/>
    <w:rsid w:val="00D57048"/>
    <w:rsid w:val="00D5737D"/>
    <w:rsid w:val="00D5745F"/>
    <w:rsid w:val="00D576FD"/>
    <w:rsid w:val="00D57BEC"/>
    <w:rsid w:val="00D60508"/>
    <w:rsid w:val="00D607E3"/>
    <w:rsid w:val="00D608FA"/>
    <w:rsid w:val="00D60988"/>
    <w:rsid w:val="00D60EA9"/>
    <w:rsid w:val="00D60FC4"/>
    <w:rsid w:val="00D6107C"/>
    <w:rsid w:val="00D61A5F"/>
    <w:rsid w:val="00D61E18"/>
    <w:rsid w:val="00D61EB0"/>
    <w:rsid w:val="00D62363"/>
    <w:rsid w:val="00D625F5"/>
    <w:rsid w:val="00D62A0A"/>
    <w:rsid w:val="00D62B31"/>
    <w:rsid w:val="00D62E65"/>
    <w:rsid w:val="00D631DB"/>
    <w:rsid w:val="00D63444"/>
    <w:rsid w:val="00D6387F"/>
    <w:rsid w:val="00D641FC"/>
    <w:rsid w:val="00D642B8"/>
    <w:rsid w:val="00D642F8"/>
    <w:rsid w:val="00D64D94"/>
    <w:rsid w:val="00D64DAC"/>
    <w:rsid w:val="00D65057"/>
    <w:rsid w:val="00D6519D"/>
    <w:rsid w:val="00D65786"/>
    <w:rsid w:val="00D65AC8"/>
    <w:rsid w:val="00D65C79"/>
    <w:rsid w:val="00D65FF0"/>
    <w:rsid w:val="00D660FE"/>
    <w:rsid w:val="00D6623B"/>
    <w:rsid w:val="00D66610"/>
    <w:rsid w:val="00D666CA"/>
    <w:rsid w:val="00D66A42"/>
    <w:rsid w:val="00D67773"/>
    <w:rsid w:val="00D7028E"/>
    <w:rsid w:val="00D707E2"/>
    <w:rsid w:val="00D709D1"/>
    <w:rsid w:val="00D70F0C"/>
    <w:rsid w:val="00D70F2D"/>
    <w:rsid w:val="00D7176D"/>
    <w:rsid w:val="00D71843"/>
    <w:rsid w:val="00D71A93"/>
    <w:rsid w:val="00D72184"/>
    <w:rsid w:val="00D72350"/>
    <w:rsid w:val="00D72B20"/>
    <w:rsid w:val="00D72B77"/>
    <w:rsid w:val="00D72FCE"/>
    <w:rsid w:val="00D73169"/>
    <w:rsid w:val="00D7319F"/>
    <w:rsid w:val="00D7396E"/>
    <w:rsid w:val="00D73BB2"/>
    <w:rsid w:val="00D74229"/>
    <w:rsid w:val="00D742DA"/>
    <w:rsid w:val="00D74536"/>
    <w:rsid w:val="00D746DB"/>
    <w:rsid w:val="00D74742"/>
    <w:rsid w:val="00D74D57"/>
    <w:rsid w:val="00D756BB"/>
    <w:rsid w:val="00D759F0"/>
    <w:rsid w:val="00D75E2C"/>
    <w:rsid w:val="00D760C5"/>
    <w:rsid w:val="00D76465"/>
    <w:rsid w:val="00D767A0"/>
    <w:rsid w:val="00D76822"/>
    <w:rsid w:val="00D76B0B"/>
    <w:rsid w:val="00D76DD9"/>
    <w:rsid w:val="00D76E9B"/>
    <w:rsid w:val="00D77095"/>
    <w:rsid w:val="00D772DD"/>
    <w:rsid w:val="00D774A1"/>
    <w:rsid w:val="00D774B7"/>
    <w:rsid w:val="00D77501"/>
    <w:rsid w:val="00D775AB"/>
    <w:rsid w:val="00D7797E"/>
    <w:rsid w:val="00D77E12"/>
    <w:rsid w:val="00D80258"/>
    <w:rsid w:val="00D80C14"/>
    <w:rsid w:val="00D81667"/>
    <w:rsid w:val="00D816FA"/>
    <w:rsid w:val="00D818DC"/>
    <w:rsid w:val="00D8196E"/>
    <w:rsid w:val="00D81EF3"/>
    <w:rsid w:val="00D822E4"/>
    <w:rsid w:val="00D824C4"/>
    <w:rsid w:val="00D82E33"/>
    <w:rsid w:val="00D82FAF"/>
    <w:rsid w:val="00D8355D"/>
    <w:rsid w:val="00D83889"/>
    <w:rsid w:val="00D83A07"/>
    <w:rsid w:val="00D83D17"/>
    <w:rsid w:val="00D84C22"/>
    <w:rsid w:val="00D84D6B"/>
    <w:rsid w:val="00D8538E"/>
    <w:rsid w:val="00D85D4D"/>
    <w:rsid w:val="00D86101"/>
    <w:rsid w:val="00D86537"/>
    <w:rsid w:val="00D86FD6"/>
    <w:rsid w:val="00D87A6A"/>
    <w:rsid w:val="00D901E7"/>
    <w:rsid w:val="00D90A2A"/>
    <w:rsid w:val="00D91B78"/>
    <w:rsid w:val="00D91C57"/>
    <w:rsid w:val="00D91C71"/>
    <w:rsid w:val="00D923CD"/>
    <w:rsid w:val="00D92FAF"/>
    <w:rsid w:val="00D932D5"/>
    <w:rsid w:val="00D933A0"/>
    <w:rsid w:val="00D9358D"/>
    <w:rsid w:val="00D937C1"/>
    <w:rsid w:val="00D9473E"/>
    <w:rsid w:val="00D951DA"/>
    <w:rsid w:val="00D95475"/>
    <w:rsid w:val="00D95A1C"/>
    <w:rsid w:val="00D95D77"/>
    <w:rsid w:val="00D9650F"/>
    <w:rsid w:val="00D96556"/>
    <w:rsid w:val="00D96DC9"/>
    <w:rsid w:val="00D97019"/>
    <w:rsid w:val="00D9758B"/>
    <w:rsid w:val="00D97B2F"/>
    <w:rsid w:val="00D97CB5"/>
    <w:rsid w:val="00DA0664"/>
    <w:rsid w:val="00DA0A1C"/>
    <w:rsid w:val="00DA0D53"/>
    <w:rsid w:val="00DA1395"/>
    <w:rsid w:val="00DA1634"/>
    <w:rsid w:val="00DA1A0F"/>
    <w:rsid w:val="00DA2CBA"/>
    <w:rsid w:val="00DA3664"/>
    <w:rsid w:val="00DA3852"/>
    <w:rsid w:val="00DA3984"/>
    <w:rsid w:val="00DA41EB"/>
    <w:rsid w:val="00DA421F"/>
    <w:rsid w:val="00DA42A4"/>
    <w:rsid w:val="00DA4501"/>
    <w:rsid w:val="00DA45A6"/>
    <w:rsid w:val="00DA4E8D"/>
    <w:rsid w:val="00DA553D"/>
    <w:rsid w:val="00DA5802"/>
    <w:rsid w:val="00DA5830"/>
    <w:rsid w:val="00DA64AD"/>
    <w:rsid w:val="00DA6D84"/>
    <w:rsid w:val="00DA6E3C"/>
    <w:rsid w:val="00DA6FBD"/>
    <w:rsid w:val="00DA7521"/>
    <w:rsid w:val="00DA7D96"/>
    <w:rsid w:val="00DB0136"/>
    <w:rsid w:val="00DB0716"/>
    <w:rsid w:val="00DB0868"/>
    <w:rsid w:val="00DB0982"/>
    <w:rsid w:val="00DB0CCE"/>
    <w:rsid w:val="00DB0F11"/>
    <w:rsid w:val="00DB1290"/>
    <w:rsid w:val="00DB12D6"/>
    <w:rsid w:val="00DB18B0"/>
    <w:rsid w:val="00DB195A"/>
    <w:rsid w:val="00DB1BD3"/>
    <w:rsid w:val="00DB1DDE"/>
    <w:rsid w:val="00DB20C2"/>
    <w:rsid w:val="00DB252D"/>
    <w:rsid w:val="00DB287E"/>
    <w:rsid w:val="00DB2C5D"/>
    <w:rsid w:val="00DB2CEE"/>
    <w:rsid w:val="00DB2EED"/>
    <w:rsid w:val="00DB33A4"/>
    <w:rsid w:val="00DB3496"/>
    <w:rsid w:val="00DB3517"/>
    <w:rsid w:val="00DB37F4"/>
    <w:rsid w:val="00DB39CE"/>
    <w:rsid w:val="00DB3AF8"/>
    <w:rsid w:val="00DB3D01"/>
    <w:rsid w:val="00DB4260"/>
    <w:rsid w:val="00DB42F5"/>
    <w:rsid w:val="00DB448F"/>
    <w:rsid w:val="00DB453D"/>
    <w:rsid w:val="00DB4945"/>
    <w:rsid w:val="00DB5254"/>
    <w:rsid w:val="00DB5729"/>
    <w:rsid w:val="00DB573E"/>
    <w:rsid w:val="00DB58EE"/>
    <w:rsid w:val="00DB5BBC"/>
    <w:rsid w:val="00DB5EA1"/>
    <w:rsid w:val="00DB6029"/>
    <w:rsid w:val="00DB6164"/>
    <w:rsid w:val="00DB6BB3"/>
    <w:rsid w:val="00DB7D4F"/>
    <w:rsid w:val="00DB7EBF"/>
    <w:rsid w:val="00DC00CE"/>
    <w:rsid w:val="00DC01A2"/>
    <w:rsid w:val="00DC148D"/>
    <w:rsid w:val="00DC16BB"/>
    <w:rsid w:val="00DC187B"/>
    <w:rsid w:val="00DC1EBF"/>
    <w:rsid w:val="00DC2565"/>
    <w:rsid w:val="00DC27ED"/>
    <w:rsid w:val="00DC2B47"/>
    <w:rsid w:val="00DC2B9B"/>
    <w:rsid w:val="00DC2DDB"/>
    <w:rsid w:val="00DC31E7"/>
    <w:rsid w:val="00DC36D3"/>
    <w:rsid w:val="00DC38D6"/>
    <w:rsid w:val="00DC3B13"/>
    <w:rsid w:val="00DC3B2D"/>
    <w:rsid w:val="00DC3B8C"/>
    <w:rsid w:val="00DC4142"/>
    <w:rsid w:val="00DC43FE"/>
    <w:rsid w:val="00DC4641"/>
    <w:rsid w:val="00DC4AE1"/>
    <w:rsid w:val="00DC4D92"/>
    <w:rsid w:val="00DC5948"/>
    <w:rsid w:val="00DC5A82"/>
    <w:rsid w:val="00DC5C0D"/>
    <w:rsid w:val="00DC5DBF"/>
    <w:rsid w:val="00DC732D"/>
    <w:rsid w:val="00DD0163"/>
    <w:rsid w:val="00DD0F87"/>
    <w:rsid w:val="00DD11BA"/>
    <w:rsid w:val="00DD13EB"/>
    <w:rsid w:val="00DD182A"/>
    <w:rsid w:val="00DD1E53"/>
    <w:rsid w:val="00DD1F07"/>
    <w:rsid w:val="00DD2068"/>
    <w:rsid w:val="00DD36C5"/>
    <w:rsid w:val="00DD43C1"/>
    <w:rsid w:val="00DD4923"/>
    <w:rsid w:val="00DD4D34"/>
    <w:rsid w:val="00DD4D84"/>
    <w:rsid w:val="00DD5109"/>
    <w:rsid w:val="00DD5470"/>
    <w:rsid w:val="00DD5AB3"/>
    <w:rsid w:val="00DD6DF2"/>
    <w:rsid w:val="00DD6F98"/>
    <w:rsid w:val="00DD7226"/>
    <w:rsid w:val="00DD7249"/>
    <w:rsid w:val="00DD73B9"/>
    <w:rsid w:val="00DD782C"/>
    <w:rsid w:val="00DD7842"/>
    <w:rsid w:val="00DD7A2F"/>
    <w:rsid w:val="00DD7DFF"/>
    <w:rsid w:val="00DE0264"/>
    <w:rsid w:val="00DE128F"/>
    <w:rsid w:val="00DE1E18"/>
    <w:rsid w:val="00DE1F2F"/>
    <w:rsid w:val="00DE232D"/>
    <w:rsid w:val="00DE29EB"/>
    <w:rsid w:val="00DE2D94"/>
    <w:rsid w:val="00DE394D"/>
    <w:rsid w:val="00DE39B3"/>
    <w:rsid w:val="00DE520F"/>
    <w:rsid w:val="00DE5969"/>
    <w:rsid w:val="00DE5A95"/>
    <w:rsid w:val="00DE605C"/>
    <w:rsid w:val="00DE62DA"/>
    <w:rsid w:val="00DE64AF"/>
    <w:rsid w:val="00DE6707"/>
    <w:rsid w:val="00DE67A6"/>
    <w:rsid w:val="00DE6A81"/>
    <w:rsid w:val="00DE6FAF"/>
    <w:rsid w:val="00DE7825"/>
    <w:rsid w:val="00DE7B70"/>
    <w:rsid w:val="00DF0079"/>
    <w:rsid w:val="00DF0207"/>
    <w:rsid w:val="00DF0321"/>
    <w:rsid w:val="00DF080F"/>
    <w:rsid w:val="00DF1177"/>
    <w:rsid w:val="00DF13AE"/>
    <w:rsid w:val="00DF1DFE"/>
    <w:rsid w:val="00DF1EEB"/>
    <w:rsid w:val="00DF1F15"/>
    <w:rsid w:val="00DF292E"/>
    <w:rsid w:val="00DF2E60"/>
    <w:rsid w:val="00DF31C8"/>
    <w:rsid w:val="00DF3253"/>
    <w:rsid w:val="00DF3418"/>
    <w:rsid w:val="00DF3E24"/>
    <w:rsid w:val="00DF4581"/>
    <w:rsid w:val="00DF484C"/>
    <w:rsid w:val="00DF4F46"/>
    <w:rsid w:val="00DF5399"/>
    <w:rsid w:val="00DF54C8"/>
    <w:rsid w:val="00DF5573"/>
    <w:rsid w:val="00DF5681"/>
    <w:rsid w:val="00DF581C"/>
    <w:rsid w:val="00DF5A96"/>
    <w:rsid w:val="00DF5BCB"/>
    <w:rsid w:val="00DF5C9C"/>
    <w:rsid w:val="00DF5E82"/>
    <w:rsid w:val="00DF6A29"/>
    <w:rsid w:val="00DF6BE0"/>
    <w:rsid w:val="00DF6ED4"/>
    <w:rsid w:val="00DF724A"/>
    <w:rsid w:val="00DF7463"/>
    <w:rsid w:val="00DF75D3"/>
    <w:rsid w:val="00DF7B30"/>
    <w:rsid w:val="00DF7FD2"/>
    <w:rsid w:val="00E00063"/>
    <w:rsid w:val="00E005C6"/>
    <w:rsid w:val="00E00611"/>
    <w:rsid w:val="00E00D55"/>
    <w:rsid w:val="00E011D1"/>
    <w:rsid w:val="00E0125A"/>
    <w:rsid w:val="00E02091"/>
    <w:rsid w:val="00E026B2"/>
    <w:rsid w:val="00E026CC"/>
    <w:rsid w:val="00E02A77"/>
    <w:rsid w:val="00E02DC2"/>
    <w:rsid w:val="00E02DD3"/>
    <w:rsid w:val="00E0372D"/>
    <w:rsid w:val="00E03A2E"/>
    <w:rsid w:val="00E03C7F"/>
    <w:rsid w:val="00E03D1E"/>
    <w:rsid w:val="00E0447C"/>
    <w:rsid w:val="00E04608"/>
    <w:rsid w:val="00E05527"/>
    <w:rsid w:val="00E05CD0"/>
    <w:rsid w:val="00E06283"/>
    <w:rsid w:val="00E06AF2"/>
    <w:rsid w:val="00E06C35"/>
    <w:rsid w:val="00E06DC8"/>
    <w:rsid w:val="00E076A6"/>
    <w:rsid w:val="00E07AE4"/>
    <w:rsid w:val="00E07BDE"/>
    <w:rsid w:val="00E11AA3"/>
    <w:rsid w:val="00E11F79"/>
    <w:rsid w:val="00E12A9D"/>
    <w:rsid w:val="00E12BCC"/>
    <w:rsid w:val="00E12F05"/>
    <w:rsid w:val="00E13ED5"/>
    <w:rsid w:val="00E14124"/>
    <w:rsid w:val="00E1487C"/>
    <w:rsid w:val="00E1492F"/>
    <w:rsid w:val="00E14A7E"/>
    <w:rsid w:val="00E150FD"/>
    <w:rsid w:val="00E1548E"/>
    <w:rsid w:val="00E15AAE"/>
    <w:rsid w:val="00E1650B"/>
    <w:rsid w:val="00E167DB"/>
    <w:rsid w:val="00E167F8"/>
    <w:rsid w:val="00E1691F"/>
    <w:rsid w:val="00E16DB1"/>
    <w:rsid w:val="00E17101"/>
    <w:rsid w:val="00E17673"/>
    <w:rsid w:val="00E202DC"/>
    <w:rsid w:val="00E203ED"/>
    <w:rsid w:val="00E2051A"/>
    <w:rsid w:val="00E20908"/>
    <w:rsid w:val="00E20D70"/>
    <w:rsid w:val="00E20E18"/>
    <w:rsid w:val="00E210B7"/>
    <w:rsid w:val="00E213FC"/>
    <w:rsid w:val="00E21C2E"/>
    <w:rsid w:val="00E21D70"/>
    <w:rsid w:val="00E2214D"/>
    <w:rsid w:val="00E2217A"/>
    <w:rsid w:val="00E22394"/>
    <w:rsid w:val="00E23020"/>
    <w:rsid w:val="00E23681"/>
    <w:rsid w:val="00E2369B"/>
    <w:rsid w:val="00E238AE"/>
    <w:rsid w:val="00E23B2D"/>
    <w:rsid w:val="00E24004"/>
    <w:rsid w:val="00E24BD1"/>
    <w:rsid w:val="00E25440"/>
    <w:rsid w:val="00E254C7"/>
    <w:rsid w:val="00E25782"/>
    <w:rsid w:val="00E258F2"/>
    <w:rsid w:val="00E25D90"/>
    <w:rsid w:val="00E26192"/>
    <w:rsid w:val="00E2639A"/>
    <w:rsid w:val="00E269C6"/>
    <w:rsid w:val="00E270A2"/>
    <w:rsid w:val="00E2729C"/>
    <w:rsid w:val="00E272F3"/>
    <w:rsid w:val="00E27872"/>
    <w:rsid w:val="00E27A8A"/>
    <w:rsid w:val="00E27A90"/>
    <w:rsid w:val="00E27C5D"/>
    <w:rsid w:val="00E27ECF"/>
    <w:rsid w:val="00E30008"/>
    <w:rsid w:val="00E3009E"/>
    <w:rsid w:val="00E30E7F"/>
    <w:rsid w:val="00E316E2"/>
    <w:rsid w:val="00E316F5"/>
    <w:rsid w:val="00E317D5"/>
    <w:rsid w:val="00E31E54"/>
    <w:rsid w:val="00E328B8"/>
    <w:rsid w:val="00E3297A"/>
    <w:rsid w:val="00E32F89"/>
    <w:rsid w:val="00E33014"/>
    <w:rsid w:val="00E33602"/>
    <w:rsid w:val="00E3419B"/>
    <w:rsid w:val="00E357B1"/>
    <w:rsid w:val="00E35EE2"/>
    <w:rsid w:val="00E3697E"/>
    <w:rsid w:val="00E36BA0"/>
    <w:rsid w:val="00E36BD9"/>
    <w:rsid w:val="00E36D3E"/>
    <w:rsid w:val="00E36F7D"/>
    <w:rsid w:val="00E3729A"/>
    <w:rsid w:val="00E37AD7"/>
    <w:rsid w:val="00E37BA8"/>
    <w:rsid w:val="00E40505"/>
    <w:rsid w:val="00E405D2"/>
    <w:rsid w:val="00E40B71"/>
    <w:rsid w:val="00E40D6E"/>
    <w:rsid w:val="00E4121D"/>
    <w:rsid w:val="00E41320"/>
    <w:rsid w:val="00E41335"/>
    <w:rsid w:val="00E41718"/>
    <w:rsid w:val="00E41E44"/>
    <w:rsid w:val="00E41F4F"/>
    <w:rsid w:val="00E4210C"/>
    <w:rsid w:val="00E42198"/>
    <w:rsid w:val="00E42349"/>
    <w:rsid w:val="00E4290F"/>
    <w:rsid w:val="00E429E0"/>
    <w:rsid w:val="00E42EE3"/>
    <w:rsid w:val="00E43710"/>
    <w:rsid w:val="00E4400A"/>
    <w:rsid w:val="00E446CC"/>
    <w:rsid w:val="00E452DA"/>
    <w:rsid w:val="00E45A8E"/>
    <w:rsid w:val="00E45DEE"/>
    <w:rsid w:val="00E45F8E"/>
    <w:rsid w:val="00E46326"/>
    <w:rsid w:val="00E46B1A"/>
    <w:rsid w:val="00E46BBD"/>
    <w:rsid w:val="00E46C05"/>
    <w:rsid w:val="00E46CCD"/>
    <w:rsid w:val="00E46D8C"/>
    <w:rsid w:val="00E47174"/>
    <w:rsid w:val="00E47B98"/>
    <w:rsid w:val="00E47F6A"/>
    <w:rsid w:val="00E50140"/>
    <w:rsid w:val="00E50448"/>
    <w:rsid w:val="00E51166"/>
    <w:rsid w:val="00E51668"/>
    <w:rsid w:val="00E5175A"/>
    <w:rsid w:val="00E51B4B"/>
    <w:rsid w:val="00E51C06"/>
    <w:rsid w:val="00E51E9E"/>
    <w:rsid w:val="00E51EEE"/>
    <w:rsid w:val="00E53096"/>
    <w:rsid w:val="00E53559"/>
    <w:rsid w:val="00E53D80"/>
    <w:rsid w:val="00E5417A"/>
    <w:rsid w:val="00E542CC"/>
    <w:rsid w:val="00E54413"/>
    <w:rsid w:val="00E54B6D"/>
    <w:rsid w:val="00E5522D"/>
    <w:rsid w:val="00E55310"/>
    <w:rsid w:val="00E5549F"/>
    <w:rsid w:val="00E55619"/>
    <w:rsid w:val="00E55A40"/>
    <w:rsid w:val="00E56391"/>
    <w:rsid w:val="00E575F0"/>
    <w:rsid w:val="00E57755"/>
    <w:rsid w:val="00E57D44"/>
    <w:rsid w:val="00E606C1"/>
    <w:rsid w:val="00E60E7D"/>
    <w:rsid w:val="00E614D4"/>
    <w:rsid w:val="00E61A78"/>
    <w:rsid w:val="00E62ABA"/>
    <w:rsid w:val="00E636B5"/>
    <w:rsid w:val="00E63C06"/>
    <w:rsid w:val="00E63D85"/>
    <w:rsid w:val="00E63DB2"/>
    <w:rsid w:val="00E63FBF"/>
    <w:rsid w:val="00E64062"/>
    <w:rsid w:val="00E64644"/>
    <w:rsid w:val="00E64857"/>
    <w:rsid w:val="00E64FFF"/>
    <w:rsid w:val="00E65202"/>
    <w:rsid w:val="00E65271"/>
    <w:rsid w:val="00E6535F"/>
    <w:rsid w:val="00E6552B"/>
    <w:rsid w:val="00E66279"/>
    <w:rsid w:val="00E66327"/>
    <w:rsid w:val="00E663F3"/>
    <w:rsid w:val="00E666C8"/>
    <w:rsid w:val="00E66981"/>
    <w:rsid w:val="00E669C6"/>
    <w:rsid w:val="00E66B41"/>
    <w:rsid w:val="00E66BAF"/>
    <w:rsid w:val="00E66FCF"/>
    <w:rsid w:val="00E6765E"/>
    <w:rsid w:val="00E67F53"/>
    <w:rsid w:val="00E702D9"/>
    <w:rsid w:val="00E706D5"/>
    <w:rsid w:val="00E70767"/>
    <w:rsid w:val="00E71115"/>
    <w:rsid w:val="00E717CC"/>
    <w:rsid w:val="00E71A7B"/>
    <w:rsid w:val="00E71EE5"/>
    <w:rsid w:val="00E725EF"/>
    <w:rsid w:val="00E72DE9"/>
    <w:rsid w:val="00E7386B"/>
    <w:rsid w:val="00E73A00"/>
    <w:rsid w:val="00E73A76"/>
    <w:rsid w:val="00E73F40"/>
    <w:rsid w:val="00E73FE2"/>
    <w:rsid w:val="00E74518"/>
    <w:rsid w:val="00E74668"/>
    <w:rsid w:val="00E747FE"/>
    <w:rsid w:val="00E74933"/>
    <w:rsid w:val="00E754E6"/>
    <w:rsid w:val="00E76191"/>
    <w:rsid w:val="00E76210"/>
    <w:rsid w:val="00E76868"/>
    <w:rsid w:val="00E76C62"/>
    <w:rsid w:val="00E76C9A"/>
    <w:rsid w:val="00E76E35"/>
    <w:rsid w:val="00E771DF"/>
    <w:rsid w:val="00E77264"/>
    <w:rsid w:val="00E774FE"/>
    <w:rsid w:val="00E77A3F"/>
    <w:rsid w:val="00E808B8"/>
    <w:rsid w:val="00E81112"/>
    <w:rsid w:val="00E8176D"/>
    <w:rsid w:val="00E817AD"/>
    <w:rsid w:val="00E81DF0"/>
    <w:rsid w:val="00E824D8"/>
    <w:rsid w:val="00E82D4F"/>
    <w:rsid w:val="00E83190"/>
    <w:rsid w:val="00E83AF5"/>
    <w:rsid w:val="00E84063"/>
    <w:rsid w:val="00E84381"/>
    <w:rsid w:val="00E847CD"/>
    <w:rsid w:val="00E84813"/>
    <w:rsid w:val="00E84CBF"/>
    <w:rsid w:val="00E84D35"/>
    <w:rsid w:val="00E85146"/>
    <w:rsid w:val="00E852F4"/>
    <w:rsid w:val="00E85384"/>
    <w:rsid w:val="00E854D9"/>
    <w:rsid w:val="00E85CC0"/>
    <w:rsid w:val="00E85CE5"/>
    <w:rsid w:val="00E85FB1"/>
    <w:rsid w:val="00E86043"/>
    <w:rsid w:val="00E86128"/>
    <w:rsid w:val="00E8726A"/>
    <w:rsid w:val="00E87757"/>
    <w:rsid w:val="00E901D9"/>
    <w:rsid w:val="00E90462"/>
    <w:rsid w:val="00E9047E"/>
    <w:rsid w:val="00E909E8"/>
    <w:rsid w:val="00E90C83"/>
    <w:rsid w:val="00E9197E"/>
    <w:rsid w:val="00E91C73"/>
    <w:rsid w:val="00E91D0B"/>
    <w:rsid w:val="00E920F5"/>
    <w:rsid w:val="00E9224D"/>
    <w:rsid w:val="00E92B53"/>
    <w:rsid w:val="00E933C3"/>
    <w:rsid w:val="00E93506"/>
    <w:rsid w:val="00E93522"/>
    <w:rsid w:val="00E9396D"/>
    <w:rsid w:val="00E939AC"/>
    <w:rsid w:val="00E939EC"/>
    <w:rsid w:val="00E93BDE"/>
    <w:rsid w:val="00E93DA4"/>
    <w:rsid w:val="00E94504"/>
    <w:rsid w:val="00E94C1F"/>
    <w:rsid w:val="00E94C23"/>
    <w:rsid w:val="00E9507E"/>
    <w:rsid w:val="00E950ED"/>
    <w:rsid w:val="00E954A1"/>
    <w:rsid w:val="00E95B01"/>
    <w:rsid w:val="00E95B35"/>
    <w:rsid w:val="00E95D05"/>
    <w:rsid w:val="00E95FE3"/>
    <w:rsid w:val="00E9639B"/>
    <w:rsid w:val="00E9674C"/>
    <w:rsid w:val="00E967E5"/>
    <w:rsid w:val="00E9690C"/>
    <w:rsid w:val="00E96A21"/>
    <w:rsid w:val="00E971D5"/>
    <w:rsid w:val="00E977CE"/>
    <w:rsid w:val="00EA0011"/>
    <w:rsid w:val="00EA0216"/>
    <w:rsid w:val="00EA0427"/>
    <w:rsid w:val="00EA0B18"/>
    <w:rsid w:val="00EA1066"/>
    <w:rsid w:val="00EA121A"/>
    <w:rsid w:val="00EA126E"/>
    <w:rsid w:val="00EA16AF"/>
    <w:rsid w:val="00EA18BC"/>
    <w:rsid w:val="00EA1BA5"/>
    <w:rsid w:val="00EA1C78"/>
    <w:rsid w:val="00EA2039"/>
    <w:rsid w:val="00EA22C7"/>
    <w:rsid w:val="00EA2473"/>
    <w:rsid w:val="00EA24A4"/>
    <w:rsid w:val="00EA2805"/>
    <w:rsid w:val="00EA2AB6"/>
    <w:rsid w:val="00EA2BFA"/>
    <w:rsid w:val="00EA3668"/>
    <w:rsid w:val="00EA3703"/>
    <w:rsid w:val="00EA3D8B"/>
    <w:rsid w:val="00EA43D1"/>
    <w:rsid w:val="00EA43F5"/>
    <w:rsid w:val="00EA44F4"/>
    <w:rsid w:val="00EA4716"/>
    <w:rsid w:val="00EA483C"/>
    <w:rsid w:val="00EA4C3D"/>
    <w:rsid w:val="00EA4DF6"/>
    <w:rsid w:val="00EA52F5"/>
    <w:rsid w:val="00EA54A5"/>
    <w:rsid w:val="00EA5B67"/>
    <w:rsid w:val="00EA5F4B"/>
    <w:rsid w:val="00EA60DF"/>
    <w:rsid w:val="00EA6132"/>
    <w:rsid w:val="00EA61A2"/>
    <w:rsid w:val="00EA6291"/>
    <w:rsid w:val="00EA63E6"/>
    <w:rsid w:val="00EA6513"/>
    <w:rsid w:val="00EA665E"/>
    <w:rsid w:val="00EA66ED"/>
    <w:rsid w:val="00EA6BC6"/>
    <w:rsid w:val="00EA6C6D"/>
    <w:rsid w:val="00EA70A6"/>
    <w:rsid w:val="00EA71A3"/>
    <w:rsid w:val="00EA73C2"/>
    <w:rsid w:val="00EB05D5"/>
    <w:rsid w:val="00EB0D46"/>
    <w:rsid w:val="00EB0F16"/>
    <w:rsid w:val="00EB184A"/>
    <w:rsid w:val="00EB193F"/>
    <w:rsid w:val="00EB1A08"/>
    <w:rsid w:val="00EB1CD3"/>
    <w:rsid w:val="00EB2058"/>
    <w:rsid w:val="00EB23C2"/>
    <w:rsid w:val="00EB2BD0"/>
    <w:rsid w:val="00EB2EF1"/>
    <w:rsid w:val="00EB3361"/>
    <w:rsid w:val="00EB33E0"/>
    <w:rsid w:val="00EB44C3"/>
    <w:rsid w:val="00EB44EE"/>
    <w:rsid w:val="00EB4E35"/>
    <w:rsid w:val="00EB5013"/>
    <w:rsid w:val="00EB52BA"/>
    <w:rsid w:val="00EB53F5"/>
    <w:rsid w:val="00EB6063"/>
    <w:rsid w:val="00EB6104"/>
    <w:rsid w:val="00EB6422"/>
    <w:rsid w:val="00EB64BD"/>
    <w:rsid w:val="00EB6704"/>
    <w:rsid w:val="00EB6AF3"/>
    <w:rsid w:val="00EB745B"/>
    <w:rsid w:val="00EC08E0"/>
    <w:rsid w:val="00EC0EA3"/>
    <w:rsid w:val="00EC1171"/>
    <w:rsid w:val="00EC17EA"/>
    <w:rsid w:val="00EC1909"/>
    <w:rsid w:val="00EC2270"/>
    <w:rsid w:val="00EC291C"/>
    <w:rsid w:val="00EC3368"/>
    <w:rsid w:val="00EC3594"/>
    <w:rsid w:val="00EC3BB0"/>
    <w:rsid w:val="00EC3D34"/>
    <w:rsid w:val="00EC40E7"/>
    <w:rsid w:val="00EC4108"/>
    <w:rsid w:val="00EC415B"/>
    <w:rsid w:val="00EC4766"/>
    <w:rsid w:val="00EC49F9"/>
    <w:rsid w:val="00EC5023"/>
    <w:rsid w:val="00EC5130"/>
    <w:rsid w:val="00EC5540"/>
    <w:rsid w:val="00EC584A"/>
    <w:rsid w:val="00EC59B5"/>
    <w:rsid w:val="00EC6347"/>
    <w:rsid w:val="00EC63C3"/>
    <w:rsid w:val="00EC64C0"/>
    <w:rsid w:val="00EC69E7"/>
    <w:rsid w:val="00EC6B01"/>
    <w:rsid w:val="00EC6D55"/>
    <w:rsid w:val="00EC7632"/>
    <w:rsid w:val="00ED076E"/>
    <w:rsid w:val="00ED0F11"/>
    <w:rsid w:val="00ED1199"/>
    <w:rsid w:val="00ED19A7"/>
    <w:rsid w:val="00ED1BF8"/>
    <w:rsid w:val="00ED2AAA"/>
    <w:rsid w:val="00ED2D23"/>
    <w:rsid w:val="00ED2DC4"/>
    <w:rsid w:val="00ED2DDD"/>
    <w:rsid w:val="00ED2FA8"/>
    <w:rsid w:val="00ED3005"/>
    <w:rsid w:val="00ED3ED4"/>
    <w:rsid w:val="00ED42FC"/>
    <w:rsid w:val="00ED4763"/>
    <w:rsid w:val="00ED4AC2"/>
    <w:rsid w:val="00ED4B17"/>
    <w:rsid w:val="00ED524F"/>
    <w:rsid w:val="00ED553A"/>
    <w:rsid w:val="00ED5748"/>
    <w:rsid w:val="00ED5AD0"/>
    <w:rsid w:val="00ED5F0A"/>
    <w:rsid w:val="00ED66DF"/>
    <w:rsid w:val="00ED66E6"/>
    <w:rsid w:val="00ED6798"/>
    <w:rsid w:val="00ED688C"/>
    <w:rsid w:val="00ED6910"/>
    <w:rsid w:val="00ED6A62"/>
    <w:rsid w:val="00ED721B"/>
    <w:rsid w:val="00ED7315"/>
    <w:rsid w:val="00EE0AC6"/>
    <w:rsid w:val="00EE0C36"/>
    <w:rsid w:val="00EE1240"/>
    <w:rsid w:val="00EE1369"/>
    <w:rsid w:val="00EE13AC"/>
    <w:rsid w:val="00EE1672"/>
    <w:rsid w:val="00EE16F1"/>
    <w:rsid w:val="00EE1C20"/>
    <w:rsid w:val="00EE2251"/>
    <w:rsid w:val="00EE2AD9"/>
    <w:rsid w:val="00EE2C1B"/>
    <w:rsid w:val="00EE2C6B"/>
    <w:rsid w:val="00EE3169"/>
    <w:rsid w:val="00EE3218"/>
    <w:rsid w:val="00EE350A"/>
    <w:rsid w:val="00EE3640"/>
    <w:rsid w:val="00EE3911"/>
    <w:rsid w:val="00EE3C77"/>
    <w:rsid w:val="00EE4C46"/>
    <w:rsid w:val="00EE4D91"/>
    <w:rsid w:val="00EE590D"/>
    <w:rsid w:val="00EE5EC9"/>
    <w:rsid w:val="00EE6193"/>
    <w:rsid w:val="00EE6450"/>
    <w:rsid w:val="00EE6BB5"/>
    <w:rsid w:val="00EE71E0"/>
    <w:rsid w:val="00EE78B8"/>
    <w:rsid w:val="00EE7D52"/>
    <w:rsid w:val="00EE7DB5"/>
    <w:rsid w:val="00EE7DF1"/>
    <w:rsid w:val="00EF0B46"/>
    <w:rsid w:val="00EF0DDD"/>
    <w:rsid w:val="00EF161B"/>
    <w:rsid w:val="00EF1ADA"/>
    <w:rsid w:val="00EF23E0"/>
    <w:rsid w:val="00EF2B71"/>
    <w:rsid w:val="00EF2C20"/>
    <w:rsid w:val="00EF31CF"/>
    <w:rsid w:val="00EF32DD"/>
    <w:rsid w:val="00EF3472"/>
    <w:rsid w:val="00EF3B7F"/>
    <w:rsid w:val="00EF3D8C"/>
    <w:rsid w:val="00EF4472"/>
    <w:rsid w:val="00EF4587"/>
    <w:rsid w:val="00EF4B15"/>
    <w:rsid w:val="00EF4B64"/>
    <w:rsid w:val="00EF4C95"/>
    <w:rsid w:val="00EF549B"/>
    <w:rsid w:val="00EF581C"/>
    <w:rsid w:val="00EF5A6A"/>
    <w:rsid w:val="00EF5D4A"/>
    <w:rsid w:val="00EF5D76"/>
    <w:rsid w:val="00EF5DFE"/>
    <w:rsid w:val="00EF6008"/>
    <w:rsid w:val="00EF6206"/>
    <w:rsid w:val="00EF66DE"/>
    <w:rsid w:val="00EF6A79"/>
    <w:rsid w:val="00EF6E90"/>
    <w:rsid w:val="00EF722A"/>
    <w:rsid w:val="00EF7998"/>
    <w:rsid w:val="00EF7C03"/>
    <w:rsid w:val="00F00288"/>
    <w:rsid w:val="00F003E8"/>
    <w:rsid w:val="00F005D5"/>
    <w:rsid w:val="00F00841"/>
    <w:rsid w:val="00F008C7"/>
    <w:rsid w:val="00F00EEF"/>
    <w:rsid w:val="00F01064"/>
    <w:rsid w:val="00F011B3"/>
    <w:rsid w:val="00F01EAD"/>
    <w:rsid w:val="00F020B8"/>
    <w:rsid w:val="00F021AC"/>
    <w:rsid w:val="00F0224C"/>
    <w:rsid w:val="00F02D38"/>
    <w:rsid w:val="00F02E64"/>
    <w:rsid w:val="00F03559"/>
    <w:rsid w:val="00F04634"/>
    <w:rsid w:val="00F04886"/>
    <w:rsid w:val="00F0495D"/>
    <w:rsid w:val="00F06392"/>
    <w:rsid w:val="00F06F22"/>
    <w:rsid w:val="00F07275"/>
    <w:rsid w:val="00F07818"/>
    <w:rsid w:val="00F078BF"/>
    <w:rsid w:val="00F079D8"/>
    <w:rsid w:val="00F07D29"/>
    <w:rsid w:val="00F07D2E"/>
    <w:rsid w:val="00F10156"/>
    <w:rsid w:val="00F1051D"/>
    <w:rsid w:val="00F1055A"/>
    <w:rsid w:val="00F10663"/>
    <w:rsid w:val="00F11122"/>
    <w:rsid w:val="00F1137A"/>
    <w:rsid w:val="00F1145F"/>
    <w:rsid w:val="00F118FF"/>
    <w:rsid w:val="00F11C60"/>
    <w:rsid w:val="00F12323"/>
    <w:rsid w:val="00F12D84"/>
    <w:rsid w:val="00F137D4"/>
    <w:rsid w:val="00F13A7F"/>
    <w:rsid w:val="00F13BF8"/>
    <w:rsid w:val="00F1405C"/>
    <w:rsid w:val="00F1474E"/>
    <w:rsid w:val="00F14AD0"/>
    <w:rsid w:val="00F14BA4"/>
    <w:rsid w:val="00F15046"/>
    <w:rsid w:val="00F15998"/>
    <w:rsid w:val="00F16390"/>
    <w:rsid w:val="00F1662E"/>
    <w:rsid w:val="00F168EC"/>
    <w:rsid w:val="00F1709E"/>
    <w:rsid w:val="00F175CC"/>
    <w:rsid w:val="00F17CDB"/>
    <w:rsid w:val="00F20CD3"/>
    <w:rsid w:val="00F21143"/>
    <w:rsid w:val="00F21B3C"/>
    <w:rsid w:val="00F21B4C"/>
    <w:rsid w:val="00F21EB7"/>
    <w:rsid w:val="00F21F4F"/>
    <w:rsid w:val="00F2205C"/>
    <w:rsid w:val="00F22211"/>
    <w:rsid w:val="00F222FC"/>
    <w:rsid w:val="00F224C5"/>
    <w:rsid w:val="00F2252C"/>
    <w:rsid w:val="00F227AF"/>
    <w:rsid w:val="00F227C7"/>
    <w:rsid w:val="00F227E9"/>
    <w:rsid w:val="00F229CB"/>
    <w:rsid w:val="00F22E0C"/>
    <w:rsid w:val="00F232D4"/>
    <w:rsid w:val="00F23320"/>
    <w:rsid w:val="00F238DC"/>
    <w:rsid w:val="00F2449E"/>
    <w:rsid w:val="00F244A6"/>
    <w:rsid w:val="00F24548"/>
    <w:rsid w:val="00F2454D"/>
    <w:rsid w:val="00F245F7"/>
    <w:rsid w:val="00F246B5"/>
    <w:rsid w:val="00F24BBD"/>
    <w:rsid w:val="00F254C3"/>
    <w:rsid w:val="00F25827"/>
    <w:rsid w:val="00F25CBF"/>
    <w:rsid w:val="00F25D14"/>
    <w:rsid w:val="00F2694A"/>
    <w:rsid w:val="00F2694C"/>
    <w:rsid w:val="00F27099"/>
    <w:rsid w:val="00F27526"/>
    <w:rsid w:val="00F2778D"/>
    <w:rsid w:val="00F277C6"/>
    <w:rsid w:val="00F27B84"/>
    <w:rsid w:val="00F27C8B"/>
    <w:rsid w:val="00F27D7E"/>
    <w:rsid w:val="00F30115"/>
    <w:rsid w:val="00F304B2"/>
    <w:rsid w:val="00F304D0"/>
    <w:rsid w:val="00F30519"/>
    <w:rsid w:val="00F30746"/>
    <w:rsid w:val="00F30945"/>
    <w:rsid w:val="00F30BF7"/>
    <w:rsid w:val="00F30C48"/>
    <w:rsid w:val="00F30CAA"/>
    <w:rsid w:val="00F31311"/>
    <w:rsid w:val="00F31761"/>
    <w:rsid w:val="00F3182B"/>
    <w:rsid w:val="00F31B2B"/>
    <w:rsid w:val="00F31B54"/>
    <w:rsid w:val="00F32310"/>
    <w:rsid w:val="00F327E7"/>
    <w:rsid w:val="00F344D5"/>
    <w:rsid w:val="00F3452A"/>
    <w:rsid w:val="00F3453C"/>
    <w:rsid w:val="00F34751"/>
    <w:rsid w:val="00F3486A"/>
    <w:rsid w:val="00F349F8"/>
    <w:rsid w:val="00F34B3F"/>
    <w:rsid w:val="00F34BB4"/>
    <w:rsid w:val="00F34E6D"/>
    <w:rsid w:val="00F3501C"/>
    <w:rsid w:val="00F350F2"/>
    <w:rsid w:val="00F35440"/>
    <w:rsid w:val="00F354B8"/>
    <w:rsid w:val="00F35FD6"/>
    <w:rsid w:val="00F3608A"/>
    <w:rsid w:val="00F36348"/>
    <w:rsid w:val="00F36493"/>
    <w:rsid w:val="00F367B6"/>
    <w:rsid w:val="00F36FAE"/>
    <w:rsid w:val="00F37053"/>
    <w:rsid w:val="00F373A3"/>
    <w:rsid w:val="00F37B0D"/>
    <w:rsid w:val="00F37CE9"/>
    <w:rsid w:val="00F40036"/>
    <w:rsid w:val="00F402E5"/>
    <w:rsid w:val="00F404B1"/>
    <w:rsid w:val="00F404C8"/>
    <w:rsid w:val="00F4051A"/>
    <w:rsid w:val="00F412E8"/>
    <w:rsid w:val="00F41463"/>
    <w:rsid w:val="00F41877"/>
    <w:rsid w:val="00F41CBD"/>
    <w:rsid w:val="00F4254F"/>
    <w:rsid w:val="00F426D9"/>
    <w:rsid w:val="00F43258"/>
    <w:rsid w:val="00F44049"/>
    <w:rsid w:val="00F44068"/>
    <w:rsid w:val="00F44552"/>
    <w:rsid w:val="00F4469B"/>
    <w:rsid w:val="00F44BC1"/>
    <w:rsid w:val="00F44C7E"/>
    <w:rsid w:val="00F44C8B"/>
    <w:rsid w:val="00F44CFF"/>
    <w:rsid w:val="00F44F58"/>
    <w:rsid w:val="00F451AB"/>
    <w:rsid w:val="00F4541D"/>
    <w:rsid w:val="00F4563D"/>
    <w:rsid w:val="00F4578F"/>
    <w:rsid w:val="00F45794"/>
    <w:rsid w:val="00F45B73"/>
    <w:rsid w:val="00F45BF5"/>
    <w:rsid w:val="00F45C6A"/>
    <w:rsid w:val="00F45FD2"/>
    <w:rsid w:val="00F4613A"/>
    <w:rsid w:val="00F478D6"/>
    <w:rsid w:val="00F47B55"/>
    <w:rsid w:val="00F5023F"/>
    <w:rsid w:val="00F51308"/>
    <w:rsid w:val="00F515A4"/>
    <w:rsid w:val="00F51AB6"/>
    <w:rsid w:val="00F51ABF"/>
    <w:rsid w:val="00F51DED"/>
    <w:rsid w:val="00F51EED"/>
    <w:rsid w:val="00F52331"/>
    <w:rsid w:val="00F526E5"/>
    <w:rsid w:val="00F527C5"/>
    <w:rsid w:val="00F52994"/>
    <w:rsid w:val="00F52C5A"/>
    <w:rsid w:val="00F52E13"/>
    <w:rsid w:val="00F54752"/>
    <w:rsid w:val="00F5534A"/>
    <w:rsid w:val="00F5539C"/>
    <w:rsid w:val="00F558EC"/>
    <w:rsid w:val="00F55B1A"/>
    <w:rsid w:val="00F55F3E"/>
    <w:rsid w:val="00F57087"/>
    <w:rsid w:val="00F57351"/>
    <w:rsid w:val="00F575C5"/>
    <w:rsid w:val="00F600CA"/>
    <w:rsid w:val="00F601BA"/>
    <w:rsid w:val="00F60879"/>
    <w:rsid w:val="00F6093D"/>
    <w:rsid w:val="00F613E8"/>
    <w:rsid w:val="00F61C90"/>
    <w:rsid w:val="00F62164"/>
    <w:rsid w:val="00F62918"/>
    <w:rsid w:val="00F63959"/>
    <w:rsid w:val="00F63EFF"/>
    <w:rsid w:val="00F6406D"/>
    <w:rsid w:val="00F64463"/>
    <w:rsid w:val="00F6456B"/>
    <w:rsid w:val="00F64708"/>
    <w:rsid w:val="00F6487D"/>
    <w:rsid w:val="00F64AB6"/>
    <w:rsid w:val="00F64CE9"/>
    <w:rsid w:val="00F65517"/>
    <w:rsid w:val="00F65CBD"/>
    <w:rsid w:val="00F65E33"/>
    <w:rsid w:val="00F66103"/>
    <w:rsid w:val="00F66433"/>
    <w:rsid w:val="00F66998"/>
    <w:rsid w:val="00F66AA5"/>
    <w:rsid w:val="00F670B3"/>
    <w:rsid w:val="00F670D2"/>
    <w:rsid w:val="00F670EF"/>
    <w:rsid w:val="00F6732A"/>
    <w:rsid w:val="00F676A1"/>
    <w:rsid w:val="00F67C35"/>
    <w:rsid w:val="00F67D0E"/>
    <w:rsid w:val="00F67D94"/>
    <w:rsid w:val="00F67DC3"/>
    <w:rsid w:val="00F7003D"/>
    <w:rsid w:val="00F70B62"/>
    <w:rsid w:val="00F71186"/>
    <w:rsid w:val="00F711DA"/>
    <w:rsid w:val="00F7190A"/>
    <w:rsid w:val="00F71E47"/>
    <w:rsid w:val="00F72259"/>
    <w:rsid w:val="00F7244F"/>
    <w:rsid w:val="00F72B12"/>
    <w:rsid w:val="00F732DC"/>
    <w:rsid w:val="00F73643"/>
    <w:rsid w:val="00F73833"/>
    <w:rsid w:val="00F73F26"/>
    <w:rsid w:val="00F740E7"/>
    <w:rsid w:val="00F743EA"/>
    <w:rsid w:val="00F74441"/>
    <w:rsid w:val="00F748C6"/>
    <w:rsid w:val="00F751A0"/>
    <w:rsid w:val="00F75BE9"/>
    <w:rsid w:val="00F75F28"/>
    <w:rsid w:val="00F7663A"/>
    <w:rsid w:val="00F76E59"/>
    <w:rsid w:val="00F779B1"/>
    <w:rsid w:val="00F779B7"/>
    <w:rsid w:val="00F779F2"/>
    <w:rsid w:val="00F801E0"/>
    <w:rsid w:val="00F8021D"/>
    <w:rsid w:val="00F80388"/>
    <w:rsid w:val="00F810EE"/>
    <w:rsid w:val="00F81D58"/>
    <w:rsid w:val="00F82263"/>
    <w:rsid w:val="00F829FC"/>
    <w:rsid w:val="00F82B83"/>
    <w:rsid w:val="00F82BA4"/>
    <w:rsid w:val="00F82CA9"/>
    <w:rsid w:val="00F8394A"/>
    <w:rsid w:val="00F83DF9"/>
    <w:rsid w:val="00F84152"/>
    <w:rsid w:val="00F84237"/>
    <w:rsid w:val="00F84906"/>
    <w:rsid w:val="00F84B3F"/>
    <w:rsid w:val="00F85188"/>
    <w:rsid w:val="00F85209"/>
    <w:rsid w:val="00F853F3"/>
    <w:rsid w:val="00F85A4F"/>
    <w:rsid w:val="00F86401"/>
    <w:rsid w:val="00F86466"/>
    <w:rsid w:val="00F864E1"/>
    <w:rsid w:val="00F86573"/>
    <w:rsid w:val="00F86C88"/>
    <w:rsid w:val="00F86D93"/>
    <w:rsid w:val="00F8748A"/>
    <w:rsid w:val="00F878D8"/>
    <w:rsid w:val="00F9000B"/>
    <w:rsid w:val="00F9049A"/>
    <w:rsid w:val="00F90AE9"/>
    <w:rsid w:val="00F90B87"/>
    <w:rsid w:val="00F91008"/>
    <w:rsid w:val="00F91329"/>
    <w:rsid w:val="00F91656"/>
    <w:rsid w:val="00F91BAD"/>
    <w:rsid w:val="00F91E52"/>
    <w:rsid w:val="00F91EC9"/>
    <w:rsid w:val="00F921B6"/>
    <w:rsid w:val="00F92A14"/>
    <w:rsid w:val="00F92B0C"/>
    <w:rsid w:val="00F92E75"/>
    <w:rsid w:val="00F931EA"/>
    <w:rsid w:val="00F93252"/>
    <w:rsid w:val="00F932BE"/>
    <w:rsid w:val="00F93818"/>
    <w:rsid w:val="00F93CCB"/>
    <w:rsid w:val="00F93E36"/>
    <w:rsid w:val="00F93EDD"/>
    <w:rsid w:val="00F941F5"/>
    <w:rsid w:val="00F94DBB"/>
    <w:rsid w:val="00F94E91"/>
    <w:rsid w:val="00F95375"/>
    <w:rsid w:val="00F955E3"/>
    <w:rsid w:val="00F95A41"/>
    <w:rsid w:val="00F95C85"/>
    <w:rsid w:val="00F95E83"/>
    <w:rsid w:val="00F95F79"/>
    <w:rsid w:val="00F96020"/>
    <w:rsid w:val="00F962E1"/>
    <w:rsid w:val="00F9717A"/>
    <w:rsid w:val="00F971E9"/>
    <w:rsid w:val="00F97265"/>
    <w:rsid w:val="00F9739C"/>
    <w:rsid w:val="00F973DE"/>
    <w:rsid w:val="00F97705"/>
    <w:rsid w:val="00F97921"/>
    <w:rsid w:val="00F97A9A"/>
    <w:rsid w:val="00FA01AF"/>
    <w:rsid w:val="00FA043B"/>
    <w:rsid w:val="00FA0639"/>
    <w:rsid w:val="00FA0770"/>
    <w:rsid w:val="00FA07F8"/>
    <w:rsid w:val="00FA0813"/>
    <w:rsid w:val="00FA1CAD"/>
    <w:rsid w:val="00FA22C8"/>
    <w:rsid w:val="00FA2838"/>
    <w:rsid w:val="00FA29A3"/>
    <w:rsid w:val="00FA32C1"/>
    <w:rsid w:val="00FA369F"/>
    <w:rsid w:val="00FA36B7"/>
    <w:rsid w:val="00FA3B24"/>
    <w:rsid w:val="00FA3B5E"/>
    <w:rsid w:val="00FA3F3D"/>
    <w:rsid w:val="00FA401C"/>
    <w:rsid w:val="00FA4756"/>
    <w:rsid w:val="00FA49D1"/>
    <w:rsid w:val="00FA50F9"/>
    <w:rsid w:val="00FA518E"/>
    <w:rsid w:val="00FA53AA"/>
    <w:rsid w:val="00FA556D"/>
    <w:rsid w:val="00FA56FA"/>
    <w:rsid w:val="00FA6137"/>
    <w:rsid w:val="00FA629E"/>
    <w:rsid w:val="00FA6672"/>
    <w:rsid w:val="00FA7002"/>
    <w:rsid w:val="00FA7383"/>
    <w:rsid w:val="00FA7467"/>
    <w:rsid w:val="00FA79C0"/>
    <w:rsid w:val="00FA7AE7"/>
    <w:rsid w:val="00FA7E0E"/>
    <w:rsid w:val="00FA7EE2"/>
    <w:rsid w:val="00FB0302"/>
    <w:rsid w:val="00FB053E"/>
    <w:rsid w:val="00FB0A23"/>
    <w:rsid w:val="00FB0C23"/>
    <w:rsid w:val="00FB1069"/>
    <w:rsid w:val="00FB10C1"/>
    <w:rsid w:val="00FB1149"/>
    <w:rsid w:val="00FB16DE"/>
    <w:rsid w:val="00FB2695"/>
    <w:rsid w:val="00FB2D2E"/>
    <w:rsid w:val="00FB2DBD"/>
    <w:rsid w:val="00FB2E3A"/>
    <w:rsid w:val="00FB3431"/>
    <w:rsid w:val="00FB3465"/>
    <w:rsid w:val="00FB3887"/>
    <w:rsid w:val="00FB3B90"/>
    <w:rsid w:val="00FB3C34"/>
    <w:rsid w:val="00FB4ACC"/>
    <w:rsid w:val="00FB4B8F"/>
    <w:rsid w:val="00FB4D1C"/>
    <w:rsid w:val="00FB4FAB"/>
    <w:rsid w:val="00FB510D"/>
    <w:rsid w:val="00FB5837"/>
    <w:rsid w:val="00FB5B6B"/>
    <w:rsid w:val="00FB5E58"/>
    <w:rsid w:val="00FB67E2"/>
    <w:rsid w:val="00FB6A4B"/>
    <w:rsid w:val="00FB6E41"/>
    <w:rsid w:val="00FB750E"/>
    <w:rsid w:val="00FB757A"/>
    <w:rsid w:val="00FB7BF5"/>
    <w:rsid w:val="00FB7DDC"/>
    <w:rsid w:val="00FC040E"/>
    <w:rsid w:val="00FC075F"/>
    <w:rsid w:val="00FC17DD"/>
    <w:rsid w:val="00FC1A22"/>
    <w:rsid w:val="00FC1F9D"/>
    <w:rsid w:val="00FC240B"/>
    <w:rsid w:val="00FC25E0"/>
    <w:rsid w:val="00FC27B7"/>
    <w:rsid w:val="00FC3178"/>
    <w:rsid w:val="00FC3525"/>
    <w:rsid w:val="00FC36C6"/>
    <w:rsid w:val="00FC3742"/>
    <w:rsid w:val="00FC3DB3"/>
    <w:rsid w:val="00FC4016"/>
    <w:rsid w:val="00FC4466"/>
    <w:rsid w:val="00FC4CDB"/>
    <w:rsid w:val="00FC511E"/>
    <w:rsid w:val="00FC519A"/>
    <w:rsid w:val="00FC57F9"/>
    <w:rsid w:val="00FC5C11"/>
    <w:rsid w:val="00FC61E8"/>
    <w:rsid w:val="00FC62F0"/>
    <w:rsid w:val="00FC68D0"/>
    <w:rsid w:val="00FC7210"/>
    <w:rsid w:val="00FC76D1"/>
    <w:rsid w:val="00FC7EEB"/>
    <w:rsid w:val="00FD0190"/>
    <w:rsid w:val="00FD025A"/>
    <w:rsid w:val="00FD04B8"/>
    <w:rsid w:val="00FD0B2A"/>
    <w:rsid w:val="00FD0B2E"/>
    <w:rsid w:val="00FD0EE5"/>
    <w:rsid w:val="00FD126D"/>
    <w:rsid w:val="00FD178E"/>
    <w:rsid w:val="00FD1E36"/>
    <w:rsid w:val="00FD249D"/>
    <w:rsid w:val="00FD26A6"/>
    <w:rsid w:val="00FD2C0C"/>
    <w:rsid w:val="00FD2E28"/>
    <w:rsid w:val="00FD31F1"/>
    <w:rsid w:val="00FD4789"/>
    <w:rsid w:val="00FD4A85"/>
    <w:rsid w:val="00FD4B0D"/>
    <w:rsid w:val="00FD4E0A"/>
    <w:rsid w:val="00FD4E48"/>
    <w:rsid w:val="00FD4FC9"/>
    <w:rsid w:val="00FD5504"/>
    <w:rsid w:val="00FD5560"/>
    <w:rsid w:val="00FD5AF7"/>
    <w:rsid w:val="00FD5CC0"/>
    <w:rsid w:val="00FD5D53"/>
    <w:rsid w:val="00FD5EB5"/>
    <w:rsid w:val="00FD5ECA"/>
    <w:rsid w:val="00FD6E48"/>
    <w:rsid w:val="00FD7084"/>
    <w:rsid w:val="00FD70B3"/>
    <w:rsid w:val="00FD72A2"/>
    <w:rsid w:val="00FD7781"/>
    <w:rsid w:val="00FD7B49"/>
    <w:rsid w:val="00FD7BCC"/>
    <w:rsid w:val="00FD7CEE"/>
    <w:rsid w:val="00FE012D"/>
    <w:rsid w:val="00FE026F"/>
    <w:rsid w:val="00FE03A2"/>
    <w:rsid w:val="00FE03E8"/>
    <w:rsid w:val="00FE08E6"/>
    <w:rsid w:val="00FE0983"/>
    <w:rsid w:val="00FE09D4"/>
    <w:rsid w:val="00FE0CAA"/>
    <w:rsid w:val="00FE0D64"/>
    <w:rsid w:val="00FE1235"/>
    <w:rsid w:val="00FE1503"/>
    <w:rsid w:val="00FE16BA"/>
    <w:rsid w:val="00FE1C22"/>
    <w:rsid w:val="00FE204F"/>
    <w:rsid w:val="00FE2E9E"/>
    <w:rsid w:val="00FE2F5C"/>
    <w:rsid w:val="00FE34D8"/>
    <w:rsid w:val="00FE3BB0"/>
    <w:rsid w:val="00FE45A9"/>
    <w:rsid w:val="00FE46B6"/>
    <w:rsid w:val="00FE488F"/>
    <w:rsid w:val="00FE48B8"/>
    <w:rsid w:val="00FE5A6E"/>
    <w:rsid w:val="00FE5AFC"/>
    <w:rsid w:val="00FE671F"/>
    <w:rsid w:val="00FE70DE"/>
    <w:rsid w:val="00FE7201"/>
    <w:rsid w:val="00FE7829"/>
    <w:rsid w:val="00FF0036"/>
    <w:rsid w:val="00FF00FB"/>
    <w:rsid w:val="00FF031B"/>
    <w:rsid w:val="00FF0680"/>
    <w:rsid w:val="00FF075A"/>
    <w:rsid w:val="00FF088B"/>
    <w:rsid w:val="00FF0913"/>
    <w:rsid w:val="00FF1274"/>
    <w:rsid w:val="00FF1310"/>
    <w:rsid w:val="00FF19A1"/>
    <w:rsid w:val="00FF1A8B"/>
    <w:rsid w:val="00FF1CDB"/>
    <w:rsid w:val="00FF2027"/>
    <w:rsid w:val="00FF2185"/>
    <w:rsid w:val="00FF2A70"/>
    <w:rsid w:val="00FF3094"/>
    <w:rsid w:val="00FF37A7"/>
    <w:rsid w:val="00FF397D"/>
    <w:rsid w:val="00FF3EFE"/>
    <w:rsid w:val="00FF3F5B"/>
    <w:rsid w:val="00FF4B4C"/>
    <w:rsid w:val="00FF4FBE"/>
    <w:rsid w:val="00FF5893"/>
    <w:rsid w:val="00FF5B7B"/>
    <w:rsid w:val="00FF5C8C"/>
    <w:rsid w:val="00FF6034"/>
    <w:rsid w:val="00FF67CF"/>
    <w:rsid w:val="00FF6D9C"/>
    <w:rsid w:val="00FF6E7B"/>
    <w:rsid w:val="00FF776A"/>
    <w:rsid w:val="00FF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3E4"/>
    <w:rPr>
      <w:rFonts w:ascii="Perpetua Std" w:hAnsi="Perpetua Std"/>
    </w:rPr>
  </w:style>
  <w:style w:type="paragraph" w:styleId="Heading1">
    <w:name w:val="heading 1"/>
    <w:basedOn w:val="Normal"/>
    <w:next w:val="Normal"/>
    <w:qFormat/>
    <w:rsid w:val="007553E4"/>
    <w:pPr>
      <w:keepNext/>
      <w:outlineLvl w:val="0"/>
    </w:pPr>
    <w:rPr>
      <w:b/>
    </w:rPr>
  </w:style>
  <w:style w:type="paragraph" w:styleId="Heading2">
    <w:name w:val="heading 2"/>
    <w:basedOn w:val="Normal"/>
    <w:next w:val="Normal"/>
    <w:qFormat/>
    <w:rsid w:val="007553E4"/>
    <w:pPr>
      <w:keepNext/>
      <w:spacing w:before="240" w:after="60"/>
      <w:outlineLvl w:val="1"/>
    </w:pPr>
    <w:rPr>
      <w:rFonts w:ascii="Arial" w:hAnsi="Arial"/>
      <w:b/>
      <w:i/>
      <w:sz w:val="24"/>
    </w:rPr>
  </w:style>
  <w:style w:type="paragraph" w:styleId="Heading3">
    <w:name w:val="heading 3"/>
    <w:basedOn w:val="Normal"/>
    <w:next w:val="Normal"/>
    <w:qFormat/>
    <w:rsid w:val="007553E4"/>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553E4"/>
    <w:pPr>
      <w:tabs>
        <w:tab w:val="center" w:pos="4320"/>
        <w:tab w:val="right" w:pos="8640"/>
      </w:tabs>
    </w:pPr>
  </w:style>
  <w:style w:type="paragraph" w:styleId="Header">
    <w:name w:val="header"/>
    <w:basedOn w:val="Normal"/>
    <w:rsid w:val="007553E4"/>
    <w:pPr>
      <w:tabs>
        <w:tab w:val="center" w:pos="4320"/>
        <w:tab w:val="right" w:pos="8640"/>
      </w:tabs>
    </w:pPr>
  </w:style>
  <w:style w:type="paragraph" w:customStyle="1" w:styleId="Standard">
    <w:name w:val="Standard"/>
    <w:rsid w:val="007553E4"/>
    <w:pPr>
      <w:spacing w:before="144"/>
      <w:jc w:val="both"/>
    </w:pPr>
    <w:rPr>
      <w:noProof/>
    </w:rPr>
  </w:style>
  <w:style w:type="paragraph" w:customStyle="1" w:styleId="PA">
    <w:name w:val="PA"/>
    <w:next w:val="Normal"/>
    <w:link w:val="PAChar"/>
    <w:qFormat/>
    <w:rsid w:val="007553E4"/>
    <w:pPr>
      <w:spacing w:after="240"/>
      <w:ind w:firstLine="288"/>
      <w:jc w:val="both"/>
    </w:pPr>
    <w:rPr>
      <w:rFonts w:ascii="Perpetua Std" w:hAnsi="Perpetua Std"/>
      <w:color w:val="000000"/>
      <w:sz w:val="24"/>
    </w:rPr>
  </w:style>
  <w:style w:type="character" w:customStyle="1" w:styleId="PAChar">
    <w:name w:val="PA Char"/>
    <w:link w:val="PA"/>
    <w:rsid w:val="007553E4"/>
    <w:rPr>
      <w:rFonts w:ascii="Perpetua Std" w:hAnsi="Perpetua Std"/>
      <w:color w:val="000000"/>
      <w:sz w:val="24"/>
    </w:rPr>
  </w:style>
  <w:style w:type="paragraph" w:customStyle="1" w:styleId="PB">
    <w:name w:val="PB"/>
    <w:rsid w:val="007553E4"/>
    <w:pPr>
      <w:spacing w:after="240"/>
      <w:jc w:val="both"/>
    </w:pPr>
    <w:rPr>
      <w:rFonts w:ascii="Perpetua Std" w:hAnsi="Perpetua Std"/>
      <w:color w:val="000000"/>
      <w:sz w:val="24"/>
    </w:rPr>
  </w:style>
  <w:style w:type="paragraph" w:customStyle="1" w:styleId="PC">
    <w:name w:val="PC"/>
    <w:rsid w:val="007553E4"/>
    <w:pPr>
      <w:tabs>
        <w:tab w:val="left" w:pos="720"/>
      </w:tabs>
      <w:spacing w:after="240"/>
      <w:ind w:left="720" w:hanging="360"/>
      <w:jc w:val="both"/>
    </w:pPr>
    <w:rPr>
      <w:rFonts w:ascii="Perpetua Std" w:hAnsi="Perpetua Std"/>
      <w:color w:val="000000"/>
      <w:sz w:val="24"/>
    </w:rPr>
  </w:style>
  <w:style w:type="paragraph" w:customStyle="1" w:styleId="PD">
    <w:name w:val="PD"/>
    <w:rsid w:val="007553E4"/>
    <w:pPr>
      <w:spacing w:after="240"/>
      <w:ind w:left="720" w:firstLine="288"/>
      <w:jc w:val="both"/>
    </w:pPr>
    <w:rPr>
      <w:rFonts w:ascii="Perpetua Std" w:hAnsi="Perpetua Std"/>
      <w:color w:val="000000"/>
      <w:sz w:val="24"/>
    </w:rPr>
  </w:style>
  <w:style w:type="paragraph" w:customStyle="1" w:styleId="PE">
    <w:name w:val="PE"/>
    <w:rsid w:val="007553E4"/>
    <w:pPr>
      <w:spacing w:after="240"/>
      <w:ind w:left="720"/>
      <w:jc w:val="both"/>
    </w:pPr>
    <w:rPr>
      <w:rFonts w:ascii="Perpetua Std" w:hAnsi="Perpetua Std"/>
      <w:color w:val="000000"/>
      <w:sz w:val="24"/>
    </w:rPr>
  </w:style>
  <w:style w:type="paragraph" w:customStyle="1" w:styleId="PF">
    <w:name w:val="PF"/>
    <w:rsid w:val="007553E4"/>
    <w:pPr>
      <w:tabs>
        <w:tab w:val="left" w:pos="1080"/>
      </w:tabs>
      <w:spacing w:after="240"/>
      <w:ind w:left="1080" w:hanging="360"/>
      <w:jc w:val="both"/>
    </w:pPr>
    <w:rPr>
      <w:rFonts w:ascii="Perpetua Std" w:hAnsi="Perpetua Std"/>
      <w:color w:val="000000"/>
      <w:sz w:val="24"/>
    </w:rPr>
  </w:style>
  <w:style w:type="paragraph" w:customStyle="1" w:styleId="PG">
    <w:name w:val="PG"/>
    <w:rsid w:val="007553E4"/>
    <w:pPr>
      <w:spacing w:after="240"/>
      <w:ind w:left="360"/>
      <w:jc w:val="both"/>
    </w:pPr>
    <w:rPr>
      <w:rFonts w:ascii="Perpetua Std" w:hAnsi="Perpetua Std"/>
      <w:color w:val="000000"/>
      <w:sz w:val="24"/>
    </w:rPr>
  </w:style>
  <w:style w:type="paragraph" w:customStyle="1" w:styleId="PH">
    <w:name w:val="PH"/>
    <w:rsid w:val="007553E4"/>
    <w:pPr>
      <w:tabs>
        <w:tab w:val="left" w:pos="360"/>
      </w:tabs>
      <w:spacing w:after="240"/>
      <w:ind w:left="360" w:hanging="360"/>
      <w:jc w:val="both"/>
    </w:pPr>
    <w:rPr>
      <w:rFonts w:ascii="Perpetua Std" w:hAnsi="Perpetua Std"/>
      <w:color w:val="000000"/>
      <w:sz w:val="24"/>
    </w:rPr>
  </w:style>
  <w:style w:type="paragraph" w:customStyle="1" w:styleId="PI">
    <w:name w:val="PI"/>
    <w:rsid w:val="007553E4"/>
    <w:pPr>
      <w:spacing w:after="240"/>
      <w:ind w:left="360" w:hanging="360"/>
      <w:jc w:val="both"/>
    </w:pPr>
    <w:rPr>
      <w:rFonts w:ascii="Perpetua Std" w:hAnsi="Perpetua Std"/>
      <w:color w:val="000000"/>
      <w:sz w:val="24"/>
    </w:rPr>
  </w:style>
  <w:style w:type="paragraph" w:customStyle="1" w:styleId="PK">
    <w:name w:val="PK"/>
    <w:rsid w:val="007553E4"/>
    <w:pPr>
      <w:spacing w:after="240"/>
      <w:ind w:left="360" w:firstLine="288"/>
      <w:jc w:val="both"/>
    </w:pPr>
    <w:rPr>
      <w:rFonts w:ascii="Perpetua Std" w:hAnsi="Perpetua Std"/>
      <w:color w:val="000000"/>
      <w:sz w:val="24"/>
    </w:rPr>
  </w:style>
  <w:style w:type="paragraph" w:customStyle="1" w:styleId="PL">
    <w:name w:val="PL"/>
    <w:rsid w:val="007553E4"/>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7553E4"/>
    <w:pPr>
      <w:spacing w:after="240"/>
      <w:ind w:left="432" w:right="432" w:firstLine="432"/>
      <w:jc w:val="both"/>
    </w:pPr>
    <w:rPr>
      <w:rFonts w:ascii="Minion Pro" w:hAnsi="Minion Pro"/>
    </w:rPr>
  </w:style>
  <w:style w:type="paragraph" w:customStyle="1" w:styleId="TOC">
    <w:name w:val="TOC"/>
    <w:autoRedefine/>
    <w:rsid w:val="007553E4"/>
    <w:pPr>
      <w:tabs>
        <w:tab w:val="left" w:pos="72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rsid w:val="007553E4"/>
    <w:pPr>
      <w:tabs>
        <w:tab w:val="clear" w:pos="8640"/>
        <w:tab w:val="left" w:pos="240"/>
        <w:tab w:val="left" w:pos="450"/>
        <w:tab w:val="right" w:leader="dot" w:pos="4680"/>
      </w:tabs>
      <w:ind w:left="0" w:firstLine="0"/>
    </w:pPr>
    <w:rPr>
      <w:sz w:val="20"/>
    </w:rPr>
  </w:style>
  <w:style w:type="paragraph" w:customStyle="1" w:styleId="QU">
    <w:name w:val="QU"/>
    <w:qFormat/>
    <w:rsid w:val="007553E4"/>
    <w:pPr>
      <w:spacing w:after="240"/>
      <w:jc w:val="both"/>
    </w:pPr>
    <w:rPr>
      <w:rFonts w:ascii="Helvetica LT Std" w:hAnsi="Helvetica LT Std"/>
      <w:b/>
      <w:color w:val="000000"/>
      <w:sz w:val="26"/>
    </w:rPr>
  </w:style>
  <w:style w:type="paragraph" w:customStyle="1" w:styleId="PQ">
    <w:name w:val="PQ"/>
    <w:link w:val="PQChar"/>
    <w:rsid w:val="007553E4"/>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7553E4"/>
    <w:rPr>
      <w:rFonts w:ascii="Adobe Caslon Pro" w:hAnsi="Adobe Caslon Pro"/>
      <w:color w:val="000000"/>
      <w:sz w:val="14"/>
    </w:rPr>
  </w:style>
  <w:style w:type="paragraph" w:customStyle="1" w:styleId="HD">
    <w:name w:val="HD"/>
    <w:rsid w:val="007553E4"/>
    <w:pPr>
      <w:suppressAutoHyphens/>
      <w:spacing w:before="120" w:after="120"/>
      <w:jc w:val="center"/>
    </w:pPr>
    <w:rPr>
      <w:rFonts w:ascii="Helvetica LT Std" w:hAnsi="Helvetica LT Std"/>
      <w:sz w:val="26"/>
      <w:szCs w:val="18"/>
    </w:rPr>
  </w:style>
  <w:style w:type="paragraph" w:customStyle="1" w:styleId="PP">
    <w:name w:val="PP"/>
    <w:rsid w:val="007553E4"/>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rsid w:val="007553E4"/>
    <w:pPr>
      <w:spacing w:before="120" w:after="120"/>
      <w:jc w:val="center"/>
    </w:pPr>
    <w:rPr>
      <w:rFonts w:ascii="Helvetica LT Std" w:hAnsi="Helvetica LT Std"/>
      <w:sz w:val="24"/>
    </w:rPr>
  </w:style>
  <w:style w:type="paragraph" w:customStyle="1" w:styleId="PN">
    <w:name w:val="PN"/>
    <w:qFormat/>
    <w:rsid w:val="007553E4"/>
    <w:pPr>
      <w:spacing w:after="240"/>
      <w:ind w:left="720" w:firstLine="288"/>
      <w:jc w:val="both"/>
    </w:pPr>
    <w:rPr>
      <w:rFonts w:ascii="Perpetua Std" w:eastAsia="MS Mincho" w:hAnsi="Perpetua Std"/>
      <w:color w:val="000000"/>
    </w:rPr>
  </w:style>
  <w:style w:type="table" w:styleId="TableGrid">
    <w:name w:val="Table Grid"/>
    <w:basedOn w:val="TableNormal"/>
    <w:rsid w:val="00755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7553E4"/>
    <w:rPr>
      <w:vertAlign w:val="superscript"/>
    </w:rPr>
  </w:style>
  <w:style w:type="paragraph" w:customStyle="1" w:styleId="HA">
    <w:name w:val="HA"/>
    <w:autoRedefine/>
    <w:rsid w:val="007553E4"/>
    <w:pPr>
      <w:spacing w:after="240"/>
      <w:jc w:val="center"/>
    </w:pPr>
    <w:rPr>
      <w:rFonts w:ascii="Helvetica LT Std" w:hAnsi="Helvetica LT Std"/>
      <w:b/>
      <w:caps/>
      <w:color w:val="000000"/>
      <w:sz w:val="36"/>
      <w:szCs w:val="32"/>
    </w:rPr>
  </w:style>
  <w:style w:type="paragraph" w:customStyle="1" w:styleId="HB">
    <w:name w:val="HB"/>
    <w:rsid w:val="007553E4"/>
    <w:pPr>
      <w:spacing w:before="120" w:after="240"/>
      <w:jc w:val="center"/>
    </w:pPr>
    <w:rPr>
      <w:rFonts w:ascii="Helvetica LT Std" w:hAnsi="Helvetica LT Std"/>
      <w:b/>
      <w:color w:val="5F5F5F"/>
      <w:w w:val="105"/>
      <w:sz w:val="32"/>
    </w:rPr>
  </w:style>
  <w:style w:type="paragraph" w:customStyle="1" w:styleId="HC">
    <w:name w:val="HC"/>
    <w:autoRedefine/>
    <w:rsid w:val="007553E4"/>
    <w:pPr>
      <w:tabs>
        <w:tab w:val="left" w:pos="284"/>
      </w:tabs>
      <w:spacing w:before="120" w:after="120"/>
      <w:jc w:val="center"/>
    </w:pPr>
    <w:rPr>
      <w:rFonts w:ascii="Helvetica LT Std" w:hAnsi="Helvetica LT Std"/>
      <w:b/>
      <w:color w:val="000000"/>
      <w:w w:val="110"/>
      <w:sz w:val="26"/>
    </w:rPr>
  </w:style>
  <w:style w:type="paragraph" w:customStyle="1" w:styleId="PR">
    <w:name w:val="PR"/>
    <w:rsid w:val="007553E4"/>
    <w:pPr>
      <w:spacing w:after="240"/>
      <w:ind w:left="360" w:firstLine="288"/>
      <w:jc w:val="both"/>
    </w:pPr>
    <w:rPr>
      <w:rFonts w:ascii="Adobe Caslon Pro" w:hAnsi="Adobe Caslon Pro"/>
      <w:color w:val="000000"/>
      <w:sz w:val="14"/>
    </w:rPr>
  </w:style>
  <w:style w:type="paragraph" w:customStyle="1" w:styleId="PO">
    <w:name w:val="PO"/>
    <w:rsid w:val="007553E4"/>
    <w:pPr>
      <w:spacing w:after="240"/>
      <w:jc w:val="both"/>
    </w:pPr>
    <w:rPr>
      <w:rFonts w:ascii="Perpetua Std" w:hAnsi="Perpetua Std"/>
      <w:color w:val="000000"/>
      <w:w w:val="95"/>
      <w:szCs w:val="16"/>
    </w:rPr>
  </w:style>
  <w:style w:type="paragraph" w:customStyle="1" w:styleId="GUIDEX">
    <w:name w:val="GUIDEX"/>
    <w:rsid w:val="007553E4"/>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7553E4"/>
    <w:pPr>
      <w:tabs>
        <w:tab w:val="clear" w:pos="240"/>
        <w:tab w:val="clear" w:pos="720"/>
        <w:tab w:val="right" w:pos="4680"/>
      </w:tabs>
    </w:pPr>
  </w:style>
  <w:style w:type="paragraph" w:customStyle="1" w:styleId="PCB">
    <w:name w:val="PCB"/>
    <w:qFormat/>
    <w:rsid w:val="007553E4"/>
    <w:pPr>
      <w:numPr>
        <w:numId w:val="7"/>
      </w:numPr>
      <w:tabs>
        <w:tab w:val="left" w:pos="720"/>
      </w:tabs>
      <w:spacing w:after="240"/>
      <w:jc w:val="both"/>
    </w:pPr>
    <w:rPr>
      <w:rFonts w:ascii="Perpetua Std" w:hAnsi="Perpetua Std"/>
      <w:color w:val="000000"/>
      <w:sz w:val="24"/>
    </w:rPr>
  </w:style>
  <w:style w:type="paragraph" w:customStyle="1" w:styleId="PFB">
    <w:name w:val="PFB"/>
    <w:autoRedefine/>
    <w:qFormat/>
    <w:rsid w:val="007553E4"/>
    <w:pPr>
      <w:numPr>
        <w:numId w:val="15"/>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qFormat/>
    <w:rsid w:val="007553E4"/>
    <w:rPr>
      <w:rFonts w:ascii="Perpetua Std" w:hAnsi="Perpetua Std"/>
    </w:rPr>
  </w:style>
  <w:style w:type="paragraph" w:styleId="NoSpacing">
    <w:name w:val="No Spacing"/>
    <w:uiPriority w:val="1"/>
    <w:qFormat/>
    <w:rsid w:val="007553E4"/>
    <w:rPr>
      <w:rFonts w:ascii="Perpetua" w:hAnsi="Perpetua"/>
    </w:rPr>
  </w:style>
  <w:style w:type="paragraph" w:customStyle="1" w:styleId="PCA">
    <w:name w:val="PCA"/>
    <w:qFormat/>
    <w:rsid w:val="007553E4"/>
    <w:pPr>
      <w:numPr>
        <w:numId w:val="22"/>
      </w:numPr>
      <w:tabs>
        <w:tab w:val="left" w:pos="720"/>
      </w:tabs>
      <w:spacing w:after="240"/>
      <w:jc w:val="both"/>
    </w:pPr>
    <w:rPr>
      <w:rFonts w:ascii="Perpetua Std" w:hAnsi="Perpetua Std"/>
      <w:sz w:val="24"/>
    </w:rPr>
  </w:style>
  <w:style w:type="paragraph" w:customStyle="1" w:styleId="PHB">
    <w:name w:val="PHB"/>
    <w:rsid w:val="007553E4"/>
    <w:pPr>
      <w:numPr>
        <w:numId w:val="24"/>
      </w:numPr>
      <w:tabs>
        <w:tab w:val="left" w:pos="360"/>
      </w:tabs>
      <w:spacing w:after="240"/>
      <w:jc w:val="both"/>
    </w:pPr>
    <w:rPr>
      <w:rFonts w:ascii="Perpetua Std" w:hAnsi="Perpetua Std"/>
      <w:sz w:val="24"/>
    </w:rPr>
  </w:style>
  <w:style w:type="character" w:customStyle="1" w:styleId="IndexChar">
    <w:name w:val="Index Char"/>
    <w:link w:val="Index"/>
    <w:rsid w:val="007553E4"/>
    <w:rPr>
      <w:rFonts w:ascii="Perpetua Std" w:eastAsia="MS Mincho" w:hAnsi="Perpetua Std"/>
      <w:color w:val="000000"/>
    </w:rPr>
  </w:style>
  <w:style w:type="paragraph" w:styleId="FootnoteText">
    <w:name w:val="footnote text"/>
    <w:basedOn w:val="Normal"/>
    <w:link w:val="FootnoteTextChar"/>
    <w:uiPriority w:val="99"/>
    <w:unhideWhenUsed/>
    <w:rsid w:val="009044BA"/>
    <w:pPr>
      <w:spacing w:after="200"/>
    </w:pPr>
    <w:rPr>
      <w:rFonts w:ascii="Calibri" w:eastAsia="Calibri" w:hAnsi="Calibri"/>
    </w:rPr>
  </w:style>
  <w:style w:type="character" w:customStyle="1" w:styleId="FootnoteTextChar">
    <w:name w:val="Footnote Text Char"/>
    <w:link w:val="FootnoteText"/>
    <w:uiPriority w:val="99"/>
    <w:rsid w:val="009044BA"/>
    <w:rPr>
      <w:rFonts w:ascii="Calibri" w:eastAsia="Calibri" w:hAnsi="Calibri"/>
    </w:rPr>
  </w:style>
  <w:style w:type="character" w:customStyle="1" w:styleId="st">
    <w:name w:val="st"/>
    <w:rsid w:val="009044BA"/>
  </w:style>
  <w:style w:type="paragraph" w:customStyle="1" w:styleId="table4colhead">
    <w:name w:val="table 4 col head"/>
    <w:basedOn w:val="Normal"/>
    <w:next w:val="Normal"/>
    <w:rsid w:val="003028D0"/>
    <w:pPr>
      <w:widowControl w:val="0"/>
      <w:tabs>
        <w:tab w:val="left" w:pos="1500"/>
        <w:tab w:val="left" w:pos="2640"/>
        <w:tab w:val="left" w:pos="3960"/>
        <w:tab w:val="left" w:pos="5580"/>
      </w:tabs>
      <w:autoSpaceDE w:val="0"/>
      <w:autoSpaceDN w:val="0"/>
      <w:spacing w:before="480" w:after="120" w:line="260" w:lineRule="atLeast"/>
    </w:pPr>
    <w:rPr>
      <w:rFonts w:ascii="Times" w:hAnsi="Times"/>
      <w:i/>
      <w:iCs/>
    </w:rPr>
  </w:style>
  <w:style w:type="paragraph" w:customStyle="1" w:styleId="Extract">
    <w:name w:val="Extract"/>
    <w:basedOn w:val="Normal"/>
    <w:rsid w:val="003028D0"/>
    <w:pPr>
      <w:widowControl w:val="0"/>
      <w:autoSpaceDE w:val="0"/>
      <w:autoSpaceDN w:val="0"/>
      <w:spacing w:before="120" w:after="200" w:line="280" w:lineRule="atLeast"/>
      <w:ind w:left="360"/>
      <w:jc w:val="both"/>
    </w:pPr>
    <w:rPr>
      <w:rFonts w:ascii="Times" w:hAnsi="Times"/>
      <w:sz w:val="24"/>
      <w:szCs w:val="24"/>
    </w:rPr>
  </w:style>
  <w:style w:type="paragraph" w:customStyle="1" w:styleId="FLT">
    <w:name w:val="FLT"/>
    <w:basedOn w:val="Normal"/>
    <w:rsid w:val="003028D0"/>
    <w:pPr>
      <w:widowControl w:val="0"/>
      <w:autoSpaceDE w:val="0"/>
      <w:autoSpaceDN w:val="0"/>
      <w:spacing w:before="240" w:after="200" w:line="280" w:lineRule="atLeast"/>
      <w:jc w:val="both"/>
    </w:pPr>
    <w:rPr>
      <w:rFonts w:ascii="Times" w:hAnsi="Times"/>
      <w:sz w:val="24"/>
      <w:szCs w:val="24"/>
    </w:rPr>
  </w:style>
  <w:style w:type="paragraph" w:customStyle="1" w:styleId="PIWS">
    <w:name w:val="PIWS"/>
    <w:basedOn w:val="FLT"/>
    <w:rsid w:val="003028D0"/>
    <w:pPr>
      <w:ind w:firstLine="240"/>
    </w:pPr>
  </w:style>
  <w:style w:type="paragraph" w:styleId="BalloonText">
    <w:name w:val="Balloon Text"/>
    <w:basedOn w:val="Normal"/>
    <w:link w:val="BalloonTextChar"/>
    <w:rsid w:val="004030BC"/>
    <w:rPr>
      <w:rFonts w:ascii="Tahoma" w:hAnsi="Tahoma" w:cs="Tahoma"/>
      <w:sz w:val="16"/>
      <w:szCs w:val="16"/>
    </w:rPr>
  </w:style>
  <w:style w:type="character" w:customStyle="1" w:styleId="BalloonTextChar">
    <w:name w:val="Balloon Text Char"/>
    <w:basedOn w:val="DefaultParagraphFont"/>
    <w:link w:val="BalloonText"/>
    <w:rsid w:val="004030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3E4"/>
    <w:rPr>
      <w:rFonts w:ascii="Perpetua Std" w:hAnsi="Perpetua Std"/>
    </w:rPr>
  </w:style>
  <w:style w:type="paragraph" w:styleId="Heading1">
    <w:name w:val="heading 1"/>
    <w:basedOn w:val="Normal"/>
    <w:next w:val="Normal"/>
    <w:qFormat/>
    <w:rsid w:val="007553E4"/>
    <w:pPr>
      <w:keepNext/>
      <w:outlineLvl w:val="0"/>
    </w:pPr>
    <w:rPr>
      <w:b/>
    </w:rPr>
  </w:style>
  <w:style w:type="paragraph" w:styleId="Heading2">
    <w:name w:val="heading 2"/>
    <w:basedOn w:val="Normal"/>
    <w:next w:val="Normal"/>
    <w:qFormat/>
    <w:rsid w:val="007553E4"/>
    <w:pPr>
      <w:keepNext/>
      <w:spacing w:before="240" w:after="60"/>
      <w:outlineLvl w:val="1"/>
    </w:pPr>
    <w:rPr>
      <w:rFonts w:ascii="Arial" w:hAnsi="Arial"/>
      <w:b/>
      <w:i/>
      <w:sz w:val="24"/>
    </w:rPr>
  </w:style>
  <w:style w:type="paragraph" w:styleId="Heading3">
    <w:name w:val="heading 3"/>
    <w:basedOn w:val="Normal"/>
    <w:next w:val="Normal"/>
    <w:qFormat/>
    <w:rsid w:val="007553E4"/>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553E4"/>
    <w:pPr>
      <w:tabs>
        <w:tab w:val="center" w:pos="4320"/>
        <w:tab w:val="right" w:pos="8640"/>
      </w:tabs>
    </w:pPr>
  </w:style>
  <w:style w:type="paragraph" w:styleId="Header">
    <w:name w:val="header"/>
    <w:basedOn w:val="Normal"/>
    <w:rsid w:val="007553E4"/>
    <w:pPr>
      <w:tabs>
        <w:tab w:val="center" w:pos="4320"/>
        <w:tab w:val="right" w:pos="8640"/>
      </w:tabs>
    </w:pPr>
  </w:style>
  <w:style w:type="paragraph" w:customStyle="1" w:styleId="Standard">
    <w:name w:val="Standard"/>
    <w:rsid w:val="007553E4"/>
    <w:pPr>
      <w:spacing w:before="144"/>
      <w:jc w:val="both"/>
    </w:pPr>
    <w:rPr>
      <w:noProof/>
    </w:rPr>
  </w:style>
  <w:style w:type="paragraph" w:customStyle="1" w:styleId="PA">
    <w:name w:val="PA"/>
    <w:next w:val="Normal"/>
    <w:link w:val="PAChar"/>
    <w:qFormat/>
    <w:rsid w:val="007553E4"/>
    <w:pPr>
      <w:spacing w:after="240"/>
      <w:ind w:firstLine="288"/>
      <w:jc w:val="both"/>
    </w:pPr>
    <w:rPr>
      <w:rFonts w:ascii="Perpetua Std" w:hAnsi="Perpetua Std"/>
      <w:color w:val="000000"/>
      <w:sz w:val="24"/>
    </w:rPr>
  </w:style>
  <w:style w:type="character" w:customStyle="1" w:styleId="PAChar">
    <w:name w:val="PA Char"/>
    <w:link w:val="PA"/>
    <w:rsid w:val="007553E4"/>
    <w:rPr>
      <w:rFonts w:ascii="Perpetua Std" w:hAnsi="Perpetua Std"/>
      <w:color w:val="000000"/>
      <w:sz w:val="24"/>
    </w:rPr>
  </w:style>
  <w:style w:type="paragraph" w:customStyle="1" w:styleId="PB">
    <w:name w:val="PB"/>
    <w:rsid w:val="007553E4"/>
    <w:pPr>
      <w:spacing w:after="240"/>
      <w:jc w:val="both"/>
    </w:pPr>
    <w:rPr>
      <w:rFonts w:ascii="Perpetua Std" w:hAnsi="Perpetua Std"/>
      <w:color w:val="000000"/>
      <w:sz w:val="24"/>
    </w:rPr>
  </w:style>
  <w:style w:type="paragraph" w:customStyle="1" w:styleId="PC">
    <w:name w:val="PC"/>
    <w:rsid w:val="007553E4"/>
    <w:pPr>
      <w:tabs>
        <w:tab w:val="left" w:pos="720"/>
      </w:tabs>
      <w:spacing w:after="240"/>
      <w:ind w:left="720" w:hanging="360"/>
      <w:jc w:val="both"/>
    </w:pPr>
    <w:rPr>
      <w:rFonts w:ascii="Perpetua Std" w:hAnsi="Perpetua Std"/>
      <w:color w:val="000000"/>
      <w:sz w:val="24"/>
    </w:rPr>
  </w:style>
  <w:style w:type="paragraph" w:customStyle="1" w:styleId="PD">
    <w:name w:val="PD"/>
    <w:rsid w:val="007553E4"/>
    <w:pPr>
      <w:spacing w:after="240"/>
      <w:ind w:left="720" w:firstLine="288"/>
      <w:jc w:val="both"/>
    </w:pPr>
    <w:rPr>
      <w:rFonts w:ascii="Perpetua Std" w:hAnsi="Perpetua Std"/>
      <w:color w:val="000000"/>
      <w:sz w:val="24"/>
    </w:rPr>
  </w:style>
  <w:style w:type="paragraph" w:customStyle="1" w:styleId="PE">
    <w:name w:val="PE"/>
    <w:rsid w:val="007553E4"/>
    <w:pPr>
      <w:spacing w:after="240"/>
      <w:ind w:left="720"/>
      <w:jc w:val="both"/>
    </w:pPr>
    <w:rPr>
      <w:rFonts w:ascii="Perpetua Std" w:hAnsi="Perpetua Std"/>
      <w:color w:val="000000"/>
      <w:sz w:val="24"/>
    </w:rPr>
  </w:style>
  <w:style w:type="paragraph" w:customStyle="1" w:styleId="PF">
    <w:name w:val="PF"/>
    <w:rsid w:val="007553E4"/>
    <w:pPr>
      <w:tabs>
        <w:tab w:val="left" w:pos="1080"/>
      </w:tabs>
      <w:spacing w:after="240"/>
      <w:ind w:left="1080" w:hanging="360"/>
      <w:jc w:val="both"/>
    </w:pPr>
    <w:rPr>
      <w:rFonts w:ascii="Perpetua Std" w:hAnsi="Perpetua Std"/>
      <w:color w:val="000000"/>
      <w:sz w:val="24"/>
    </w:rPr>
  </w:style>
  <w:style w:type="paragraph" w:customStyle="1" w:styleId="PG">
    <w:name w:val="PG"/>
    <w:rsid w:val="007553E4"/>
    <w:pPr>
      <w:spacing w:after="240"/>
      <w:ind w:left="360"/>
      <w:jc w:val="both"/>
    </w:pPr>
    <w:rPr>
      <w:rFonts w:ascii="Perpetua Std" w:hAnsi="Perpetua Std"/>
      <w:color w:val="000000"/>
      <w:sz w:val="24"/>
    </w:rPr>
  </w:style>
  <w:style w:type="paragraph" w:customStyle="1" w:styleId="PH">
    <w:name w:val="PH"/>
    <w:rsid w:val="007553E4"/>
    <w:pPr>
      <w:tabs>
        <w:tab w:val="left" w:pos="360"/>
      </w:tabs>
      <w:spacing w:after="240"/>
      <w:ind w:left="360" w:hanging="360"/>
      <w:jc w:val="both"/>
    </w:pPr>
    <w:rPr>
      <w:rFonts w:ascii="Perpetua Std" w:hAnsi="Perpetua Std"/>
      <w:color w:val="000000"/>
      <w:sz w:val="24"/>
    </w:rPr>
  </w:style>
  <w:style w:type="paragraph" w:customStyle="1" w:styleId="PI">
    <w:name w:val="PI"/>
    <w:rsid w:val="007553E4"/>
    <w:pPr>
      <w:spacing w:after="240"/>
      <w:ind w:left="360" w:hanging="360"/>
      <w:jc w:val="both"/>
    </w:pPr>
    <w:rPr>
      <w:rFonts w:ascii="Perpetua Std" w:hAnsi="Perpetua Std"/>
      <w:color w:val="000000"/>
      <w:sz w:val="24"/>
    </w:rPr>
  </w:style>
  <w:style w:type="paragraph" w:customStyle="1" w:styleId="PK">
    <w:name w:val="PK"/>
    <w:rsid w:val="007553E4"/>
    <w:pPr>
      <w:spacing w:after="240"/>
      <w:ind w:left="360" w:firstLine="288"/>
      <w:jc w:val="both"/>
    </w:pPr>
    <w:rPr>
      <w:rFonts w:ascii="Perpetua Std" w:hAnsi="Perpetua Std"/>
      <w:color w:val="000000"/>
      <w:sz w:val="24"/>
    </w:rPr>
  </w:style>
  <w:style w:type="paragraph" w:customStyle="1" w:styleId="PL">
    <w:name w:val="PL"/>
    <w:rsid w:val="007553E4"/>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7553E4"/>
    <w:pPr>
      <w:spacing w:after="240"/>
      <w:ind w:left="432" w:right="432" w:firstLine="432"/>
      <w:jc w:val="both"/>
    </w:pPr>
    <w:rPr>
      <w:rFonts w:ascii="Minion Pro" w:hAnsi="Minion Pro"/>
    </w:rPr>
  </w:style>
  <w:style w:type="paragraph" w:customStyle="1" w:styleId="TOC">
    <w:name w:val="TOC"/>
    <w:autoRedefine/>
    <w:rsid w:val="007553E4"/>
    <w:pPr>
      <w:tabs>
        <w:tab w:val="left" w:pos="72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rsid w:val="007553E4"/>
    <w:pPr>
      <w:tabs>
        <w:tab w:val="clear" w:pos="8640"/>
        <w:tab w:val="left" w:pos="240"/>
        <w:tab w:val="left" w:pos="450"/>
        <w:tab w:val="right" w:leader="dot" w:pos="4680"/>
      </w:tabs>
      <w:ind w:left="0" w:firstLine="0"/>
    </w:pPr>
    <w:rPr>
      <w:sz w:val="20"/>
    </w:rPr>
  </w:style>
  <w:style w:type="paragraph" w:customStyle="1" w:styleId="QU">
    <w:name w:val="QU"/>
    <w:qFormat/>
    <w:rsid w:val="007553E4"/>
    <w:pPr>
      <w:spacing w:after="240"/>
      <w:jc w:val="both"/>
    </w:pPr>
    <w:rPr>
      <w:rFonts w:ascii="Helvetica LT Std" w:hAnsi="Helvetica LT Std"/>
      <w:b/>
      <w:color w:val="000000"/>
      <w:sz w:val="26"/>
    </w:rPr>
  </w:style>
  <w:style w:type="paragraph" w:customStyle="1" w:styleId="PQ">
    <w:name w:val="PQ"/>
    <w:link w:val="PQChar"/>
    <w:rsid w:val="007553E4"/>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7553E4"/>
    <w:rPr>
      <w:rFonts w:ascii="Adobe Caslon Pro" w:hAnsi="Adobe Caslon Pro"/>
      <w:color w:val="000000"/>
      <w:sz w:val="14"/>
    </w:rPr>
  </w:style>
  <w:style w:type="paragraph" w:customStyle="1" w:styleId="HD">
    <w:name w:val="HD"/>
    <w:rsid w:val="007553E4"/>
    <w:pPr>
      <w:suppressAutoHyphens/>
      <w:spacing w:before="120" w:after="120"/>
      <w:jc w:val="center"/>
    </w:pPr>
    <w:rPr>
      <w:rFonts w:ascii="Helvetica LT Std" w:hAnsi="Helvetica LT Std"/>
      <w:sz w:val="26"/>
      <w:szCs w:val="18"/>
    </w:rPr>
  </w:style>
  <w:style w:type="paragraph" w:customStyle="1" w:styleId="PP">
    <w:name w:val="PP"/>
    <w:rsid w:val="007553E4"/>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rsid w:val="007553E4"/>
    <w:pPr>
      <w:spacing w:before="120" w:after="120"/>
      <w:jc w:val="center"/>
    </w:pPr>
    <w:rPr>
      <w:rFonts w:ascii="Helvetica LT Std" w:hAnsi="Helvetica LT Std"/>
      <w:sz w:val="24"/>
    </w:rPr>
  </w:style>
  <w:style w:type="paragraph" w:customStyle="1" w:styleId="PN">
    <w:name w:val="PN"/>
    <w:qFormat/>
    <w:rsid w:val="007553E4"/>
    <w:pPr>
      <w:spacing w:after="240"/>
      <w:ind w:left="720" w:firstLine="288"/>
      <w:jc w:val="both"/>
    </w:pPr>
    <w:rPr>
      <w:rFonts w:ascii="Perpetua Std" w:eastAsia="MS Mincho" w:hAnsi="Perpetua Std"/>
      <w:color w:val="000000"/>
    </w:rPr>
  </w:style>
  <w:style w:type="table" w:styleId="TableGrid">
    <w:name w:val="Table Grid"/>
    <w:basedOn w:val="TableNormal"/>
    <w:rsid w:val="00755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7553E4"/>
    <w:rPr>
      <w:vertAlign w:val="superscript"/>
    </w:rPr>
  </w:style>
  <w:style w:type="paragraph" w:customStyle="1" w:styleId="HA">
    <w:name w:val="HA"/>
    <w:autoRedefine/>
    <w:rsid w:val="007553E4"/>
    <w:pPr>
      <w:spacing w:after="240"/>
      <w:jc w:val="center"/>
    </w:pPr>
    <w:rPr>
      <w:rFonts w:ascii="Helvetica LT Std" w:hAnsi="Helvetica LT Std"/>
      <w:b/>
      <w:caps/>
      <w:color w:val="000000"/>
      <w:sz w:val="36"/>
      <w:szCs w:val="32"/>
    </w:rPr>
  </w:style>
  <w:style w:type="paragraph" w:customStyle="1" w:styleId="HB">
    <w:name w:val="HB"/>
    <w:rsid w:val="007553E4"/>
    <w:pPr>
      <w:spacing w:before="120" w:after="240"/>
      <w:jc w:val="center"/>
    </w:pPr>
    <w:rPr>
      <w:rFonts w:ascii="Helvetica LT Std" w:hAnsi="Helvetica LT Std"/>
      <w:b/>
      <w:color w:val="5F5F5F"/>
      <w:w w:val="105"/>
      <w:sz w:val="32"/>
    </w:rPr>
  </w:style>
  <w:style w:type="paragraph" w:customStyle="1" w:styleId="HC">
    <w:name w:val="HC"/>
    <w:autoRedefine/>
    <w:rsid w:val="007553E4"/>
    <w:pPr>
      <w:tabs>
        <w:tab w:val="left" w:pos="284"/>
      </w:tabs>
      <w:spacing w:before="120" w:after="120"/>
      <w:jc w:val="center"/>
    </w:pPr>
    <w:rPr>
      <w:rFonts w:ascii="Helvetica LT Std" w:hAnsi="Helvetica LT Std"/>
      <w:b/>
      <w:color w:val="000000"/>
      <w:w w:val="110"/>
      <w:sz w:val="26"/>
    </w:rPr>
  </w:style>
  <w:style w:type="paragraph" w:customStyle="1" w:styleId="PR">
    <w:name w:val="PR"/>
    <w:rsid w:val="007553E4"/>
    <w:pPr>
      <w:spacing w:after="240"/>
      <w:ind w:left="360" w:firstLine="288"/>
      <w:jc w:val="both"/>
    </w:pPr>
    <w:rPr>
      <w:rFonts w:ascii="Adobe Caslon Pro" w:hAnsi="Adobe Caslon Pro"/>
      <w:color w:val="000000"/>
      <w:sz w:val="14"/>
    </w:rPr>
  </w:style>
  <w:style w:type="paragraph" w:customStyle="1" w:styleId="PO">
    <w:name w:val="PO"/>
    <w:rsid w:val="007553E4"/>
    <w:pPr>
      <w:spacing w:after="240"/>
      <w:jc w:val="both"/>
    </w:pPr>
    <w:rPr>
      <w:rFonts w:ascii="Perpetua Std" w:hAnsi="Perpetua Std"/>
      <w:color w:val="000000"/>
      <w:w w:val="95"/>
      <w:szCs w:val="16"/>
    </w:rPr>
  </w:style>
  <w:style w:type="paragraph" w:customStyle="1" w:styleId="GUIDEX">
    <w:name w:val="GUIDEX"/>
    <w:rsid w:val="007553E4"/>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7553E4"/>
    <w:pPr>
      <w:tabs>
        <w:tab w:val="clear" w:pos="240"/>
        <w:tab w:val="clear" w:pos="720"/>
        <w:tab w:val="right" w:pos="4680"/>
      </w:tabs>
    </w:pPr>
  </w:style>
  <w:style w:type="paragraph" w:customStyle="1" w:styleId="PCB">
    <w:name w:val="PCB"/>
    <w:qFormat/>
    <w:rsid w:val="007553E4"/>
    <w:pPr>
      <w:numPr>
        <w:numId w:val="7"/>
      </w:numPr>
      <w:tabs>
        <w:tab w:val="left" w:pos="720"/>
      </w:tabs>
      <w:spacing w:after="240"/>
      <w:jc w:val="both"/>
    </w:pPr>
    <w:rPr>
      <w:rFonts w:ascii="Perpetua Std" w:hAnsi="Perpetua Std"/>
      <w:color w:val="000000"/>
      <w:sz w:val="24"/>
    </w:rPr>
  </w:style>
  <w:style w:type="paragraph" w:customStyle="1" w:styleId="PFB">
    <w:name w:val="PFB"/>
    <w:autoRedefine/>
    <w:qFormat/>
    <w:rsid w:val="007553E4"/>
    <w:pPr>
      <w:numPr>
        <w:numId w:val="15"/>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qFormat/>
    <w:rsid w:val="007553E4"/>
    <w:rPr>
      <w:rFonts w:ascii="Perpetua Std" w:hAnsi="Perpetua Std"/>
    </w:rPr>
  </w:style>
  <w:style w:type="paragraph" w:styleId="NoSpacing">
    <w:name w:val="No Spacing"/>
    <w:uiPriority w:val="1"/>
    <w:qFormat/>
    <w:rsid w:val="007553E4"/>
    <w:rPr>
      <w:rFonts w:ascii="Perpetua" w:hAnsi="Perpetua"/>
    </w:rPr>
  </w:style>
  <w:style w:type="paragraph" w:customStyle="1" w:styleId="PCA">
    <w:name w:val="PCA"/>
    <w:qFormat/>
    <w:rsid w:val="007553E4"/>
    <w:pPr>
      <w:numPr>
        <w:numId w:val="22"/>
      </w:numPr>
      <w:tabs>
        <w:tab w:val="left" w:pos="720"/>
      </w:tabs>
      <w:spacing w:after="240"/>
      <w:jc w:val="both"/>
    </w:pPr>
    <w:rPr>
      <w:rFonts w:ascii="Perpetua Std" w:hAnsi="Perpetua Std"/>
      <w:sz w:val="24"/>
    </w:rPr>
  </w:style>
  <w:style w:type="paragraph" w:customStyle="1" w:styleId="PHB">
    <w:name w:val="PHB"/>
    <w:rsid w:val="007553E4"/>
    <w:pPr>
      <w:numPr>
        <w:numId w:val="24"/>
      </w:numPr>
      <w:tabs>
        <w:tab w:val="left" w:pos="360"/>
      </w:tabs>
      <w:spacing w:after="240"/>
      <w:jc w:val="both"/>
    </w:pPr>
    <w:rPr>
      <w:rFonts w:ascii="Perpetua Std" w:hAnsi="Perpetua Std"/>
      <w:sz w:val="24"/>
    </w:rPr>
  </w:style>
  <w:style w:type="character" w:customStyle="1" w:styleId="IndexChar">
    <w:name w:val="Index Char"/>
    <w:link w:val="Index"/>
    <w:rsid w:val="007553E4"/>
    <w:rPr>
      <w:rFonts w:ascii="Perpetua Std" w:eastAsia="MS Mincho" w:hAnsi="Perpetua Std"/>
      <w:color w:val="000000"/>
    </w:rPr>
  </w:style>
  <w:style w:type="paragraph" w:styleId="FootnoteText">
    <w:name w:val="footnote text"/>
    <w:basedOn w:val="Normal"/>
    <w:link w:val="FootnoteTextChar"/>
    <w:uiPriority w:val="99"/>
    <w:unhideWhenUsed/>
    <w:rsid w:val="009044BA"/>
    <w:pPr>
      <w:spacing w:after="200"/>
    </w:pPr>
    <w:rPr>
      <w:rFonts w:ascii="Calibri" w:eastAsia="Calibri" w:hAnsi="Calibri"/>
    </w:rPr>
  </w:style>
  <w:style w:type="character" w:customStyle="1" w:styleId="FootnoteTextChar">
    <w:name w:val="Footnote Text Char"/>
    <w:link w:val="FootnoteText"/>
    <w:uiPriority w:val="99"/>
    <w:rsid w:val="009044BA"/>
    <w:rPr>
      <w:rFonts w:ascii="Calibri" w:eastAsia="Calibri" w:hAnsi="Calibri"/>
    </w:rPr>
  </w:style>
  <w:style w:type="character" w:customStyle="1" w:styleId="st">
    <w:name w:val="st"/>
    <w:rsid w:val="009044BA"/>
  </w:style>
  <w:style w:type="paragraph" w:customStyle="1" w:styleId="table4colhead">
    <w:name w:val="table 4 col head"/>
    <w:basedOn w:val="Normal"/>
    <w:next w:val="Normal"/>
    <w:rsid w:val="003028D0"/>
    <w:pPr>
      <w:widowControl w:val="0"/>
      <w:tabs>
        <w:tab w:val="left" w:pos="1500"/>
        <w:tab w:val="left" w:pos="2640"/>
        <w:tab w:val="left" w:pos="3960"/>
        <w:tab w:val="left" w:pos="5580"/>
      </w:tabs>
      <w:autoSpaceDE w:val="0"/>
      <w:autoSpaceDN w:val="0"/>
      <w:spacing w:before="480" w:after="120" w:line="260" w:lineRule="atLeast"/>
    </w:pPr>
    <w:rPr>
      <w:rFonts w:ascii="Times" w:hAnsi="Times"/>
      <w:i/>
      <w:iCs/>
    </w:rPr>
  </w:style>
  <w:style w:type="paragraph" w:customStyle="1" w:styleId="Extract">
    <w:name w:val="Extract"/>
    <w:basedOn w:val="Normal"/>
    <w:rsid w:val="003028D0"/>
    <w:pPr>
      <w:widowControl w:val="0"/>
      <w:autoSpaceDE w:val="0"/>
      <w:autoSpaceDN w:val="0"/>
      <w:spacing w:before="120" w:after="200" w:line="280" w:lineRule="atLeast"/>
      <w:ind w:left="360"/>
      <w:jc w:val="both"/>
    </w:pPr>
    <w:rPr>
      <w:rFonts w:ascii="Times" w:hAnsi="Times"/>
      <w:sz w:val="24"/>
      <w:szCs w:val="24"/>
    </w:rPr>
  </w:style>
  <w:style w:type="paragraph" w:customStyle="1" w:styleId="FLT">
    <w:name w:val="FLT"/>
    <w:basedOn w:val="Normal"/>
    <w:rsid w:val="003028D0"/>
    <w:pPr>
      <w:widowControl w:val="0"/>
      <w:autoSpaceDE w:val="0"/>
      <w:autoSpaceDN w:val="0"/>
      <w:spacing w:before="240" w:after="200" w:line="280" w:lineRule="atLeast"/>
      <w:jc w:val="both"/>
    </w:pPr>
    <w:rPr>
      <w:rFonts w:ascii="Times" w:hAnsi="Times"/>
      <w:sz w:val="24"/>
      <w:szCs w:val="24"/>
    </w:rPr>
  </w:style>
  <w:style w:type="paragraph" w:customStyle="1" w:styleId="PIWS">
    <w:name w:val="PIWS"/>
    <w:basedOn w:val="FLT"/>
    <w:rsid w:val="003028D0"/>
    <w:pPr>
      <w:ind w:firstLine="240"/>
    </w:pPr>
  </w:style>
  <w:style w:type="paragraph" w:styleId="BalloonText">
    <w:name w:val="Balloon Text"/>
    <w:basedOn w:val="Normal"/>
    <w:link w:val="BalloonTextChar"/>
    <w:rsid w:val="004030BC"/>
    <w:rPr>
      <w:rFonts w:ascii="Tahoma" w:hAnsi="Tahoma" w:cs="Tahoma"/>
      <w:sz w:val="16"/>
      <w:szCs w:val="16"/>
    </w:rPr>
  </w:style>
  <w:style w:type="character" w:customStyle="1" w:styleId="BalloonTextChar">
    <w:name w:val="Balloon Text Char"/>
    <w:basedOn w:val="DefaultParagraphFont"/>
    <w:link w:val="BalloonText"/>
    <w:rsid w:val="004030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eary\AppData\Roaming\Microsoft\Templates\Tax%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Tax Facts</Template>
  <TotalTime>0</TotalTime>
  <Pages>10</Pages>
  <Words>3103</Words>
  <Characters>16127</Characters>
  <Application>Microsoft Office Word</Application>
  <DocSecurity>4</DocSecurity>
  <Lines>134</Lines>
  <Paragraphs>38</Paragraphs>
  <ScaleCrop>false</ScaleCrop>
  <HeadingPairs>
    <vt:vector size="2" baseType="variant">
      <vt:variant>
        <vt:lpstr>Title</vt:lpstr>
      </vt:variant>
      <vt:variant>
        <vt:i4>1</vt:i4>
      </vt:variant>
    </vt:vector>
  </HeadingPairs>
  <TitlesOfParts>
    <vt:vector size="1" baseType="lpstr">
      <vt:lpstr>1</vt:lpstr>
    </vt:vector>
  </TitlesOfParts>
  <Company>National Underwriter</Company>
  <LinksUpToDate>false</LinksUpToDate>
  <CharactersWithSpaces>19192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poleary</dc:creator>
  <cp:lastModifiedBy>rcline</cp:lastModifiedBy>
  <cp:revision>2</cp:revision>
  <dcterms:created xsi:type="dcterms:W3CDTF">2015-07-15T19:15:00Z</dcterms:created>
  <dcterms:modified xsi:type="dcterms:W3CDTF">2015-07-15T19:15:00Z</dcterms:modified>
</cp:coreProperties>
</file>