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245" w:rsidRPr="000D1932" w:rsidRDefault="00B73EC8" w:rsidP="00B73EC8">
      <w:pPr>
        <w:pStyle w:val="Title1"/>
      </w:pPr>
      <w:r>
        <w:t>Asset Allocation Issues for Retirement Income</w:t>
      </w:r>
    </w:p>
    <w:p w:rsidR="00680245" w:rsidRPr="000D1932" w:rsidRDefault="00B73EC8" w:rsidP="00B73EC8">
      <w:pPr>
        <w:pStyle w:val="Heading1"/>
      </w:pPr>
      <w:r>
        <w:t>Introduction to Asset Allocation</w:t>
      </w:r>
    </w:p>
    <w:p w:rsidR="00680245" w:rsidRPr="000D1932" w:rsidRDefault="00680245" w:rsidP="00B73EC8">
      <w:pPr>
        <w:pStyle w:val="Body"/>
      </w:pPr>
      <w:r w:rsidRPr="000D1932">
        <w:t>The proper asset allocation for those who need retirement income has traditionally been viewed as being significantly different than that of the pre-retirement accumulator. While those in the accumulation phase focus on the long-term capital appreciation prospects of equity investments, those in the distribution phase of their portfolio tend to focus on the ability to generate income from the portfolio.</w:t>
      </w:r>
    </w:p>
    <w:p w:rsidR="00680245" w:rsidRPr="000D1932" w:rsidRDefault="00680245" w:rsidP="00B73EC8">
      <w:pPr>
        <w:pStyle w:val="Body"/>
      </w:pPr>
      <w:r w:rsidRPr="000D1932">
        <w:t>This focus on income often led to a portfolio designed primarily or exclusively of income-producing investments, such as bonds, preferred stocks, high-dividend-paying stocks, certificates of deposit, and even just cash in a checking or savings account. Fixed income investments could be structured to provide a relatively stable flow of income, meeting the basic income needs of many retirees.</w:t>
      </w:r>
    </w:p>
    <w:p w:rsidR="00680245" w:rsidRPr="000D1932" w:rsidRDefault="00680245" w:rsidP="00B73EC8">
      <w:pPr>
        <w:pStyle w:val="Body"/>
      </w:pPr>
      <w:r w:rsidRPr="000D1932">
        <w:t>However, the needs of today’s retirees looking at a prospective retirement distribution phase that could extend for 20 years, 30 years, or even longer, puts a significant strain on this traditional approach, and demands the consideration of a different approach to handling the generation of cash flows in retirement.</w:t>
      </w:r>
    </w:p>
    <w:p w:rsidR="00680245" w:rsidRPr="000D1932" w:rsidRDefault="00B73EC8" w:rsidP="00B73EC8">
      <w:pPr>
        <w:pStyle w:val="Heading1"/>
      </w:pPr>
      <w:r>
        <w:t>Problems with the Traditional Model</w:t>
      </w:r>
    </w:p>
    <w:p w:rsidR="00680245" w:rsidRPr="000D1932" w:rsidRDefault="00680245" w:rsidP="00B73EC8">
      <w:pPr>
        <w:pStyle w:val="Body"/>
      </w:pPr>
      <w:r w:rsidRPr="000D1932">
        <w:t>Because of the implicit stability of income-producing assets and their associated cash flows, the traditional model itself was viewed as being very “safe” and secure. However, in the context of a multi-decade retirement, the traditional model faces many significant risks, including most notably:</w:t>
      </w:r>
    </w:p>
    <w:p w:rsidR="00680245" w:rsidRPr="000D1932" w:rsidRDefault="00680245" w:rsidP="00E77438">
      <w:pPr>
        <w:pStyle w:val="ListBullet"/>
        <w:ind w:left="360" w:hanging="360"/>
      </w:pPr>
      <w:r w:rsidRPr="000D1932">
        <w:t>Reinvestment risk</w:t>
      </w:r>
    </w:p>
    <w:p w:rsidR="00680245" w:rsidRPr="000D1932" w:rsidRDefault="00680245" w:rsidP="00E77438">
      <w:pPr>
        <w:pStyle w:val="ListBullet"/>
        <w:ind w:left="360" w:hanging="360"/>
      </w:pPr>
      <w:r w:rsidRPr="000D1932">
        <w:t>Purchasing power (inflation) risk</w:t>
      </w:r>
    </w:p>
    <w:p w:rsidR="00680245" w:rsidRPr="000D1932" w:rsidRDefault="00680245" w:rsidP="00E77438">
      <w:pPr>
        <w:pStyle w:val="NUHeading2"/>
      </w:pPr>
      <w:r w:rsidRPr="000D1932">
        <w:t>Reinvestment Risk</w:t>
      </w:r>
    </w:p>
    <w:p w:rsidR="0052545A" w:rsidRDefault="00680245" w:rsidP="00B73EC8">
      <w:pPr>
        <w:pStyle w:val="Body"/>
      </w:pPr>
      <w:r w:rsidRPr="000D1932">
        <w:t xml:space="preserve">Interest rates change over time in response to economic conditions. Over a short time period, an individual can reduce or eliminate the impact of changing interest rates by structuring fixed income investments to provide the requisite cash flows at the specific time they are needed (e.g., with a </w:t>
      </w:r>
      <w:r>
        <w:t>b</w:t>
      </w:r>
      <w:r w:rsidRPr="000D1932">
        <w:t xml:space="preserve">ond </w:t>
      </w:r>
      <w:r>
        <w:t>l</w:t>
      </w:r>
      <w:r w:rsidRPr="000D1932">
        <w:t>adder strategy</w:t>
      </w:r>
      <w:r>
        <w:t xml:space="preserve"> (</w:t>
      </w:r>
      <w:r w:rsidRPr="000D1932">
        <w:t>see Chapter 17</w:t>
      </w:r>
      <w:r>
        <w:t>)</w:t>
      </w:r>
      <w:r w:rsidRPr="000D1932">
        <w:t xml:space="preserve">). For instance, if an individual needs $6,000/year for the next 5 years, he can invest $100,000 into a CD that yields 6%, and thereby ensure that he will receive $6,000/year in income, </w:t>
      </w:r>
      <w:r w:rsidRPr="00FF19DF">
        <w:t>regardless</w:t>
      </w:r>
      <w:r w:rsidRPr="000D1932">
        <w:t xml:space="preserve"> of whether interest rates </w:t>
      </w:r>
      <w:r w:rsidR="0052545A">
        <w:br w:type="page"/>
      </w:r>
    </w:p>
    <w:p w:rsidR="0052545A" w:rsidRPr="000D1932" w:rsidRDefault="0052545A" w:rsidP="0052545A">
      <w:pPr>
        <w:pStyle w:val="Title2"/>
      </w:pPr>
      <w:r>
        <w:lastRenderedPageBreak/>
        <w:t>Asset Allocation Issues for Retirement Income</w:t>
      </w:r>
    </w:p>
    <w:p w:rsidR="00680245" w:rsidRPr="000D1932" w:rsidRDefault="00680245" w:rsidP="00B73EC8">
      <w:pPr>
        <w:pStyle w:val="Body"/>
      </w:pPr>
      <w:proofErr w:type="gramStart"/>
      <w:r w:rsidRPr="000D1932">
        <w:t>subsequently</w:t>
      </w:r>
      <w:proofErr w:type="gramEnd"/>
      <w:r w:rsidRPr="000D1932">
        <w:t xml:space="preserve"> change.</w:t>
      </w:r>
      <w:r>
        <w:t xml:space="preserve"> There are various techniques, such as a ladder strategy, which can “lock-in” a given rate of income for a finite and relatively limited period of time.</w:t>
      </w:r>
    </w:p>
    <w:p w:rsidR="00680245" w:rsidRPr="000D1932" w:rsidRDefault="00680245" w:rsidP="00B73EC8">
      <w:pPr>
        <w:pStyle w:val="Body"/>
      </w:pPr>
      <w:r w:rsidRPr="000D1932">
        <w:t>Over a multi-decade retirement period, however, it is significantly more difficult to acquire a sufficient range of fixed income investments to produce all of the required cash flows over the time period. This is difficult</w:t>
      </w:r>
      <w:r>
        <w:t>,</w:t>
      </w:r>
      <w:r w:rsidRPr="000D1932">
        <w:t xml:space="preserve"> not only because of the challenge that each investment needs to provide the precise cash flow at the right time period, but also because of the uncertainty inherent in planning for needs over multiple decades. Cash flow needs can change with a health event, the death </w:t>
      </w:r>
      <w:r>
        <w:t xml:space="preserve">or disability </w:t>
      </w:r>
      <w:r w:rsidRPr="000D1932">
        <w:t xml:space="preserve">of a spouse, a shift in activities due to the long-term impact of declining health, or merely because an individual changes her mind about spending preferences. Consequently, a multi-decade retirement period requires </w:t>
      </w:r>
      <w:r>
        <w:t>considerable</w:t>
      </w:r>
      <w:r w:rsidRPr="000D1932">
        <w:t xml:space="preserve"> flexibility in </w:t>
      </w:r>
      <w:r>
        <w:t xml:space="preserve">planning </w:t>
      </w:r>
      <w:r w:rsidRPr="000D1932">
        <w:t>spending and cash flows</w:t>
      </w:r>
      <w:r>
        <w:t>. Yet</w:t>
      </w:r>
      <w:r w:rsidRPr="000D1932">
        <w:t xml:space="preserve"> this </w:t>
      </w:r>
      <w:proofErr w:type="gramStart"/>
      <w:r w:rsidRPr="000D1932">
        <w:t>itself</w:t>
      </w:r>
      <w:proofErr w:type="gramEnd"/>
      <w:r w:rsidRPr="000D1932">
        <w:t xml:space="preserve"> reduces the ability to provide for all future cash flows with certainty. It is difficult to buy a fixed income investment to produce a certain cash flow 28 years in the future, not knowing if that is the precise amount that will be needed, and facing the risk that a longer-term investment may experience more significant fluctuations in price in response to interest rate and economic changes in the meantime.</w:t>
      </w:r>
      <w:r>
        <w:rPr>
          <w:rStyle w:val="EndnoteReference"/>
        </w:rPr>
        <w:endnoteReference w:id="1"/>
      </w:r>
    </w:p>
    <w:p w:rsidR="00680245" w:rsidRPr="000D1932" w:rsidRDefault="00680245" w:rsidP="00B73EC8">
      <w:pPr>
        <w:pStyle w:val="Body"/>
      </w:pPr>
      <w:r w:rsidRPr="000D1932">
        <w:t>Consequently, retirees who follow the traditional model will typically buy short- or intermediate-term fixed income investments, with the plan of renewing them in the future. The problem, though, is that as interest rates change over time, the amount necessary to invest to procure a certain cash flow can change significantly. For instance, in the late 1990’s, a one-year certificate of deposit (CD) could yield as much as 6%, requiring only $100,000 to produce a cash flow of $6,000/year. However, just a few years later, the Federal Reserve significantly lowered interest rates, and one-year CDs yielded as little as 1%. In that environment, the same investor would need a whopping $600,000, instead of only $100,000, to maintain income. If the investor had only her original $100,000 to reinvest, income would have dropped from $6,000 to only $1,000, a decrease in income of 83.3% in only a few years!</w:t>
      </w:r>
    </w:p>
    <w:p w:rsidR="0052545A" w:rsidRDefault="00680245" w:rsidP="0052545A">
      <w:pPr>
        <w:pStyle w:val="Body"/>
      </w:pPr>
      <w:r w:rsidRPr="000D1932">
        <w:t>This reinvestment risk – the possibility that when the time comes to reinvest in the future, similar interest rates or yields will no longer be available – can create a significant amount of risk for a multi-decade retirement plan. If it turns out that interest rates are significantly lower when a retiree needs to renew fixed income investments, the impact on available income can be significant.</w:t>
      </w:r>
      <w:r w:rsidR="0052545A" w:rsidRPr="0052545A">
        <w:t xml:space="preserve"> </w:t>
      </w:r>
      <w:r w:rsidR="0052545A">
        <w:br w:type="page"/>
      </w:r>
    </w:p>
    <w:p w:rsidR="0052545A" w:rsidRPr="000D1932" w:rsidRDefault="0052545A" w:rsidP="0052545A">
      <w:pPr>
        <w:pStyle w:val="Title2"/>
      </w:pPr>
      <w:r>
        <w:lastRenderedPageBreak/>
        <w:t>Asset Allocation Issues for Retirement Income</w:t>
      </w:r>
    </w:p>
    <w:p w:rsidR="00680245" w:rsidRPr="000D1932" w:rsidRDefault="00680245" w:rsidP="00E77438">
      <w:pPr>
        <w:pStyle w:val="NUHeading2"/>
      </w:pPr>
      <w:r w:rsidRPr="000D1932">
        <w:t>Purchasing Power (Inflation) Risk</w:t>
      </w:r>
    </w:p>
    <w:p w:rsidR="00680245" w:rsidRPr="000D1932" w:rsidRDefault="00680245" w:rsidP="00B73EC8">
      <w:pPr>
        <w:pStyle w:val="Body"/>
      </w:pPr>
      <w:r w:rsidRPr="000D1932">
        <w:t>The greatest risk to a multi-decade retirement period is the inexorable impact of inflation on spending needs. At an inflation rate of only 3%, a retiree spending $50,000/year will need $67,200 [$50,000 x (1 + 3%</w:t>
      </w:r>
      <w:proofErr w:type="gramStart"/>
      <w:r w:rsidRPr="000D1932">
        <w:t>)</w:t>
      </w:r>
      <w:r w:rsidRPr="000D1932">
        <w:rPr>
          <w:vertAlign w:val="superscript"/>
        </w:rPr>
        <w:t>10</w:t>
      </w:r>
      <w:proofErr w:type="gramEnd"/>
      <w:r w:rsidRPr="000D1932">
        <w:t>] to produce the same inflation-adjusted spending after 10 years. This need increases to $90,300 [$50,000 x (1 + 3%</w:t>
      </w:r>
      <w:proofErr w:type="gramStart"/>
      <w:r w:rsidRPr="000D1932">
        <w:t>)</w:t>
      </w:r>
      <w:r w:rsidRPr="000D1932">
        <w:rPr>
          <w:vertAlign w:val="superscript"/>
        </w:rPr>
        <w:t>20</w:t>
      </w:r>
      <w:proofErr w:type="gramEnd"/>
      <w:r w:rsidRPr="000D1932">
        <w:t>] after 20 years, and is a whopping $121,350 [$50,000 x (1 + 3%)</w:t>
      </w:r>
      <w:r w:rsidRPr="000D1932">
        <w:rPr>
          <w:vertAlign w:val="superscript"/>
        </w:rPr>
        <w:t>30</w:t>
      </w:r>
      <w:r w:rsidRPr="000D1932">
        <w:t>] to produce an inflation-adjusted $50,000/year after 30 years! Viewed in the reverse, the retiree who started with $50,000 will find that that amount of income can purchase only $37,200 [$50,000 / (1 + 3%</w:t>
      </w:r>
      <w:proofErr w:type="gramStart"/>
      <w:r w:rsidRPr="000D1932">
        <w:t>)</w:t>
      </w:r>
      <w:r w:rsidRPr="000D1932">
        <w:rPr>
          <w:vertAlign w:val="superscript"/>
        </w:rPr>
        <w:t>10</w:t>
      </w:r>
      <w:proofErr w:type="gramEnd"/>
      <w:r w:rsidRPr="000D1932">
        <w:t>] worth of goods after 10 years, only $27,700 [$50,000 / (1 + 3%)</w:t>
      </w:r>
      <w:r w:rsidRPr="000D1932">
        <w:rPr>
          <w:vertAlign w:val="superscript"/>
        </w:rPr>
        <w:t>20</w:t>
      </w:r>
      <w:r w:rsidRPr="000D1932">
        <w:t>] after 20 years, and only $20,600 [$50,000 / (1 + 3%)</w:t>
      </w:r>
      <w:r w:rsidRPr="000D1932">
        <w:rPr>
          <w:vertAlign w:val="superscript"/>
        </w:rPr>
        <w:t>30</w:t>
      </w:r>
      <w:r w:rsidRPr="000D1932">
        <w:t>] after 30 years. That’s a decline in purchasing power of nearly 60%!</w:t>
      </w:r>
    </w:p>
    <w:p w:rsidR="0052545A" w:rsidRDefault="00680245" w:rsidP="0052545A">
      <w:pPr>
        <w:pStyle w:val="Body"/>
      </w:pPr>
      <w:r w:rsidRPr="000D1932">
        <w:t xml:space="preserve">The impact of inflation makes it impossible to merely purchase fixed income investments to produce retirement income, without at least some allowance to account for the future impact of inflation. The natural resolution to this issue is to simply spend a portion of the principal each year, to make up for the loss in purchasing power. However, this withdrawal of principal will decrease the amount of principal available to generate future income, and with additional inflation adjustments the decline in principal can accelerate rapidly. For example, Figure 6.1 assumes that a retiree simply invests in a safe fixed income </w:t>
      </w:r>
      <w:r w:rsidRPr="00B73EC8">
        <w:rPr>
          <w:rStyle w:val="BodyChar"/>
        </w:rPr>
        <w:t>investment that yields a 5% annual return, while inflation increases the costs of the standard of living by 3% annually. Given the retiree’s initial balance of $1,000,000, the 5% annual investment return yields an initial spending amount of $50,000. As can be seen, the rising necessity of spending depletes the available principal, and the rate of decline increases as the reduced balance produces less and less income to fund the required spending amount. By merely attempting to maintain a current standard of living, a strategy of spending only the income and using safe investments actually depletes the entire account balance in less than 30 years!</w:t>
      </w:r>
      <w:r w:rsidR="0052545A" w:rsidRPr="0052545A">
        <w:t xml:space="preserve"> </w:t>
      </w:r>
      <w:r w:rsidR="0052545A">
        <w:br w:type="page"/>
      </w:r>
    </w:p>
    <w:p w:rsidR="0052545A" w:rsidRPr="000D1932" w:rsidRDefault="0052545A" w:rsidP="0052545A">
      <w:pPr>
        <w:pStyle w:val="Title2"/>
      </w:pPr>
      <w:r>
        <w:lastRenderedPageBreak/>
        <w:t>Asset Allocation Issues for Retirement Income</w:t>
      </w:r>
    </w:p>
    <w:tbl>
      <w:tblPr>
        <w:tblStyle w:val="NewStyle2014"/>
        <w:tblW w:w="0" w:type="auto"/>
        <w:tblLook w:val="04A0" w:firstRow="1" w:lastRow="0" w:firstColumn="1" w:lastColumn="0" w:noHBand="0" w:noVBand="1"/>
      </w:tblPr>
      <w:tblGrid>
        <w:gridCol w:w="1865"/>
        <w:gridCol w:w="1915"/>
        <w:gridCol w:w="1278"/>
        <w:gridCol w:w="478"/>
        <w:gridCol w:w="1891"/>
        <w:gridCol w:w="1875"/>
      </w:tblGrid>
      <w:tr w:rsidR="00E77438" w:rsidRPr="00E77438" w:rsidTr="00E774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2" w:type="dxa"/>
            <w:gridSpan w:val="6"/>
          </w:tcPr>
          <w:p w:rsidR="00E77438" w:rsidRPr="00E77438" w:rsidRDefault="00E77438" w:rsidP="00E77438">
            <w:pPr>
              <w:pStyle w:val="TableHead1"/>
              <w:rPr>
                <w:u w:val="single"/>
              </w:rPr>
            </w:pPr>
            <w:r w:rsidRPr="00E77438">
              <w:t>Legend</w:t>
            </w:r>
          </w:p>
        </w:tc>
      </w:tr>
      <w:tr w:rsidR="00E77438" w:rsidRPr="00E77438" w:rsidTr="00E77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gridSpan w:val="3"/>
            <w:shd w:val="clear" w:color="auto" w:fill="auto"/>
          </w:tcPr>
          <w:p w:rsidR="00E77438" w:rsidRPr="00E77438" w:rsidRDefault="00E77438" w:rsidP="00E77438">
            <w:pPr>
              <w:pStyle w:val="TableBody"/>
            </w:pPr>
          </w:p>
        </w:tc>
        <w:tc>
          <w:tcPr>
            <w:tcW w:w="4244" w:type="dxa"/>
            <w:gridSpan w:val="3"/>
            <w:shd w:val="clear" w:color="auto" w:fill="auto"/>
          </w:tcPr>
          <w:p w:rsidR="00E77438" w:rsidRPr="00E77438" w:rsidRDefault="00E77438" w:rsidP="00E77438">
            <w:pPr>
              <w:pStyle w:val="TableBody"/>
              <w:cnfStyle w:val="000000100000" w:firstRow="0" w:lastRow="0" w:firstColumn="0" w:lastColumn="0" w:oddVBand="0" w:evenVBand="0" w:oddHBand="1" w:evenHBand="0" w:firstRowFirstColumn="0" w:firstRowLastColumn="0" w:lastRowFirstColumn="0" w:lastRowLastColumn="0"/>
            </w:pPr>
            <w:r w:rsidRPr="00E77438">
              <w:t>Balance (from 2</w:t>
            </w:r>
            <w:r w:rsidRPr="00E77438">
              <w:rPr>
                <w:vertAlign w:val="superscript"/>
              </w:rPr>
              <w:t>nd</w:t>
            </w:r>
            <w:r w:rsidRPr="00E77438">
              <w:t xml:space="preserve"> column)</w:t>
            </w:r>
          </w:p>
        </w:tc>
      </w:tr>
      <w:tr w:rsidR="00E77438" w:rsidRPr="00E77438" w:rsidTr="00E77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gridSpan w:val="3"/>
            <w:shd w:val="clear" w:color="auto" w:fill="auto"/>
          </w:tcPr>
          <w:p w:rsidR="00E77438" w:rsidRPr="00E77438" w:rsidRDefault="00E77438" w:rsidP="00E77438">
            <w:pPr>
              <w:pStyle w:val="TableBody"/>
            </w:pPr>
            <w:r w:rsidRPr="00E77438">
              <w:t>y axis – Dollars</w:t>
            </w:r>
          </w:p>
        </w:tc>
        <w:tc>
          <w:tcPr>
            <w:tcW w:w="4244" w:type="dxa"/>
            <w:gridSpan w:val="3"/>
            <w:shd w:val="clear" w:color="auto" w:fill="auto"/>
          </w:tcPr>
          <w:p w:rsidR="00E77438" w:rsidRPr="00E77438" w:rsidRDefault="00E77438" w:rsidP="00E77438">
            <w:pPr>
              <w:pStyle w:val="TableBody"/>
              <w:cnfStyle w:val="000000010000" w:firstRow="0" w:lastRow="0" w:firstColumn="0" w:lastColumn="0" w:oddVBand="0" w:evenVBand="0" w:oddHBand="0" w:evenHBand="1" w:firstRowFirstColumn="0" w:firstRowLastColumn="0" w:lastRowFirstColumn="0" w:lastRowLastColumn="0"/>
            </w:pPr>
            <w:r w:rsidRPr="00E77438">
              <w:t>Income (from 3</w:t>
            </w:r>
            <w:r w:rsidRPr="00E77438">
              <w:rPr>
                <w:vertAlign w:val="superscript"/>
              </w:rPr>
              <w:t>rd</w:t>
            </w:r>
            <w:r w:rsidRPr="00E77438">
              <w:t xml:space="preserve"> column)</w:t>
            </w:r>
          </w:p>
        </w:tc>
      </w:tr>
      <w:tr w:rsidR="00E77438" w:rsidRPr="00E77438" w:rsidTr="00E77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gridSpan w:val="3"/>
            <w:shd w:val="clear" w:color="auto" w:fill="auto"/>
          </w:tcPr>
          <w:p w:rsidR="00E77438" w:rsidRPr="00E77438" w:rsidRDefault="00E77438" w:rsidP="00E77438">
            <w:pPr>
              <w:pStyle w:val="TableBody"/>
            </w:pPr>
            <w:r w:rsidRPr="00E77438">
              <w:t>x axis – Year (from 1</w:t>
            </w:r>
            <w:r w:rsidRPr="00E77438">
              <w:rPr>
                <w:vertAlign w:val="superscript"/>
              </w:rPr>
              <w:t>st</w:t>
            </w:r>
            <w:r w:rsidRPr="00E77438">
              <w:t xml:space="preserve"> column)</w:t>
            </w:r>
          </w:p>
        </w:tc>
        <w:tc>
          <w:tcPr>
            <w:tcW w:w="4244" w:type="dxa"/>
            <w:gridSpan w:val="3"/>
            <w:shd w:val="clear" w:color="auto" w:fill="auto"/>
          </w:tcPr>
          <w:p w:rsidR="00E77438" w:rsidRPr="00E77438" w:rsidRDefault="00E77438" w:rsidP="00E77438">
            <w:pPr>
              <w:pStyle w:val="TableBody"/>
              <w:cnfStyle w:val="000000100000" w:firstRow="0" w:lastRow="0" w:firstColumn="0" w:lastColumn="0" w:oddVBand="0" w:evenVBand="0" w:oddHBand="1" w:evenHBand="0" w:firstRowFirstColumn="0" w:firstRowLastColumn="0" w:lastRowFirstColumn="0" w:lastRowLastColumn="0"/>
            </w:pPr>
            <w:r w:rsidRPr="00E77438">
              <w:t>Spending (from 4</w:t>
            </w:r>
            <w:r w:rsidRPr="00E77438">
              <w:rPr>
                <w:vertAlign w:val="superscript"/>
              </w:rPr>
              <w:t>th</w:t>
            </w:r>
            <w:r w:rsidRPr="00E77438">
              <w:t xml:space="preserve"> column)</w:t>
            </w:r>
          </w:p>
        </w:tc>
      </w:tr>
      <w:tr w:rsidR="00E77438" w:rsidRPr="00E77438" w:rsidTr="00E77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2" w:type="dxa"/>
            <w:gridSpan w:val="6"/>
          </w:tcPr>
          <w:p w:rsidR="00E77438" w:rsidRPr="00E77438" w:rsidRDefault="00E77438" w:rsidP="00E77438">
            <w:pPr>
              <w:pStyle w:val="TableBody"/>
              <w:jc w:val="center"/>
            </w:pPr>
            <w:r w:rsidRPr="00E77438">
              <w:rPr>
                <w:noProof/>
              </w:rPr>
              <w:drawing>
                <wp:inline distT="0" distB="0" distL="0" distR="0" wp14:anchorId="574B5BAE" wp14:editId="0109148E">
                  <wp:extent cx="4236720" cy="28948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4943" cy="2900484"/>
                          </a:xfrm>
                          <a:prstGeom prst="rect">
                            <a:avLst/>
                          </a:prstGeom>
                          <a:noFill/>
                          <a:ln>
                            <a:noFill/>
                          </a:ln>
                        </pic:spPr>
                      </pic:pic>
                    </a:graphicData>
                  </a:graphic>
                </wp:inline>
              </w:drawing>
            </w:r>
          </w:p>
        </w:tc>
      </w:tr>
      <w:tr w:rsidR="00E77438" w:rsidRPr="00E77438" w:rsidTr="00E77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E77438" w:rsidRPr="00E77438" w:rsidRDefault="00E77438" w:rsidP="00E77438">
            <w:pPr>
              <w:pStyle w:val="TableBody"/>
              <w:jc w:val="center"/>
              <w:rPr>
                <w:rFonts w:ascii="Arial" w:hAnsi="Arial" w:cs="Arial"/>
                <w:b/>
              </w:rPr>
            </w:pPr>
            <w:r w:rsidRPr="00E77438">
              <w:rPr>
                <w:rFonts w:ascii="Arial" w:hAnsi="Arial" w:cs="Arial"/>
                <w:b/>
              </w:rPr>
              <w:t>Year</w:t>
            </w:r>
          </w:p>
        </w:tc>
        <w:tc>
          <w:tcPr>
            <w:tcW w:w="1915"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77438">
              <w:rPr>
                <w:rFonts w:ascii="Arial" w:hAnsi="Arial" w:cs="Arial"/>
                <w:b/>
              </w:rPr>
              <w:t>Balance</w:t>
            </w:r>
          </w:p>
        </w:tc>
        <w:tc>
          <w:tcPr>
            <w:tcW w:w="1756" w:type="dxa"/>
            <w:gridSpan w:val="2"/>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77438">
              <w:rPr>
                <w:rFonts w:ascii="Arial" w:hAnsi="Arial" w:cs="Arial"/>
                <w:b/>
              </w:rPr>
              <w:t>5% Income</w:t>
            </w:r>
          </w:p>
        </w:tc>
        <w:tc>
          <w:tcPr>
            <w:tcW w:w="1891"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77438">
              <w:rPr>
                <w:rFonts w:ascii="Arial" w:hAnsi="Arial" w:cs="Arial"/>
                <w:b/>
              </w:rPr>
              <w:t>3% Spending</w:t>
            </w:r>
          </w:p>
        </w:tc>
        <w:tc>
          <w:tcPr>
            <w:tcW w:w="1875"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b/>
              </w:rPr>
            </w:pPr>
            <w:r w:rsidRPr="00E77438">
              <w:rPr>
                <w:rFonts w:ascii="Arial" w:hAnsi="Arial" w:cs="Arial"/>
                <w:b/>
              </w:rPr>
              <w:t>Final Balance</w:t>
            </w:r>
          </w:p>
        </w:tc>
      </w:tr>
      <w:tr w:rsidR="00E77438" w:rsidRPr="00E77438" w:rsidTr="00E77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E77438" w:rsidRPr="00E77438" w:rsidRDefault="00E77438" w:rsidP="00E77438">
            <w:pPr>
              <w:pStyle w:val="TableBody"/>
              <w:jc w:val="center"/>
              <w:rPr>
                <w:rFonts w:ascii="Arial" w:hAnsi="Arial" w:cs="Arial"/>
              </w:rPr>
            </w:pPr>
            <w:r w:rsidRPr="00E77438">
              <w:rPr>
                <w:rFonts w:ascii="Arial" w:hAnsi="Arial" w:cs="Arial"/>
              </w:rPr>
              <w:t>1</w:t>
            </w:r>
          </w:p>
        </w:tc>
        <w:tc>
          <w:tcPr>
            <w:tcW w:w="1915"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1,000,000</w:t>
            </w:r>
          </w:p>
        </w:tc>
        <w:tc>
          <w:tcPr>
            <w:tcW w:w="1756" w:type="dxa"/>
            <w:gridSpan w:val="2"/>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50,000</w:t>
            </w:r>
          </w:p>
        </w:tc>
        <w:tc>
          <w:tcPr>
            <w:tcW w:w="1891"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50,000</w:t>
            </w:r>
          </w:p>
        </w:tc>
        <w:tc>
          <w:tcPr>
            <w:tcW w:w="1875"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1,000,000</w:t>
            </w:r>
          </w:p>
        </w:tc>
      </w:tr>
      <w:tr w:rsidR="00E77438" w:rsidRPr="00E77438" w:rsidTr="00E77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E77438" w:rsidRPr="00E77438" w:rsidRDefault="00E77438" w:rsidP="00E77438">
            <w:pPr>
              <w:pStyle w:val="TableBody"/>
              <w:jc w:val="center"/>
              <w:rPr>
                <w:rFonts w:ascii="Arial" w:hAnsi="Arial" w:cs="Arial"/>
              </w:rPr>
            </w:pPr>
            <w:r w:rsidRPr="00E77438">
              <w:rPr>
                <w:rFonts w:ascii="Arial" w:hAnsi="Arial" w:cs="Arial"/>
              </w:rPr>
              <w:t>2</w:t>
            </w:r>
          </w:p>
        </w:tc>
        <w:tc>
          <w:tcPr>
            <w:tcW w:w="1915"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1,000,000</w:t>
            </w:r>
          </w:p>
        </w:tc>
        <w:tc>
          <w:tcPr>
            <w:tcW w:w="1756" w:type="dxa"/>
            <w:gridSpan w:val="2"/>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50,000</w:t>
            </w:r>
          </w:p>
        </w:tc>
        <w:tc>
          <w:tcPr>
            <w:tcW w:w="1891"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51,500</w:t>
            </w:r>
          </w:p>
        </w:tc>
        <w:tc>
          <w:tcPr>
            <w:tcW w:w="1875"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998,500</w:t>
            </w:r>
          </w:p>
        </w:tc>
      </w:tr>
      <w:tr w:rsidR="00E77438" w:rsidRPr="00E77438" w:rsidTr="00E77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E77438" w:rsidRPr="00E77438" w:rsidRDefault="00E77438" w:rsidP="00E77438">
            <w:pPr>
              <w:pStyle w:val="TableBody"/>
              <w:jc w:val="center"/>
              <w:rPr>
                <w:rFonts w:ascii="Arial" w:hAnsi="Arial" w:cs="Arial"/>
              </w:rPr>
            </w:pPr>
            <w:r w:rsidRPr="00E77438">
              <w:rPr>
                <w:rFonts w:ascii="Arial" w:hAnsi="Arial" w:cs="Arial"/>
              </w:rPr>
              <w:t>3</w:t>
            </w:r>
          </w:p>
        </w:tc>
        <w:tc>
          <w:tcPr>
            <w:tcW w:w="1915"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998,500</w:t>
            </w:r>
          </w:p>
        </w:tc>
        <w:tc>
          <w:tcPr>
            <w:tcW w:w="1756" w:type="dxa"/>
            <w:gridSpan w:val="2"/>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49,925</w:t>
            </w:r>
          </w:p>
        </w:tc>
        <w:tc>
          <w:tcPr>
            <w:tcW w:w="1891"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53,045</w:t>
            </w:r>
          </w:p>
        </w:tc>
        <w:tc>
          <w:tcPr>
            <w:tcW w:w="1875"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995,380</w:t>
            </w:r>
          </w:p>
        </w:tc>
      </w:tr>
      <w:tr w:rsidR="00E77438" w:rsidRPr="00E77438" w:rsidTr="00E77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E77438" w:rsidRPr="00E77438" w:rsidRDefault="00E77438" w:rsidP="00E77438">
            <w:pPr>
              <w:pStyle w:val="TableBody"/>
              <w:jc w:val="center"/>
              <w:rPr>
                <w:rFonts w:ascii="Arial" w:hAnsi="Arial" w:cs="Arial"/>
              </w:rPr>
            </w:pPr>
            <w:r w:rsidRPr="00E77438">
              <w:rPr>
                <w:rFonts w:ascii="Arial" w:hAnsi="Arial" w:cs="Arial"/>
              </w:rPr>
              <w:t>4</w:t>
            </w:r>
          </w:p>
        </w:tc>
        <w:tc>
          <w:tcPr>
            <w:tcW w:w="1915"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995,380</w:t>
            </w:r>
          </w:p>
        </w:tc>
        <w:tc>
          <w:tcPr>
            <w:tcW w:w="1756" w:type="dxa"/>
            <w:gridSpan w:val="2"/>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49,769</w:t>
            </w:r>
          </w:p>
        </w:tc>
        <w:tc>
          <w:tcPr>
            <w:tcW w:w="1891"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54,636</w:t>
            </w:r>
          </w:p>
        </w:tc>
        <w:tc>
          <w:tcPr>
            <w:tcW w:w="1875"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990,513</w:t>
            </w:r>
          </w:p>
        </w:tc>
      </w:tr>
      <w:tr w:rsidR="00E77438" w:rsidRPr="00E77438" w:rsidTr="00E77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E77438" w:rsidRPr="00E77438" w:rsidRDefault="00E77438" w:rsidP="00E77438">
            <w:pPr>
              <w:pStyle w:val="TableBody"/>
              <w:jc w:val="center"/>
              <w:rPr>
                <w:rFonts w:ascii="Arial" w:hAnsi="Arial" w:cs="Arial"/>
              </w:rPr>
            </w:pPr>
            <w:r w:rsidRPr="00E77438">
              <w:rPr>
                <w:rFonts w:ascii="Arial" w:hAnsi="Arial" w:cs="Arial"/>
              </w:rPr>
              <w:t>5</w:t>
            </w:r>
          </w:p>
        </w:tc>
        <w:tc>
          <w:tcPr>
            <w:tcW w:w="1915"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990,513</w:t>
            </w:r>
          </w:p>
        </w:tc>
        <w:tc>
          <w:tcPr>
            <w:tcW w:w="1756" w:type="dxa"/>
            <w:gridSpan w:val="2"/>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49,526</w:t>
            </w:r>
          </w:p>
        </w:tc>
        <w:tc>
          <w:tcPr>
            <w:tcW w:w="1891"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56,275</w:t>
            </w:r>
          </w:p>
        </w:tc>
        <w:tc>
          <w:tcPr>
            <w:tcW w:w="1875"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983,763</w:t>
            </w:r>
          </w:p>
        </w:tc>
      </w:tr>
      <w:tr w:rsidR="00E77438" w:rsidRPr="00E77438" w:rsidTr="00E77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E77438" w:rsidRPr="00E77438" w:rsidRDefault="00E77438" w:rsidP="00E77438">
            <w:pPr>
              <w:pStyle w:val="TableBody"/>
              <w:jc w:val="center"/>
              <w:rPr>
                <w:rFonts w:ascii="Arial" w:hAnsi="Arial" w:cs="Arial"/>
              </w:rPr>
            </w:pPr>
            <w:r w:rsidRPr="00E77438">
              <w:rPr>
                <w:rFonts w:ascii="Arial" w:hAnsi="Arial" w:cs="Arial"/>
              </w:rPr>
              <w:t>6</w:t>
            </w:r>
          </w:p>
        </w:tc>
        <w:tc>
          <w:tcPr>
            <w:tcW w:w="1915"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983,763</w:t>
            </w:r>
          </w:p>
        </w:tc>
        <w:tc>
          <w:tcPr>
            <w:tcW w:w="1756" w:type="dxa"/>
            <w:gridSpan w:val="2"/>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49,188</w:t>
            </w:r>
          </w:p>
        </w:tc>
        <w:tc>
          <w:tcPr>
            <w:tcW w:w="1891"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57,964</w:t>
            </w:r>
          </w:p>
        </w:tc>
        <w:tc>
          <w:tcPr>
            <w:tcW w:w="1875"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974,987</w:t>
            </w:r>
          </w:p>
        </w:tc>
      </w:tr>
      <w:tr w:rsidR="00E77438" w:rsidRPr="00E77438" w:rsidTr="00E77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E77438" w:rsidRPr="00E77438" w:rsidRDefault="00E77438" w:rsidP="00E77438">
            <w:pPr>
              <w:pStyle w:val="TableBody"/>
              <w:jc w:val="center"/>
              <w:rPr>
                <w:rFonts w:ascii="Arial" w:hAnsi="Arial" w:cs="Arial"/>
              </w:rPr>
            </w:pPr>
            <w:r w:rsidRPr="00E77438">
              <w:rPr>
                <w:rFonts w:ascii="Arial" w:hAnsi="Arial" w:cs="Arial"/>
              </w:rPr>
              <w:t>7</w:t>
            </w:r>
          </w:p>
        </w:tc>
        <w:tc>
          <w:tcPr>
            <w:tcW w:w="1915"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974,987</w:t>
            </w:r>
          </w:p>
        </w:tc>
        <w:tc>
          <w:tcPr>
            <w:tcW w:w="1756" w:type="dxa"/>
            <w:gridSpan w:val="2"/>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48,749</w:t>
            </w:r>
          </w:p>
        </w:tc>
        <w:tc>
          <w:tcPr>
            <w:tcW w:w="1891"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59,703</w:t>
            </w:r>
          </w:p>
        </w:tc>
        <w:tc>
          <w:tcPr>
            <w:tcW w:w="1875"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964,034</w:t>
            </w:r>
          </w:p>
        </w:tc>
      </w:tr>
      <w:tr w:rsidR="00E77438" w:rsidRPr="00E77438" w:rsidTr="00E77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E77438" w:rsidRPr="00E77438" w:rsidRDefault="00E77438" w:rsidP="00E77438">
            <w:pPr>
              <w:pStyle w:val="TableBody"/>
              <w:jc w:val="center"/>
              <w:rPr>
                <w:rFonts w:ascii="Arial" w:hAnsi="Arial" w:cs="Arial"/>
              </w:rPr>
            </w:pPr>
            <w:r w:rsidRPr="00E77438">
              <w:rPr>
                <w:rFonts w:ascii="Arial" w:hAnsi="Arial" w:cs="Arial"/>
              </w:rPr>
              <w:t>8</w:t>
            </w:r>
          </w:p>
        </w:tc>
        <w:tc>
          <w:tcPr>
            <w:tcW w:w="1915"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964,034</w:t>
            </w:r>
          </w:p>
        </w:tc>
        <w:tc>
          <w:tcPr>
            <w:tcW w:w="1756" w:type="dxa"/>
            <w:gridSpan w:val="2"/>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48,202</w:t>
            </w:r>
          </w:p>
        </w:tc>
        <w:tc>
          <w:tcPr>
            <w:tcW w:w="1891"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61,494</w:t>
            </w:r>
          </w:p>
        </w:tc>
        <w:tc>
          <w:tcPr>
            <w:tcW w:w="1875"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950,742</w:t>
            </w:r>
          </w:p>
        </w:tc>
      </w:tr>
      <w:tr w:rsidR="00E77438" w:rsidRPr="00E77438" w:rsidTr="00E77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E77438" w:rsidRPr="00E77438" w:rsidRDefault="00E77438" w:rsidP="00E77438">
            <w:pPr>
              <w:pStyle w:val="TableBody"/>
              <w:jc w:val="center"/>
              <w:rPr>
                <w:rFonts w:ascii="Arial" w:hAnsi="Arial" w:cs="Arial"/>
              </w:rPr>
            </w:pPr>
            <w:r w:rsidRPr="00E77438">
              <w:rPr>
                <w:rFonts w:ascii="Arial" w:hAnsi="Arial" w:cs="Arial"/>
              </w:rPr>
              <w:t>9</w:t>
            </w:r>
          </w:p>
        </w:tc>
        <w:tc>
          <w:tcPr>
            <w:tcW w:w="1915"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950,742</w:t>
            </w:r>
          </w:p>
        </w:tc>
        <w:tc>
          <w:tcPr>
            <w:tcW w:w="1756" w:type="dxa"/>
            <w:gridSpan w:val="2"/>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47,537</w:t>
            </w:r>
          </w:p>
        </w:tc>
        <w:tc>
          <w:tcPr>
            <w:tcW w:w="1891"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63,339</w:t>
            </w:r>
          </w:p>
        </w:tc>
        <w:tc>
          <w:tcPr>
            <w:tcW w:w="1875"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934,941</w:t>
            </w:r>
          </w:p>
        </w:tc>
      </w:tr>
      <w:tr w:rsidR="00E77438" w:rsidRPr="00E77438" w:rsidTr="00E77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E77438" w:rsidRPr="00E77438" w:rsidRDefault="00E77438" w:rsidP="00E77438">
            <w:pPr>
              <w:pStyle w:val="TableBody"/>
              <w:jc w:val="center"/>
              <w:rPr>
                <w:rFonts w:ascii="Arial" w:hAnsi="Arial" w:cs="Arial"/>
              </w:rPr>
            </w:pPr>
            <w:r w:rsidRPr="00E77438">
              <w:rPr>
                <w:rFonts w:ascii="Arial" w:hAnsi="Arial" w:cs="Arial"/>
              </w:rPr>
              <w:t>10</w:t>
            </w:r>
          </w:p>
        </w:tc>
        <w:tc>
          <w:tcPr>
            <w:tcW w:w="1915"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934,941</w:t>
            </w:r>
          </w:p>
        </w:tc>
        <w:tc>
          <w:tcPr>
            <w:tcW w:w="1756" w:type="dxa"/>
            <w:gridSpan w:val="2"/>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46,747</w:t>
            </w:r>
          </w:p>
        </w:tc>
        <w:tc>
          <w:tcPr>
            <w:tcW w:w="1891"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65,239</w:t>
            </w:r>
          </w:p>
        </w:tc>
        <w:tc>
          <w:tcPr>
            <w:tcW w:w="1875"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916,449</w:t>
            </w:r>
          </w:p>
        </w:tc>
      </w:tr>
      <w:tr w:rsidR="00E77438" w:rsidRPr="00E77438" w:rsidTr="00E77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E77438" w:rsidRPr="00E77438" w:rsidRDefault="00E77438" w:rsidP="00E77438">
            <w:pPr>
              <w:pStyle w:val="TableBody"/>
              <w:jc w:val="center"/>
              <w:rPr>
                <w:rFonts w:ascii="Arial" w:hAnsi="Arial" w:cs="Arial"/>
              </w:rPr>
            </w:pPr>
            <w:r w:rsidRPr="00E77438">
              <w:rPr>
                <w:rFonts w:ascii="Arial" w:hAnsi="Arial" w:cs="Arial"/>
              </w:rPr>
              <w:t>11</w:t>
            </w:r>
          </w:p>
        </w:tc>
        <w:tc>
          <w:tcPr>
            <w:tcW w:w="1915"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916,449</w:t>
            </w:r>
          </w:p>
        </w:tc>
        <w:tc>
          <w:tcPr>
            <w:tcW w:w="1756" w:type="dxa"/>
            <w:gridSpan w:val="2"/>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45,822</w:t>
            </w:r>
          </w:p>
        </w:tc>
        <w:tc>
          <w:tcPr>
            <w:tcW w:w="1891"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67,196</w:t>
            </w:r>
          </w:p>
        </w:tc>
        <w:tc>
          <w:tcPr>
            <w:tcW w:w="1875"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895,076</w:t>
            </w:r>
          </w:p>
        </w:tc>
      </w:tr>
      <w:tr w:rsidR="00E77438" w:rsidRPr="00E77438" w:rsidTr="00E77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E77438" w:rsidRPr="00E77438" w:rsidRDefault="00E77438" w:rsidP="00E77438">
            <w:pPr>
              <w:pStyle w:val="TableBody"/>
              <w:jc w:val="center"/>
              <w:rPr>
                <w:rFonts w:ascii="Arial" w:hAnsi="Arial" w:cs="Arial"/>
              </w:rPr>
            </w:pPr>
            <w:r w:rsidRPr="00E77438">
              <w:rPr>
                <w:rFonts w:ascii="Arial" w:hAnsi="Arial" w:cs="Arial"/>
              </w:rPr>
              <w:t>12</w:t>
            </w:r>
          </w:p>
        </w:tc>
        <w:tc>
          <w:tcPr>
            <w:tcW w:w="1915"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895,076</w:t>
            </w:r>
          </w:p>
        </w:tc>
        <w:tc>
          <w:tcPr>
            <w:tcW w:w="1756" w:type="dxa"/>
            <w:gridSpan w:val="2"/>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44,754</w:t>
            </w:r>
          </w:p>
        </w:tc>
        <w:tc>
          <w:tcPr>
            <w:tcW w:w="1891"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69,212</w:t>
            </w:r>
          </w:p>
        </w:tc>
        <w:tc>
          <w:tcPr>
            <w:tcW w:w="1875"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870,618</w:t>
            </w:r>
          </w:p>
        </w:tc>
      </w:tr>
      <w:tr w:rsidR="00E77438" w:rsidRPr="00E77438" w:rsidTr="00E77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E77438" w:rsidRPr="00E77438" w:rsidRDefault="00E77438" w:rsidP="00E77438">
            <w:pPr>
              <w:pStyle w:val="TableBody"/>
              <w:jc w:val="center"/>
              <w:rPr>
                <w:rFonts w:ascii="Arial" w:hAnsi="Arial" w:cs="Arial"/>
              </w:rPr>
            </w:pPr>
            <w:r w:rsidRPr="00E77438">
              <w:rPr>
                <w:rFonts w:ascii="Arial" w:hAnsi="Arial" w:cs="Arial"/>
              </w:rPr>
              <w:t>13</w:t>
            </w:r>
          </w:p>
        </w:tc>
        <w:tc>
          <w:tcPr>
            <w:tcW w:w="1915"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870,618</w:t>
            </w:r>
          </w:p>
        </w:tc>
        <w:tc>
          <w:tcPr>
            <w:tcW w:w="1756" w:type="dxa"/>
            <w:gridSpan w:val="2"/>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43,531</w:t>
            </w:r>
          </w:p>
        </w:tc>
        <w:tc>
          <w:tcPr>
            <w:tcW w:w="1891"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71,288</w:t>
            </w:r>
          </w:p>
        </w:tc>
        <w:tc>
          <w:tcPr>
            <w:tcW w:w="1875"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842,861</w:t>
            </w:r>
          </w:p>
        </w:tc>
      </w:tr>
      <w:tr w:rsidR="00E77438" w:rsidRPr="00E77438" w:rsidTr="00E77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E77438" w:rsidRPr="00E77438" w:rsidRDefault="00E77438" w:rsidP="00E77438">
            <w:pPr>
              <w:pStyle w:val="TableBody"/>
              <w:jc w:val="center"/>
              <w:rPr>
                <w:rFonts w:ascii="Arial" w:hAnsi="Arial" w:cs="Arial"/>
              </w:rPr>
            </w:pPr>
            <w:r w:rsidRPr="00E77438">
              <w:rPr>
                <w:rFonts w:ascii="Arial" w:hAnsi="Arial" w:cs="Arial"/>
              </w:rPr>
              <w:t>14</w:t>
            </w:r>
          </w:p>
        </w:tc>
        <w:tc>
          <w:tcPr>
            <w:tcW w:w="1915"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842,861</w:t>
            </w:r>
          </w:p>
        </w:tc>
        <w:tc>
          <w:tcPr>
            <w:tcW w:w="1756" w:type="dxa"/>
            <w:gridSpan w:val="2"/>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42,143</w:t>
            </w:r>
          </w:p>
        </w:tc>
        <w:tc>
          <w:tcPr>
            <w:tcW w:w="1891"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73,427</w:t>
            </w:r>
          </w:p>
        </w:tc>
        <w:tc>
          <w:tcPr>
            <w:tcW w:w="1875"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811,577</w:t>
            </w:r>
          </w:p>
        </w:tc>
      </w:tr>
      <w:tr w:rsidR="00E77438" w:rsidRPr="00E77438" w:rsidTr="00E77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E77438" w:rsidRPr="00E77438" w:rsidRDefault="00E77438" w:rsidP="00E77438">
            <w:pPr>
              <w:pStyle w:val="TableBody"/>
              <w:jc w:val="center"/>
              <w:rPr>
                <w:rFonts w:ascii="Arial" w:hAnsi="Arial" w:cs="Arial"/>
              </w:rPr>
            </w:pPr>
            <w:r w:rsidRPr="00E77438">
              <w:rPr>
                <w:rFonts w:ascii="Arial" w:hAnsi="Arial" w:cs="Arial"/>
              </w:rPr>
              <w:t>15</w:t>
            </w:r>
          </w:p>
        </w:tc>
        <w:tc>
          <w:tcPr>
            <w:tcW w:w="1915"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811,577</w:t>
            </w:r>
          </w:p>
        </w:tc>
        <w:tc>
          <w:tcPr>
            <w:tcW w:w="1756" w:type="dxa"/>
            <w:gridSpan w:val="2"/>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40,579</w:t>
            </w:r>
          </w:p>
        </w:tc>
        <w:tc>
          <w:tcPr>
            <w:tcW w:w="1891"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75,629</w:t>
            </w:r>
          </w:p>
        </w:tc>
        <w:tc>
          <w:tcPr>
            <w:tcW w:w="1875"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776,526</w:t>
            </w:r>
          </w:p>
        </w:tc>
      </w:tr>
    </w:tbl>
    <w:p w:rsidR="00610B02" w:rsidRDefault="00610B02" w:rsidP="00B36FAB">
      <w:pPr>
        <w:pStyle w:val="TableBody"/>
        <w:tabs>
          <w:tab w:val="left" w:pos="2153"/>
          <w:tab w:val="left" w:pos="4068"/>
          <w:tab w:val="left" w:pos="5824"/>
          <w:tab w:val="left" w:pos="7715"/>
        </w:tabs>
        <w:ind w:left="288"/>
        <w:rPr>
          <w:rFonts w:ascii="Arial" w:hAnsi="Arial" w:cs="Arial"/>
        </w:rPr>
      </w:pPr>
      <w:r>
        <w:rPr>
          <w:rFonts w:ascii="Arial" w:hAnsi="Arial" w:cs="Arial"/>
        </w:rPr>
        <w:br w:type="page"/>
      </w:r>
    </w:p>
    <w:p w:rsidR="00610B02" w:rsidRPr="000D1932" w:rsidRDefault="00610B02" w:rsidP="00610B02">
      <w:pPr>
        <w:pStyle w:val="Title2"/>
      </w:pPr>
      <w:r>
        <w:lastRenderedPageBreak/>
        <w:t>Asset Allocation Issues for Retirement Income</w:t>
      </w:r>
    </w:p>
    <w:tbl>
      <w:tblPr>
        <w:tblStyle w:val="NewStyle2014"/>
        <w:tblW w:w="0" w:type="auto"/>
        <w:tblLook w:val="04A0" w:firstRow="1" w:lastRow="0" w:firstColumn="1" w:lastColumn="0" w:noHBand="0" w:noVBand="1"/>
      </w:tblPr>
      <w:tblGrid>
        <w:gridCol w:w="1865"/>
        <w:gridCol w:w="1915"/>
        <w:gridCol w:w="1756"/>
        <w:gridCol w:w="1891"/>
        <w:gridCol w:w="1875"/>
      </w:tblGrid>
      <w:tr w:rsidR="00610B02" w:rsidRPr="00610B02" w:rsidTr="00610B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shd w:val="clear" w:color="auto" w:fill="auto"/>
          </w:tcPr>
          <w:p w:rsidR="00610B02" w:rsidRPr="00610B02" w:rsidRDefault="00610B02" w:rsidP="00B36FAB">
            <w:pPr>
              <w:pStyle w:val="TableBody"/>
              <w:rPr>
                <w:rFonts w:ascii="Arial" w:hAnsi="Arial" w:cs="Arial"/>
                <w:color w:val="auto"/>
              </w:rPr>
            </w:pPr>
            <w:r w:rsidRPr="00610B02">
              <w:rPr>
                <w:rFonts w:ascii="Arial" w:hAnsi="Arial" w:cs="Arial"/>
                <w:color w:val="auto"/>
              </w:rPr>
              <w:t>Year</w:t>
            </w:r>
          </w:p>
        </w:tc>
        <w:tc>
          <w:tcPr>
            <w:tcW w:w="1915" w:type="dxa"/>
            <w:shd w:val="clear" w:color="auto" w:fill="auto"/>
          </w:tcPr>
          <w:p w:rsidR="00610B02" w:rsidRPr="00610B02" w:rsidRDefault="00610B02" w:rsidP="00B36FAB">
            <w:pPr>
              <w:pStyle w:val="TableBody"/>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610B02">
              <w:rPr>
                <w:rFonts w:ascii="Arial" w:hAnsi="Arial" w:cs="Arial"/>
                <w:color w:val="auto"/>
              </w:rPr>
              <w:t>Balance</w:t>
            </w:r>
          </w:p>
        </w:tc>
        <w:tc>
          <w:tcPr>
            <w:tcW w:w="1756" w:type="dxa"/>
            <w:shd w:val="clear" w:color="auto" w:fill="auto"/>
          </w:tcPr>
          <w:p w:rsidR="00610B02" w:rsidRPr="00610B02" w:rsidRDefault="00610B02" w:rsidP="00B36FAB">
            <w:pPr>
              <w:pStyle w:val="TableBody"/>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610B02">
              <w:rPr>
                <w:rFonts w:ascii="Arial" w:hAnsi="Arial" w:cs="Arial"/>
                <w:color w:val="auto"/>
              </w:rPr>
              <w:t>5% Income</w:t>
            </w:r>
          </w:p>
        </w:tc>
        <w:tc>
          <w:tcPr>
            <w:tcW w:w="1891" w:type="dxa"/>
            <w:shd w:val="clear" w:color="auto" w:fill="auto"/>
          </w:tcPr>
          <w:p w:rsidR="00610B02" w:rsidRPr="00610B02" w:rsidRDefault="00610B02" w:rsidP="00B36FAB">
            <w:pPr>
              <w:pStyle w:val="TableBody"/>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610B02">
              <w:rPr>
                <w:rFonts w:ascii="Arial" w:hAnsi="Arial" w:cs="Arial"/>
                <w:color w:val="auto"/>
              </w:rPr>
              <w:t>3% Spending</w:t>
            </w:r>
          </w:p>
        </w:tc>
        <w:tc>
          <w:tcPr>
            <w:tcW w:w="1875" w:type="dxa"/>
            <w:shd w:val="clear" w:color="auto" w:fill="auto"/>
          </w:tcPr>
          <w:p w:rsidR="00610B02" w:rsidRPr="00610B02" w:rsidRDefault="00610B02" w:rsidP="00B36FAB">
            <w:pPr>
              <w:pStyle w:val="TableBody"/>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610B02">
              <w:rPr>
                <w:rFonts w:ascii="Arial" w:hAnsi="Arial" w:cs="Arial"/>
                <w:color w:val="auto"/>
              </w:rPr>
              <w:t>Final Balance</w:t>
            </w:r>
          </w:p>
        </w:tc>
      </w:tr>
      <w:tr w:rsidR="00610B02" w:rsidRPr="00E77438" w:rsidTr="00B36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610B02" w:rsidRPr="00E77438" w:rsidRDefault="00610B02" w:rsidP="00B36FAB">
            <w:pPr>
              <w:pStyle w:val="TableBody"/>
              <w:jc w:val="center"/>
              <w:rPr>
                <w:rFonts w:ascii="Arial" w:hAnsi="Arial" w:cs="Arial"/>
              </w:rPr>
            </w:pPr>
            <w:r>
              <w:rPr>
                <w:rFonts w:ascii="Arial" w:hAnsi="Arial" w:cs="Arial"/>
              </w:rPr>
              <w:t>16</w:t>
            </w:r>
          </w:p>
        </w:tc>
        <w:tc>
          <w:tcPr>
            <w:tcW w:w="1915" w:type="dxa"/>
          </w:tcPr>
          <w:p w:rsidR="00610B02" w:rsidRPr="00E77438" w:rsidRDefault="00610B02" w:rsidP="00B36FAB">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776,526</w:t>
            </w:r>
          </w:p>
        </w:tc>
        <w:tc>
          <w:tcPr>
            <w:tcW w:w="1756" w:type="dxa"/>
          </w:tcPr>
          <w:p w:rsidR="00610B02" w:rsidRPr="00E77438" w:rsidRDefault="00610B02" w:rsidP="00B36FAB">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38,823</w:t>
            </w:r>
          </w:p>
        </w:tc>
        <w:tc>
          <w:tcPr>
            <w:tcW w:w="1891" w:type="dxa"/>
          </w:tcPr>
          <w:p w:rsidR="00610B02" w:rsidRPr="00E77438" w:rsidRDefault="00610B02" w:rsidP="00B36FAB">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77,898</w:t>
            </w:r>
          </w:p>
        </w:tc>
        <w:tc>
          <w:tcPr>
            <w:tcW w:w="1875" w:type="dxa"/>
          </w:tcPr>
          <w:p w:rsidR="00610B02" w:rsidRPr="00E77438" w:rsidRDefault="00610B02" w:rsidP="00B36FAB">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737,454</w:t>
            </w:r>
          </w:p>
        </w:tc>
      </w:tr>
      <w:tr w:rsidR="00610B02" w:rsidRPr="00E77438" w:rsidTr="00E77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E77438" w:rsidRPr="00E77438" w:rsidRDefault="00E77438" w:rsidP="00E77438">
            <w:pPr>
              <w:pStyle w:val="TableBody"/>
              <w:jc w:val="center"/>
              <w:rPr>
                <w:rFonts w:ascii="Arial" w:hAnsi="Arial" w:cs="Arial"/>
              </w:rPr>
            </w:pPr>
            <w:r w:rsidRPr="00E77438">
              <w:rPr>
                <w:rFonts w:ascii="Arial" w:hAnsi="Arial" w:cs="Arial"/>
              </w:rPr>
              <w:t>17</w:t>
            </w:r>
          </w:p>
        </w:tc>
        <w:tc>
          <w:tcPr>
            <w:tcW w:w="1915"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737,454</w:t>
            </w:r>
          </w:p>
        </w:tc>
        <w:tc>
          <w:tcPr>
            <w:tcW w:w="1756"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36,873</w:t>
            </w:r>
          </w:p>
        </w:tc>
        <w:tc>
          <w:tcPr>
            <w:tcW w:w="1891"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80,235</w:t>
            </w:r>
          </w:p>
        </w:tc>
        <w:tc>
          <w:tcPr>
            <w:tcW w:w="1875"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694,092</w:t>
            </w:r>
          </w:p>
        </w:tc>
      </w:tr>
      <w:tr w:rsidR="00610B02" w:rsidRPr="00E77438" w:rsidTr="00E77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E77438" w:rsidRPr="00E77438" w:rsidRDefault="00E77438" w:rsidP="00E77438">
            <w:pPr>
              <w:pStyle w:val="TableBody"/>
              <w:jc w:val="center"/>
              <w:rPr>
                <w:rFonts w:ascii="Arial" w:hAnsi="Arial" w:cs="Arial"/>
              </w:rPr>
            </w:pPr>
            <w:r w:rsidRPr="00E77438">
              <w:rPr>
                <w:rFonts w:ascii="Arial" w:hAnsi="Arial" w:cs="Arial"/>
              </w:rPr>
              <w:t>18</w:t>
            </w:r>
          </w:p>
        </w:tc>
        <w:tc>
          <w:tcPr>
            <w:tcW w:w="1915"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694,092</w:t>
            </w:r>
          </w:p>
        </w:tc>
        <w:tc>
          <w:tcPr>
            <w:tcW w:w="1756"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34,705</w:t>
            </w:r>
          </w:p>
        </w:tc>
        <w:tc>
          <w:tcPr>
            <w:tcW w:w="1891"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82,642</w:t>
            </w:r>
          </w:p>
        </w:tc>
        <w:tc>
          <w:tcPr>
            <w:tcW w:w="1875"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646,154</w:t>
            </w:r>
          </w:p>
        </w:tc>
      </w:tr>
      <w:tr w:rsidR="00610B02" w:rsidRPr="00E77438" w:rsidTr="00E77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E77438" w:rsidRPr="00E77438" w:rsidRDefault="00E77438" w:rsidP="00E77438">
            <w:pPr>
              <w:pStyle w:val="TableBody"/>
              <w:jc w:val="center"/>
              <w:rPr>
                <w:rFonts w:ascii="Arial" w:hAnsi="Arial" w:cs="Arial"/>
              </w:rPr>
            </w:pPr>
            <w:r w:rsidRPr="00E77438">
              <w:rPr>
                <w:rFonts w:ascii="Arial" w:hAnsi="Arial" w:cs="Arial"/>
              </w:rPr>
              <w:t>19</w:t>
            </w:r>
          </w:p>
        </w:tc>
        <w:tc>
          <w:tcPr>
            <w:tcW w:w="1915"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646,154</w:t>
            </w:r>
          </w:p>
        </w:tc>
        <w:tc>
          <w:tcPr>
            <w:tcW w:w="1756"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32,308</w:t>
            </w:r>
          </w:p>
        </w:tc>
        <w:tc>
          <w:tcPr>
            <w:tcW w:w="1891"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85,122</w:t>
            </w:r>
          </w:p>
        </w:tc>
        <w:tc>
          <w:tcPr>
            <w:tcW w:w="1875"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593,340</w:t>
            </w:r>
          </w:p>
        </w:tc>
      </w:tr>
      <w:tr w:rsidR="00610B02" w:rsidRPr="00E77438" w:rsidTr="00E77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E77438" w:rsidRPr="00E77438" w:rsidRDefault="00E77438" w:rsidP="00E77438">
            <w:pPr>
              <w:pStyle w:val="TableBody"/>
              <w:jc w:val="center"/>
              <w:rPr>
                <w:rFonts w:ascii="Arial" w:hAnsi="Arial" w:cs="Arial"/>
              </w:rPr>
            </w:pPr>
            <w:r w:rsidRPr="00E77438">
              <w:rPr>
                <w:rFonts w:ascii="Arial" w:hAnsi="Arial" w:cs="Arial"/>
              </w:rPr>
              <w:t>20</w:t>
            </w:r>
          </w:p>
        </w:tc>
        <w:tc>
          <w:tcPr>
            <w:tcW w:w="1915"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593,340</w:t>
            </w:r>
          </w:p>
        </w:tc>
        <w:tc>
          <w:tcPr>
            <w:tcW w:w="1756"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29,667</w:t>
            </w:r>
          </w:p>
        </w:tc>
        <w:tc>
          <w:tcPr>
            <w:tcW w:w="1891"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87,675</w:t>
            </w:r>
          </w:p>
        </w:tc>
        <w:tc>
          <w:tcPr>
            <w:tcW w:w="1875"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535,332</w:t>
            </w:r>
          </w:p>
        </w:tc>
      </w:tr>
      <w:tr w:rsidR="00610B02" w:rsidRPr="00E77438" w:rsidTr="00E77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E77438" w:rsidRPr="00E77438" w:rsidRDefault="00E77438" w:rsidP="00E77438">
            <w:pPr>
              <w:pStyle w:val="TableBody"/>
              <w:jc w:val="center"/>
              <w:rPr>
                <w:rFonts w:ascii="Arial" w:hAnsi="Arial" w:cs="Arial"/>
              </w:rPr>
            </w:pPr>
            <w:r w:rsidRPr="00E77438">
              <w:rPr>
                <w:rFonts w:ascii="Arial" w:hAnsi="Arial" w:cs="Arial"/>
              </w:rPr>
              <w:t>21</w:t>
            </w:r>
          </w:p>
        </w:tc>
        <w:tc>
          <w:tcPr>
            <w:tcW w:w="1915"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535,332</w:t>
            </w:r>
          </w:p>
        </w:tc>
        <w:tc>
          <w:tcPr>
            <w:tcW w:w="1756"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26,767</w:t>
            </w:r>
          </w:p>
        </w:tc>
        <w:tc>
          <w:tcPr>
            <w:tcW w:w="1891"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90,306</w:t>
            </w:r>
          </w:p>
        </w:tc>
        <w:tc>
          <w:tcPr>
            <w:tcW w:w="1875"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471,793</w:t>
            </w:r>
          </w:p>
        </w:tc>
      </w:tr>
      <w:tr w:rsidR="00610B02" w:rsidRPr="00E77438" w:rsidTr="00E77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E77438" w:rsidRPr="00E77438" w:rsidRDefault="00E77438" w:rsidP="00E77438">
            <w:pPr>
              <w:pStyle w:val="TableBody"/>
              <w:jc w:val="center"/>
              <w:rPr>
                <w:rFonts w:ascii="Arial" w:hAnsi="Arial" w:cs="Arial"/>
              </w:rPr>
            </w:pPr>
            <w:r w:rsidRPr="00E77438">
              <w:rPr>
                <w:rFonts w:ascii="Arial" w:hAnsi="Arial" w:cs="Arial"/>
              </w:rPr>
              <w:t>22</w:t>
            </w:r>
          </w:p>
        </w:tc>
        <w:tc>
          <w:tcPr>
            <w:tcW w:w="1915"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471,793</w:t>
            </w:r>
          </w:p>
        </w:tc>
        <w:tc>
          <w:tcPr>
            <w:tcW w:w="1756"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23,590</w:t>
            </w:r>
          </w:p>
        </w:tc>
        <w:tc>
          <w:tcPr>
            <w:tcW w:w="1891"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93,015</w:t>
            </w:r>
          </w:p>
        </w:tc>
        <w:tc>
          <w:tcPr>
            <w:tcW w:w="1875"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402,367</w:t>
            </w:r>
          </w:p>
        </w:tc>
      </w:tr>
      <w:tr w:rsidR="00610B02" w:rsidRPr="00E77438" w:rsidTr="00E77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E77438" w:rsidRPr="00E77438" w:rsidRDefault="00E77438" w:rsidP="00E77438">
            <w:pPr>
              <w:pStyle w:val="TableBody"/>
              <w:jc w:val="center"/>
              <w:rPr>
                <w:rFonts w:ascii="Arial" w:hAnsi="Arial" w:cs="Arial"/>
              </w:rPr>
            </w:pPr>
            <w:r w:rsidRPr="00E77438">
              <w:rPr>
                <w:rFonts w:ascii="Arial" w:hAnsi="Arial" w:cs="Arial"/>
              </w:rPr>
              <w:t>23</w:t>
            </w:r>
          </w:p>
        </w:tc>
        <w:tc>
          <w:tcPr>
            <w:tcW w:w="1915"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402,367</w:t>
            </w:r>
          </w:p>
        </w:tc>
        <w:tc>
          <w:tcPr>
            <w:tcW w:w="1756"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20,118</w:t>
            </w:r>
          </w:p>
        </w:tc>
        <w:tc>
          <w:tcPr>
            <w:tcW w:w="1891"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95,805</w:t>
            </w:r>
          </w:p>
        </w:tc>
        <w:tc>
          <w:tcPr>
            <w:tcW w:w="1875"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326,681</w:t>
            </w:r>
          </w:p>
        </w:tc>
      </w:tr>
      <w:tr w:rsidR="00610B02" w:rsidRPr="00E77438" w:rsidTr="00E77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E77438" w:rsidRPr="00E77438" w:rsidRDefault="00E77438" w:rsidP="00E77438">
            <w:pPr>
              <w:pStyle w:val="TableBody"/>
              <w:jc w:val="center"/>
              <w:rPr>
                <w:rFonts w:ascii="Arial" w:hAnsi="Arial" w:cs="Arial"/>
              </w:rPr>
            </w:pPr>
            <w:r w:rsidRPr="00E77438">
              <w:rPr>
                <w:rFonts w:ascii="Arial" w:hAnsi="Arial" w:cs="Arial"/>
              </w:rPr>
              <w:t>24</w:t>
            </w:r>
          </w:p>
        </w:tc>
        <w:tc>
          <w:tcPr>
            <w:tcW w:w="1915"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326,681</w:t>
            </w:r>
          </w:p>
        </w:tc>
        <w:tc>
          <w:tcPr>
            <w:tcW w:w="1756"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16,334</w:t>
            </w:r>
          </w:p>
        </w:tc>
        <w:tc>
          <w:tcPr>
            <w:tcW w:w="1891"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98,679</w:t>
            </w:r>
          </w:p>
        </w:tc>
        <w:tc>
          <w:tcPr>
            <w:tcW w:w="1875"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244,335</w:t>
            </w:r>
          </w:p>
        </w:tc>
      </w:tr>
      <w:tr w:rsidR="00610B02" w:rsidRPr="00E77438" w:rsidTr="00E77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E77438" w:rsidRPr="00E77438" w:rsidRDefault="00E77438" w:rsidP="00E77438">
            <w:pPr>
              <w:pStyle w:val="TableBody"/>
              <w:jc w:val="center"/>
              <w:rPr>
                <w:rFonts w:ascii="Arial" w:hAnsi="Arial" w:cs="Arial"/>
              </w:rPr>
            </w:pPr>
            <w:r w:rsidRPr="00E77438">
              <w:rPr>
                <w:rFonts w:ascii="Arial" w:hAnsi="Arial" w:cs="Arial"/>
              </w:rPr>
              <w:t>25</w:t>
            </w:r>
          </w:p>
        </w:tc>
        <w:tc>
          <w:tcPr>
            <w:tcW w:w="1915"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244,335</w:t>
            </w:r>
          </w:p>
        </w:tc>
        <w:tc>
          <w:tcPr>
            <w:tcW w:w="1756"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12,217</w:t>
            </w:r>
          </w:p>
        </w:tc>
        <w:tc>
          <w:tcPr>
            <w:tcW w:w="1891"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101,640</w:t>
            </w:r>
          </w:p>
        </w:tc>
        <w:tc>
          <w:tcPr>
            <w:tcW w:w="1875"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154,912</w:t>
            </w:r>
          </w:p>
        </w:tc>
      </w:tr>
      <w:tr w:rsidR="00610B02" w:rsidRPr="00E77438" w:rsidTr="00E77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E77438" w:rsidRPr="00E77438" w:rsidRDefault="00E77438" w:rsidP="00E77438">
            <w:pPr>
              <w:pStyle w:val="TableBody"/>
              <w:jc w:val="center"/>
              <w:rPr>
                <w:rFonts w:ascii="Arial" w:hAnsi="Arial" w:cs="Arial"/>
              </w:rPr>
            </w:pPr>
            <w:r w:rsidRPr="00E77438">
              <w:rPr>
                <w:rFonts w:ascii="Arial" w:hAnsi="Arial" w:cs="Arial"/>
              </w:rPr>
              <w:t>26</w:t>
            </w:r>
          </w:p>
        </w:tc>
        <w:tc>
          <w:tcPr>
            <w:tcW w:w="1915"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154,912</w:t>
            </w:r>
          </w:p>
        </w:tc>
        <w:tc>
          <w:tcPr>
            <w:tcW w:w="1756"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7,746</w:t>
            </w:r>
          </w:p>
        </w:tc>
        <w:tc>
          <w:tcPr>
            <w:tcW w:w="1891"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104,689</w:t>
            </w:r>
          </w:p>
        </w:tc>
        <w:tc>
          <w:tcPr>
            <w:tcW w:w="1875"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57,969</w:t>
            </w:r>
          </w:p>
        </w:tc>
      </w:tr>
      <w:tr w:rsidR="00610B02" w:rsidRPr="00E77438" w:rsidTr="00E77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E77438" w:rsidRPr="00E77438" w:rsidRDefault="00E77438" w:rsidP="00E77438">
            <w:pPr>
              <w:pStyle w:val="TableBody"/>
              <w:jc w:val="center"/>
              <w:rPr>
                <w:rFonts w:ascii="Arial" w:hAnsi="Arial" w:cs="Arial"/>
              </w:rPr>
            </w:pPr>
            <w:r w:rsidRPr="00E77438">
              <w:rPr>
                <w:rFonts w:ascii="Arial" w:hAnsi="Arial" w:cs="Arial"/>
              </w:rPr>
              <w:t>27</w:t>
            </w:r>
          </w:p>
        </w:tc>
        <w:tc>
          <w:tcPr>
            <w:tcW w:w="1915"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57,969</w:t>
            </w:r>
          </w:p>
        </w:tc>
        <w:tc>
          <w:tcPr>
            <w:tcW w:w="1756"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2,898</w:t>
            </w:r>
          </w:p>
        </w:tc>
        <w:tc>
          <w:tcPr>
            <w:tcW w:w="1891"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60,868</w:t>
            </w:r>
          </w:p>
        </w:tc>
        <w:tc>
          <w:tcPr>
            <w:tcW w:w="1875"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0</w:t>
            </w:r>
          </w:p>
        </w:tc>
      </w:tr>
      <w:tr w:rsidR="00610B02" w:rsidRPr="00E77438" w:rsidTr="00E77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E77438" w:rsidRPr="00E77438" w:rsidRDefault="00E77438" w:rsidP="00E77438">
            <w:pPr>
              <w:pStyle w:val="TableBody"/>
              <w:jc w:val="center"/>
              <w:rPr>
                <w:rFonts w:ascii="Arial" w:hAnsi="Arial" w:cs="Arial"/>
              </w:rPr>
            </w:pPr>
            <w:r w:rsidRPr="00E77438">
              <w:rPr>
                <w:rFonts w:ascii="Arial" w:hAnsi="Arial" w:cs="Arial"/>
              </w:rPr>
              <w:t>28</w:t>
            </w:r>
          </w:p>
        </w:tc>
        <w:tc>
          <w:tcPr>
            <w:tcW w:w="1915"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0</w:t>
            </w:r>
          </w:p>
        </w:tc>
        <w:tc>
          <w:tcPr>
            <w:tcW w:w="1756"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0</w:t>
            </w:r>
          </w:p>
        </w:tc>
        <w:tc>
          <w:tcPr>
            <w:tcW w:w="1891"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0</w:t>
            </w:r>
          </w:p>
        </w:tc>
        <w:tc>
          <w:tcPr>
            <w:tcW w:w="1875"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0</w:t>
            </w:r>
          </w:p>
        </w:tc>
      </w:tr>
      <w:tr w:rsidR="00610B02" w:rsidRPr="00E77438" w:rsidTr="00E77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E77438" w:rsidRPr="00E77438" w:rsidRDefault="00E77438" w:rsidP="00E77438">
            <w:pPr>
              <w:pStyle w:val="TableBody"/>
              <w:jc w:val="center"/>
              <w:rPr>
                <w:rFonts w:ascii="Arial" w:hAnsi="Arial" w:cs="Arial"/>
              </w:rPr>
            </w:pPr>
            <w:r w:rsidRPr="00E77438">
              <w:rPr>
                <w:rFonts w:ascii="Arial" w:hAnsi="Arial" w:cs="Arial"/>
              </w:rPr>
              <w:t>29</w:t>
            </w:r>
          </w:p>
        </w:tc>
        <w:tc>
          <w:tcPr>
            <w:tcW w:w="1915"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0</w:t>
            </w:r>
          </w:p>
        </w:tc>
        <w:tc>
          <w:tcPr>
            <w:tcW w:w="1756"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0</w:t>
            </w:r>
          </w:p>
        </w:tc>
        <w:tc>
          <w:tcPr>
            <w:tcW w:w="1891"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0</w:t>
            </w:r>
          </w:p>
        </w:tc>
        <w:tc>
          <w:tcPr>
            <w:tcW w:w="1875" w:type="dxa"/>
          </w:tcPr>
          <w:p w:rsidR="00E77438" w:rsidRPr="00E77438" w:rsidRDefault="00E77438" w:rsidP="00E77438">
            <w:pPr>
              <w:pStyle w:val="TableBody"/>
              <w:jc w:val="center"/>
              <w:cnfStyle w:val="000000010000" w:firstRow="0" w:lastRow="0" w:firstColumn="0" w:lastColumn="0" w:oddVBand="0" w:evenVBand="0" w:oddHBand="0" w:evenHBand="1" w:firstRowFirstColumn="0" w:firstRowLastColumn="0" w:lastRowFirstColumn="0" w:lastRowLastColumn="0"/>
              <w:rPr>
                <w:rFonts w:ascii="Arial" w:hAnsi="Arial" w:cs="Arial"/>
              </w:rPr>
            </w:pPr>
            <w:r w:rsidRPr="00E77438">
              <w:rPr>
                <w:rFonts w:ascii="Arial" w:hAnsi="Arial" w:cs="Arial"/>
              </w:rPr>
              <w:t>0</w:t>
            </w:r>
          </w:p>
        </w:tc>
      </w:tr>
      <w:tr w:rsidR="00610B02" w:rsidRPr="00E77438" w:rsidTr="00E77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5" w:type="dxa"/>
          </w:tcPr>
          <w:p w:rsidR="00E77438" w:rsidRPr="00E77438" w:rsidRDefault="00E77438" w:rsidP="00E77438">
            <w:pPr>
              <w:pStyle w:val="TableBody"/>
              <w:jc w:val="center"/>
              <w:rPr>
                <w:rFonts w:ascii="Arial" w:hAnsi="Arial" w:cs="Arial"/>
              </w:rPr>
            </w:pPr>
            <w:r w:rsidRPr="00E77438">
              <w:rPr>
                <w:rFonts w:ascii="Arial" w:hAnsi="Arial" w:cs="Arial"/>
              </w:rPr>
              <w:t>30</w:t>
            </w:r>
          </w:p>
        </w:tc>
        <w:tc>
          <w:tcPr>
            <w:tcW w:w="1915"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0</w:t>
            </w:r>
          </w:p>
        </w:tc>
        <w:tc>
          <w:tcPr>
            <w:tcW w:w="1756"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0</w:t>
            </w:r>
          </w:p>
        </w:tc>
        <w:tc>
          <w:tcPr>
            <w:tcW w:w="1891"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0</w:t>
            </w:r>
          </w:p>
        </w:tc>
        <w:tc>
          <w:tcPr>
            <w:tcW w:w="1875" w:type="dxa"/>
          </w:tcPr>
          <w:p w:rsidR="00E77438" w:rsidRPr="00E77438" w:rsidRDefault="00E77438" w:rsidP="00E77438">
            <w:pPr>
              <w:pStyle w:val="TableBody"/>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77438">
              <w:rPr>
                <w:rFonts w:ascii="Arial" w:hAnsi="Arial" w:cs="Arial"/>
              </w:rPr>
              <w:t>0</w:t>
            </w:r>
          </w:p>
        </w:tc>
      </w:tr>
    </w:tbl>
    <w:p w:rsidR="00680245" w:rsidRPr="000D1932" w:rsidRDefault="0061466B" w:rsidP="00B73EC8">
      <w:pPr>
        <w:pStyle w:val="Body"/>
      </w:pPr>
      <w:r>
        <w:rPr>
          <w:rStyle w:val="BodyChar"/>
        </w:rPr>
        <w:t xml:space="preserve">As Figure </w:t>
      </w:r>
      <w:r w:rsidR="00680245" w:rsidRPr="00B73EC8">
        <w:rPr>
          <w:rStyle w:val="BodyChar"/>
        </w:rPr>
        <w:t>1 indicates, merely counting on a plan of “spend the income, save the principal” is often</w:t>
      </w:r>
      <w:r w:rsidR="00680245" w:rsidRPr="000D1932">
        <w:t xml:space="preserve"> not feasible for a long-term retirement time horizon.</w:t>
      </w:r>
    </w:p>
    <w:p w:rsidR="00680245" w:rsidRPr="000D1932" w:rsidRDefault="00680245" w:rsidP="00B73EC8">
      <w:pPr>
        <w:pStyle w:val="Body"/>
      </w:pPr>
      <w:r w:rsidRPr="000D1932">
        <w:t xml:space="preserve">The uncertainty of interest rate risk means that for a multi-decade retirement time horizon, the solution cannot be as simple as merely purchasing fixed income investments to provide cash flows for the entire time period. But even more problematic is the inexorable impact of inflation, forcing an individual to need more and more income simply to maintain </w:t>
      </w:r>
      <w:r>
        <w:t xml:space="preserve">the same </w:t>
      </w:r>
      <w:r w:rsidRPr="000D1932">
        <w:t>current real level of spending.</w:t>
      </w:r>
    </w:p>
    <w:p w:rsidR="00680245" w:rsidRPr="000D1932" w:rsidRDefault="00680245" w:rsidP="00B73EC8">
      <w:pPr>
        <w:pStyle w:val="Body"/>
      </w:pPr>
      <w:r w:rsidRPr="000D1932">
        <w:t>Some retirees may still be able to follow this strategy, if they have a sufficient base of assets that they can use only a portion of their assets to produce all of their needed cash flows. This allows the remaining portion of the assets (and the growth thereon) to provide a reserve that can be used for future inflation needs and other unanticipated expenditures.</w:t>
      </w:r>
    </w:p>
    <w:p w:rsidR="00610B02" w:rsidRDefault="00680245" w:rsidP="00610B02">
      <w:pPr>
        <w:pStyle w:val="Body"/>
        <w:rPr>
          <w:rFonts w:ascii="Arial" w:hAnsi="Arial" w:cs="Arial"/>
        </w:rPr>
      </w:pPr>
      <w:r w:rsidRPr="000D1932">
        <w:t>However, most retirees will not have sufficient resources to carry such a significant reserve for their retirement. In addition, many retirees who do have sufficient assets will still prefer to find a way to spend more of their income, rather than simply leaving a large portion in reserve for future needs.</w:t>
      </w:r>
      <w:r w:rsidR="00610B02" w:rsidRPr="00610B02">
        <w:rPr>
          <w:rFonts w:ascii="Arial" w:hAnsi="Arial" w:cs="Arial"/>
        </w:rPr>
        <w:t xml:space="preserve"> </w:t>
      </w:r>
      <w:r w:rsidR="00610B02">
        <w:rPr>
          <w:rFonts w:ascii="Arial" w:hAnsi="Arial" w:cs="Arial"/>
        </w:rPr>
        <w:br w:type="page"/>
      </w:r>
    </w:p>
    <w:p w:rsidR="00610B02" w:rsidRPr="000D1932" w:rsidRDefault="00610B02" w:rsidP="00610B02">
      <w:pPr>
        <w:pStyle w:val="Title2"/>
      </w:pPr>
      <w:r>
        <w:lastRenderedPageBreak/>
        <w:t>Asset Allocation Issues for Retirement Income</w:t>
      </w:r>
    </w:p>
    <w:p w:rsidR="00680245" w:rsidRPr="000D1932" w:rsidRDefault="00680245" w:rsidP="00B73EC8">
      <w:pPr>
        <w:pStyle w:val="Body"/>
      </w:pPr>
      <w:r w:rsidRPr="000D1932">
        <w:t>Consequently, the best alternative solution to the fixed income challenges of the traditional model is to seek out different assets and asset classes that provide higher returns. Most commonly, the higher return asset class will be some form of equity (stock).</w:t>
      </w:r>
      <w:r>
        <w:rPr>
          <w:rStyle w:val="EndnoteReference"/>
        </w:rPr>
        <w:endnoteReference w:id="2"/>
      </w:r>
    </w:p>
    <w:p w:rsidR="00680245" w:rsidRPr="000D1932" w:rsidRDefault="00680245" w:rsidP="00B73EC8">
      <w:pPr>
        <w:pStyle w:val="Heading1"/>
      </w:pPr>
      <w:r w:rsidRPr="000D1932">
        <w:t>A</w:t>
      </w:r>
      <w:r w:rsidR="00B73EC8">
        <w:t>sset Allocation Solutions for Long-Term Retirement Horizons</w:t>
      </w:r>
    </w:p>
    <w:p w:rsidR="00680245" w:rsidRPr="000D1932" w:rsidRDefault="00680245" w:rsidP="00B73EC8">
      <w:pPr>
        <w:pStyle w:val="Body"/>
      </w:pPr>
      <w:r w:rsidRPr="000D1932">
        <w:t>Although the solution of “invest in assets with higher returns” by buying equities may seem relatively straightforward, in reality it creates a whole alternative series of challenges that must be met</w:t>
      </w:r>
      <w:r>
        <w:t xml:space="preserve"> and risks which must be accepted</w:t>
      </w:r>
      <w:r w:rsidRPr="000D1932">
        <w:t xml:space="preserve">. At their core, most of the challenges are a result of the fact that the returns of most other higher-returning asset classes are significantly less predictable and certain, at least over any short- to intermediate-term time period. Of course, the risk of return uncertainty is itself a major factor in why other asset classes provide a higher return – the premium of return they receive can often be attributed directly to the higher level of risk that returns will </w:t>
      </w:r>
      <w:r w:rsidRPr="00280772">
        <w:t xml:space="preserve">not </w:t>
      </w:r>
      <w:r w:rsidRPr="000D1932">
        <w:t>be what are needed at the time they are needed.</w:t>
      </w:r>
    </w:p>
    <w:p w:rsidR="00680245" w:rsidRPr="000D1932" w:rsidRDefault="00680245" w:rsidP="00B73EC8">
      <w:pPr>
        <w:pStyle w:val="Body"/>
      </w:pPr>
      <w:r w:rsidRPr="000D1932">
        <w:t>The challenges and issues to address when incorporating additional asset classes like equities into a portfolio – the focus for the rest of this chapter – include:</w:t>
      </w:r>
    </w:p>
    <w:p w:rsidR="00680245" w:rsidRPr="000D1932" w:rsidRDefault="00680245" w:rsidP="00E77438">
      <w:pPr>
        <w:pStyle w:val="ListBullet"/>
        <w:ind w:left="360" w:hanging="360"/>
      </w:pPr>
      <w:r w:rsidRPr="000D1932">
        <w:t>Uncertainty of returns</w:t>
      </w:r>
    </w:p>
    <w:p w:rsidR="00680245" w:rsidRPr="000D1932" w:rsidRDefault="00680245" w:rsidP="00E77438">
      <w:pPr>
        <w:pStyle w:val="ListBullet"/>
        <w:ind w:left="360" w:hanging="360"/>
      </w:pPr>
      <w:r w:rsidRPr="000D1932">
        <w:t>Uncertainty of the order of returns</w:t>
      </w:r>
    </w:p>
    <w:p w:rsidR="00680245" w:rsidRPr="000D1932" w:rsidRDefault="00680245" w:rsidP="00E77438">
      <w:pPr>
        <w:pStyle w:val="ListBullet"/>
        <w:ind w:left="360" w:hanging="360"/>
      </w:pPr>
      <w:r w:rsidRPr="000D1932">
        <w:t>Creating “income” from non-income-producing assets</w:t>
      </w:r>
    </w:p>
    <w:p w:rsidR="00680245" w:rsidRPr="000D1932" w:rsidRDefault="00680245" w:rsidP="00E77438">
      <w:pPr>
        <w:pStyle w:val="ListBullet"/>
        <w:ind w:left="360" w:hanging="360"/>
      </w:pPr>
      <w:r w:rsidRPr="000D1932">
        <w:t>Determining how much to invest in equities</w:t>
      </w:r>
    </w:p>
    <w:p w:rsidR="00680245" w:rsidRPr="000D1932" w:rsidRDefault="00680245" w:rsidP="00E77438">
      <w:pPr>
        <w:pStyle w:val="ListBullet"/>
        <w:ind w:left="360" w:hanging="360"/>
      </w:pPr>
      <w:r w:rsidRPr="000D1932">
        <w:t>Diversification</w:t>
      </w:r>
    </w:p>
    <w:p w:rsidR="00680245" w:rsidRPr="000D1932" w:rsidRDefault="00680245" w:rsidP="00E77438">
      <w:pPr>
        <w:pStyle w:val="ListBullet"/>
        <w:ind w:left="360" w:hanging="360"/>
      </w:pPr>
      <w:r w:rsidRPr="000D1932">
        <w:t>Balancing retirement income and legacy goals</w:t>
      </w:r>
    </w:p>
    <w:p w:rsidR="00680245" w:rsidRPr="000D1932" w:rsidRDefault="00680245" w:rsidP="00E77438">
      <w:pPr>
        <w:pStyle w:val="ListBullet"/>
        <w:ind w:left="360" w:hanging="360"/>
      </w:pPr>
      <w:r w:rsidRPr="000D1932">
        <w:t>Asset location</w:t>
      </w:r>
    </w:p>
    <w:p w:rsidR="00680245" w:rsidRPr="000D1932" w:rsidRDefault="00680245" w:rsidP="00E77438">
      <w:pPr>
        <w:pStyle w:val="NUHeading2"/>
      </w:pPr>
      <w:r w:rsidRPr="000D1932">
        <w:t>Uncertainty of Returns</w:t>
      </w:r>
    </w:p>
    <w:p w:rsidR="00610B02" w:rsidRDefault="00680245" w:rsidP="00610B02">
      <w:pPr>
        <w:pStyle w:val="Body"/>
        <w:rPr>
          <w:rFonts w:ascii="Arial" w:hAnsi="Arial" w:cs="Arial"/>
        </w:rPr>
      </w:pPr>
      <w:r w:rsidRPr="000D1932">
        <w:t>The first and foremost risk of incorporating an asset class like equities into a retirement portfolio is that the returns themselves are uncertain, particularly over short- to intermediate-term time periods. In addition to the fact that equities experience great uncertainty of returns over any particular year, bull and bear markets can occur over multi-year periods. Beyond that, longer-term so-called “secular” bull and bear markets can occur over periods as long as 10 to 20 years.</w:t>
      </w:r>
      <w:r>
        <w:rPr>
          <w:rStyle w:val="EndnoteReference"/>
        </w:rPr>
        <w:endnoteReference w:id="3"/>
      </w:r>
      <w:r w:rsidR="0061466B">
        <w:t xml:space="preserve"> See Figure </w:t>
      </w:r>
      <w:r w:rsidRPr="000D1932">
        <w:t>2.</w:t>
      </w:r>
      <w:r w:rsidR="00610B02" w:rsidRPr="00610B02">
        <w:rPr>
          <w:rFonts w:ascii="Arial" w:hAnsi="Arial" w:cs="Arial"/>
        </w:rPr>
        <w:t xml:space="preserve"> </w:t>
      </w:r>
      <w:r w:rsidR="00610B02">
        <w:rPr>
          <w:rFonts w:ascii="Arial" w:hAnsi="Arial" w:cs="Arial"/>
        </w:rPr>
        <w:br w:type="page"/>
      </w:r>
    </w:p>
    <w:p w:rsidR="00610B02" w:rsidRPr="000D1932" w:rsidRDefault="00610B02" w:rsidP="00610B02">
      <w:pPr>
        <w:pStyle w:val="Title2"/>
      </w:pPr>
      <w:r>
        <w:lastRenderedPageBreak/>
        <w:t>Asset Allocation Issues for Retirement Income</w:t>
      </w:r>
    </w:p>
    <w:tbl>
      <w:tblPr>
        <w:tblStyle w:val="NewStyle2014"/>
        <w:tblW w:w="0" w:type="auto"/>
        <w:tblLook w:val="04A0" w:firstRow="1" w:lastRow="0" w:firstColumn="1" w:lastColumn="0" w:noHBand="0" w:noVBand="1"/>
      </w:tblPr>
      <w:tblGrid>
        <w:gridCol w:w="1859"/>
        <w:gridCol w:w="1861"/>
        <w:gridCol w:w="1860"/>
        <w:gridCol w:w="1861"/>
        <w:gridCol w:w="1861"/>
      </w:tblGrid>
      <w:tr w:rsidR="00E77438" w:rsidRPr="00E77438" w:rsidTr="00E774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9" w:type="dxa"/>
            <w:vMerge w:val="restart"/>
          </w:tcPr>
          <w:p w:rsidR="00E77438" w:rsidRPr="00E77438" w:rsidRDefault="00E77438" w:rsidP="00E77438">
            <w:pPr>
              <w:pStyle w:val="TableHead1"/>
            </w:pPr>
            <w:r w:rsidRPr="00E77438">
              <w:t>Period</w:t>
            </w:r>
          </w:p>
        </w:tc>
        <w:tc>
          <w:tcPr>
            <w:tcW w:w="3721" w:type="dxa"/>
            <w:gridSpan w:val="2"/>
          </w:tcPr>
          <w:p w:rsidR="00E77438" w:rsidRPr="00E77438" w:rsidRDefault="00E77438" w:rsidP="00E77438">
            <w:pPr>
              <w:pStyle w:val="TableHead1"/>
              <w:cnfStyle w:val="100000000000" w:firstRow="1" w:lastRow="0" w:firstColumn="0" w:lastColumn="0" w:oddVBand="0" w:evenVBand="0" w:oddHBand="0" w:evenHBand="0" w:firstRowFirstColumn="0" w:firstRowLastColumn="0" w:lastRowFirstColumn="0" w:lastRowLastColumn="0"/>
            </w:pPr>
            <w:r w:rsidRPr="00E77438">
              <w:t>Worst</w:t>
            </w:r>
          </w:p>
        </w:tc>
        <w:tc>
          <w:tcPr>
            <w:tcW w:w="3722" w:type="dxa"/>
            <w:gridSpan w:val="2"/>
          </w:tcPr>
          <w:p w:rsidR="00E77438" w:rsidRPr="00E77438" w:rsidRDefault="00E77438" w:rsidP="00E77438">
            <w:pPr>
              <w:pStyle w:val="TableHead1"/>
              <w:cnfStyle w:val="100000000000" w:firstRow="1" w:lastRow="0" w:firstColumn="0" w:lastColumn="0" w:oddVBand="0" w:evenVBand="0" w:oddHBand="0" w:evenHBand="0" w:firstRowFirstColumn="0" w:firstRowLastColumn="0" w:lastRowFirstColumn="0" w:lastRowLastColumn="0"/>
            </w:pPr>
            <w:r w:rsidRPr="00E77438">
              <w:t>Best</w:t>
            </w:r>
          </w:p>
        </w:tc>
      </w:tr>
      <w:tr w:rsidR="00E77438" w:rsidRPr="00E77438" w:rsidTr="00E77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9" w:type="dxa"/>
            <w:vMerge/>
          </w:tcPr>
          <w:p w:rsidR="00E77438" w:rsidRPr="00E77438" w:rsidRDefault="00E77438" w:rsidP="00E77438">
            <w:pPr>
              <w:pStyle w:val="TableHead1"/>
            </w:pPr>
          </w:p>
        </w:tc>
        <w:tc>
          <w:tcPr>
            <w:tcW w:w="1861" w:type="dxa"/>
            <w:shd w:val="clear" w:color="auto" w:fill="344373"/>
          </w:tcPr>
          <w:p w:rsidR="00E77438" w:rsidRPr="00E77438" w:rsidRDefault="00E77438" w:rsidP="00E77438">
            <w:pPr>
              <w:pStyle w:val="TableHead1"/>
              <w:cnfStyle w:val="000000100000" w:firstRow="0" w:lastRow="0" w:firstColumn="0" w:lastColumn="0" w:oddVBand="0" w:evenVBand="0" w:oddHBand="1" w:evenHBand="0" w:firstRowFirstColumn="0" w:firstRowLastColumn="0" w:lastRowFirstColumn="0" w:lastRowLastColumn="0"/>
            </w:pPr>
            <w:r w:rsidRPr="00E77438">
              <w:t>Year(s)</w:t>
            </w:r>
          </w:p>
        </w:tc>
        <w:tc>
          <w:tcPr>
            <w:tcW w:w="1860" w:type="dxa"/>
            <w:shd w:val="clear" w:color="auto" w:fill="344373"/>
          </w:tcPr>
          <w:p w:rsidR="00E77438" w:rsidRPr="00E77438" w:rsidRDefault="00E77438" w:rsidP="00E77438">
            <w:pPr>
              <w:pStyle w:val="TableHead1"/>
              <w:cnfStyle w:val="000000100000" w:firstRow="0" w:lastRow="0" w:firstColumn="0" w:lastColumn="0" w:oddVBand="0" w:evenVBand="0" w:oddHBand="1" w:evenHBand="0" w:firstRowFirstColumn="0" w:firstRowLastColumn="0" w:lastRowFirstColumn="0" w:lastRowLastColumn="0"/>
            </w:pPr>
            <w:r w:rsidRPr="00E77438">
              <w:t>Return</w:t>
            </w:r>
          </w:p>
        </w:tc>
        <w:tc>
          <w:tcPr>
            <w:tcW w:w="1861" w:type="dxa"/>
            <w:shd w:val="clear" w:color="auto" w:fill="344373"/>
          </w:tcPr>
          <w:p w:rsidR="00E77438" w:rsidRPr="00E77438" w:rsidRDefault="00E77438" w:rsidP="00E77438">
            <w:pPr>
              <w:pStyle w:val="TableHead1"/>
              <w:cnfStyle w:val="000000100000" w:firstRow="0" w:lastRow="0" w:firstColumn="0" w:lastColumn="0" w:oddVBand="0" w:evenVBand="0" w:oddHBand="1" w:evenHBand="0" w:firstRowFirstColumn="0" w:firstRowLastColumn="0" w:lastRowFirstColumn="0" w:lastRowLastColumn="0"/>
            </w:pPr>
            <w:r w:rsidRPr="00E77438">
              <w:t>Year(s)</w:t>
            </w:r>
          </w:p>
        </w:tc>
        <w:tc>
          <w:tcPr>
            <w:tcW w:w="1861" w:type="dxa"/>
            <w:shd w:val="clear" w:color="auto" w:fill="344373"/>
          </w:tcPr>
          <w:p w:rsidR="00E77438" w:rsidRPr="00E77438" w:rsidRDefault="00E77438" w:rsidP="00E77438">
            <w:pPr>
              <w:pStyle w:val="TableHead1"/>
              <w:cnfStyle w:val="000000100000" w:firstRow="0" w:lastRow="0" w:firstColumn="0" w:lastColumn="0" w:oddVBand="0" w:evenVBand="0" w:oddHBand="1" w:evenHBand="0" w:firstRowFirstColumn="0" w:firstRowLastColumn="0" w:lastRowFirstColumn="0" w:lastRowLastColumn="0"/>
            </w:pPr>
            <w:r w:rsidRPr="00E77438">
              <w:t>Return</w:t>
            </w:r>
          </w:p>
        </w:tc>
      </w:tr>
      <w:tr w:rsidR="00E77438" w:rsidRPr="00E77438" w:rsidTr="00E77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9" w:type="dxa"/>
          </w:tcPr>
          <w:p w:rsidR="00E77438" w:rsidRPr="00E77438" w:rsidRDefault="00E77438" w:rsidP="00E77438">
            <w:pPr>
              <w:pStyle w:val="TableBody"/>
            </w:pPr>
            <w:r w:rsidRPr="00E77438">
              <w:t>1 year</w:t>
            </w:r>
          </w:p>
        </w:tc>
        <w:tc>
          <w:tcPr>
            <w:tcW w:w="1861" w:type="dxa"/>
          </w:tcPr>
          <w:p w:rsidR="00E77438" w:rsidRPr="00E77438" w:rsidRDefault="00E77438" w:rsidP="00E77438">
            <w:pPr>
              <w:pStyle w:val="TableBody"/>
              <w:cnfStyle w:val="000000010000" w:firstRow="0" w:lastRow="0" w:firstColumn="0" w:lastColumn="0" w:oddVBand="0" w:evenVBand="0" w:oddHBand="0" w:evenHBand="1" w:firstRowFirstColumn="0" w:firstRowLastColumn="0" w:lastRowFirstColumn="0" w:lastRowLastColumn="0"/>
            </w:pPr>
            <w:r w:rsidRPr="00E77438">
              <w:t>1931</w:t>
            </w:r>
          </w:p>
        </w:tc>
        <w:tc>
          <w:tcPr>
            <w:tcW w:w="1860" w:type="dxa"/>
          </w:tcPr>
          <w:p w:rsidR="00E77438" w:rsidRPr="00E77438" w:rsidRDefault="00E77438" w:rsidP="00E77438">
            <w:pPr>
              <w:pStyle w:val="TableBody"/>
              <w:cnfStyle w:val="000000010000" w:firstRow="0" w:lastRow="0" w:firstColumn="0" w:lastColumn="0" w:oddVBand="0" w:evenVBand="0" w:oddHBand="0" w:evenHBand="1" w:firstRowFirstColumn="0" w:firstRowLastColumn="0" w:lastRowFirstColumn="0" w:lastRowLastColumn="0"/>
            </w:pPr>
            <w:r w:rsidRPr="00E77438">
              <w:t>-43.9%</w:t>
            </w:r>
          </w:p>
        </w:tc>
        <w:tc>
          <w:tcPr>
            <w:tcW w:w="1861" w:type="dxa"/>
          </w:tcPr>
          <w:p w:rsidR="00E77438" w:rsidRPr="00E77438" w:rsidRDefault="00E77438" w:rsidP="00E77438">
            <w:pPr>
              <w:pStyle w:val="TableBody"/>
              <w:cnfStyle w:val="000000010000" w:firstRow="0" w:lastRow="0" w:firstColumn="0" w:lastColumn="0" w:oddVBand="0" w:evenVBand="0" w:oddHBand="0" w:evenHBand="1" w:firstRowFirstColumn="0" w:firstRowLastColumn="0" w:lastRowFirstColumn="0" w:lastRowLastColumn="0"/>
            </w:pPr>
            <w:r w:rsidRPr="00E77438">
              <w:t>1933</w:t>
            </w:r>
          </w:p>
        </w:tc>
        <w:tc>
          <w:tcPr>
            <w:tcW w:w="1861" w:type="dxa"/>
          </w:tcPr>
          <w:p w:rsidR="00E77438" w:rsidRPr="00E77438" w:rsidRDefault="00E77438" w:rsidP="00E77438">
            <w:pPr>
              <w:pStyle w:val="TableBody"/>
              <w:cnfStyle w:val="000000010000" w:firstRow="0" w:lastRow="0" w:firstColumn="0" w:lastColumn="0" w:oddVBand="0" w:evenVBand="0" w:oddHBand="0" w:evenHBand="1" w:firstRowFirstColumn="0" w:firstRowLastColumn="0" w:lastRowFirstColumn="0" w:lastRowLastColumn="0"/>
            </w:pPr>
            <w:r w:rsidRPr="00E77438">
              <w:t>52.9%</w:t>
            </w:r>
          </w:p>
        </w:tc>
      </w:tr>
      <w:tr w:rsidR="00E77438" w:rsidRPr="00E77438" w:rsidTr="00E77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9" w:type="dxa"/>
          </w:tcPr>
          <w:p w:rsidR="00E77438" w:rsidRPr="00E77438" w:rsidRDefault="00E77438" w:rsidP="00E77438">
            <w:pPr>
              <w:pStyle w:val="TableBody"/>
            </w:pPr>
            <w:r w:rsidRPr="00E77438">
              <w:t>5 Year</w:t>
            </w:r>
          </w:p>
        </w:tc>
        <w:tc>
          <w:tcPr>
            <w:tcW w:w="1861" w:type="dxa"/>
          </w:tcPr>
          <w:p w:rsidR="00E77438" w:rsidRPr="00E77438" w:rsidRDefault="00E77438" w:rsidP="00E77438">
            <w:pPr>
              <w:pStyle w:val="TableBody"/>
              <w:cnfStyle w:val="000000100000" w:firstRow="0" w:lastRow="0" w:firstColumn="0" w:lastColumn="0" w:oddVBand="0" w:evenVBand="0" w:oddHBand="1" w:evenHBand="0" w:firstRowFirstColumn="0" w:firstRowLastColumn="0" w:lastRowFirstColumn="0" w:lastRowLastColumn="0"/>
            </w:pPr>
            <w:r w:rsidRPr="00E77438">
              <w:t>1928-1932</w:t>
            </w:r>
          </w:p>
        </w:tc>
        <w:tc>
          <w:tcPr>
            <w:tcW w:w="1860" w:type="dxa"/>
          </w:tcPr>
          <w:p w:rsidR="00E77438" w:rsidRPr="00E77438" w:rsidRDefault="00E77438" w:rsidP="00E77438">
            <w:pPr>
              <w:pStyle w:val="TableBody"/>
              <w:cnfStyle w:val="000000100000" w:firstRow="0" w:lastRow="0" w:firstColumn="0" w:lastColumn="0" w:oddVBand="0" w:evenVBand="0" w:oddHBand="1" w:evenHBand="0" w:firstRowFirstColumn="0" w:firstRowLastColumn="0" w:lastRowFirstColumn="0" w:lastRowLastColumn="0"/>
            </w:pPr>
            <w:r w:rsidRPr="00E77438">
              <w:t>-13.0%</w:t>
            </w:r>
          </w:p>
        </w:tc>
        <w:tc>
          <w:tcPr>
            <w:tcW w:w="1861" w:type="dxa"/>
          </w:tcPr>
          <w:p w:rsidR="00E77438" w:rsidRPr="00E77438" w:rsidRDefault="00E77438" w:rsidP="00E77438">
            <w:pPr>
              <w:pStyle w:val="TableBody"/>
              <w:cnfStyle w:val="000000100000" w:firstRow="0" w:lastRow="0" w:firstColumn="0" w:lastColumn="0" w:oddVBand="0" w:evenVBand="0" w:oddHBand="1" w:evenHBand="0" w:firstRowFirstColumn="0" w:firstRowLastColumn="0" w:lastRowFirstColumn="0" w:lastRowLastColumn="0"/>
            </w:pPr>
            <w:r w:rsidRPr="00E77438">
              <w:t>1995-1999</w:t>
            </w:r>
          </w:p>
        </w:tc>
        <w:tc>
          <w:tcPr>
            <w:tcW w:w="1861" w:type="dxa"/>
          </w:tcPr>
          <w:p w:rsidR="00E77438" w:rsidRPr="00E77438" w:rsidRDefault="00E77438" w:rsidP="00E77438">
            <w:pPr>
              <w:pStyle w:val="TableBody"/>
              <w:cnfStyle w:val="000000100000" w:firstRow="0" w:lastRow="0" w:firstColumn="0" w:lastColumn="0" w:oddVBand="0" w:evenVBand="0" w:oddHBand="1" w:evenHBand="0" w:firstRowFirstColumn="0" w:firstRowLastColumn="0" w:lastRowFirstColumn="0" w:lastRowLastColumn="0"/>
            </w:pPr>
            <w:r w:rsidRPr="00E77438">
              <w:t>28.6%</w:t>
            </w:r>
          </w:p>
        </w:tc>
      </w:tr>
      <w:tr w:rsidR="00E77438" w:rsidRPr="00E77438" w:rsidTr="00E774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9" w:type="dxa"/>
          </w:tcPr>
          <w:p w:rsidR="00E77438" w:rsidRPr="00E77438" w:rsidRDefault="00E77438" w:rsidP="00E77438">
            <w:pPr>
              <w:pStyle w:val="TableBody"/>
            </w:pPr>
            <w:r w:rsidRPr="00E77438">
              <w:t>10 Year</w:t>
            </w:r>
          </w:p>
        </w:tc>
        <w:tc>
          <w:tcPr>
            <w:tcW w:w="1861" w:type="dxa"/>
          </w:tcPr>
          <w:p w:rsidR="00E77438" w:rsidRPr="00E77438" w:rsidRDefault="00E77438" w:rsidP="00E77438">
            <w:pPr>
              <w:pStyle w:val="TableBody"/>
              <w:cnfStyle w:val="000000010000" w:firstRow="0" w:lastRow="0" w:firstColumn="0" w:lastColumn="0" w:oddVBand="0" w:evenVBand="0" w:oddHBand="0" w:evenHBand="1" w:firstRowFirstColumn="0" w:firstRowLastColumn="0" w:lastRowFirstColumn="0" w:lastRowLastColumn="0"/>
            </w:pPr>
            <w:r w:rsidRPr="00E77438">
              <w:t>1929-1938</w:t>
            </w:r>
          </w:p>
        </w:tc>
        <w:tc>
          <w:tcPr>
            <w:tcW w:w="1860" w:type="dxa"/>
          </w:tcPr>
          <w:p w:rsidR="00E77438" w:rsidRPr="00E77438" w:rsidRDefault="00E77438" w:rsidP="00E77438">
            <w:pPr>
              <w:pStyle w:val="TableBody"/>
              <w:cnfStyle w:val="000000010000" w:firstRow="0" w:lastRow="0" w:firstColumn="0" w:lastColumn="0" w:oddVBand="0" w:evenVBand="0" w:oddHBand="0" w:evenHBand="1" w:firstRowFirstColumn="0" w:firstRowLastColumn="0" w:lastRowFirstColumn="0" w:lastRowLastColumn="0"/>
            </w:pPr>
            <w:r w:rsidRPr="00E77438">
              <w:t>-1.3%</w:t>
            </w:r>
          </w:p>
        </w:tc>
        <w:tc>
          <w:tcPr>
            <w:tcW w:w="1861" w:type="dxa"/>
          </w:tcPr>
          <w:p w:rsidR="00E77438" w:rsidRPr="00E77438" w:rsidRDefault="00E77438" w:rsidP="00E77438">
            <w:pPr>
              <w:pStyle w:val="TableBody"/>
              <w:cnfStyle w:val="000000010000" w:firstRow="0" w:lastRow="0" w:firstColumn="0" w:lastColumn="0" w:oddVBand="0" w:evenVBand="0" w:oddHBand="0" w:evenHBand="1" w:firstRowFirstColumn="0" w:firstRowLastColumn="0" w:lastRowFirstColumn="0" w:lastRowLastColumn="0"/>
            </w:pPr>
            <w:r w:rsidRPr="00E77438">
              <w:t>1949-1958</w:t>
            </w:r>
          </w:p>
        </w:tc>
        <w:tc>
          <w:tcPr>
            <w:tcW w:w="1861" w:type="dxa"/>
          </w:tcPr>
          <w:p w:rsidR="00E77438" w:rsidRPr="00E77438" w:rsidRDefault="00E77438" w:rsidP="00E77438">
            <w:pPr>
              <w:pStyle w:val="TableBody"/>
              <w:cnfStyle w:val="000000010000" w:firstRow="0" w:lastRow="0" w:firstColumn="0" w:lastColumn="0" w:oddVBand="0" w:evenVBand="0" w:oddHBand="0" w:evenHBand="1" w:firstRowFirstColumn="0" w:firstRowLastColumn="0" w:lastRowFirstColumn="0" w:lastRowLastColumn="0"/>
            </w:pPr>
            <w:r w:rsidRPr="00E77438">
              <w:t>19.9%</w:t>
            </w:r>
          </w:p>
        </w:tc>
      </w:tr>
      <w:tr w:rsidR="00E77438" w:rsidRPr="00E77438" w:rsidTr="00E774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9" w:type="dxa"/>
          </w:tcPr>
          <w:p w:rsidR="00E77438" w:rsidRPr="00E77438" w:rsidRDefault="00E77438" w:rsidP="00E77438">
            <w:pPr>
              <w:pStyle w:val="TableBody"/>
            </w:pPr>
            <w:r w:rsidRPr="00E77438">
              <w:t>20 Year</w:t>
            </w:r>
          </w:p>
        </w:tc>
        <w:tc>
          <w:tcPr>
            <w:tcW w:w="1861" w:type="dxa"/>
          </w:tcPr>
          <w:p w:rsidR="00E77438" w:rsidRPr="00E77438" w:rsidRDefault="00E77438" w:rsidP="00E77438">
            <w:pPr>
              <w:pStyle w:val="TableBody"/>
              <w:cnfStyle w:val="000000100000" w:firstRow="0" w:lastRow="0" w:firstColumn="0" w:lastColumn="0" w:oddVBand="0" w:evenVBand="0" w:oddHBand="1" w:evenHBand="0" w:firstRowFirstColumn="0" w:firstRowLastColumn="0" w:lastRowFirstColumn="0" w:lastRowLastColumn="0"/>
            </w:pPr>
            <w:r w:rsidRPr="00E77438">
              <w:t>1929-1948</w:t>
            </w:r>
          </w:p>
        </w:tc>
        <w:tc>
          <w:tcPr>
            <w:tcW w:w="1860" w:type="dxa"/>
          </w:tcPr>
          <w:p w:rsidR="00E77438" w:rsidRPr="00E77438" w:rsidRDefault="00E77438" w:rsidP="00E77438">
            <w:pPr>
              <w:pStyle w:val="TableBody"/>
              <w:cnfStyle w:val="000000100000" w:firstRow="0" w:lastRow="0" w:firstColumn="0" w:lastColumn="0" w:oddVBand="0" w:evenVBand="0" w:oddHBand="1" w:evenHBand="0" w:firstRowFirstColumn="0" w:firstRowLastColumn="0" w:lastRowFirstColumn="0" w:lastRowLastColumn="0"/>
            </w:pPr>
            <w:r w:rsidRPr="00E77438">
              <w:t>2.8%</w:t>
            </w:r>
          </w:p>
        </w:tc>
        <w:tc>
          <w:tcPr>
            <w:tcW w:w="1861" w:type="dxa"/>
          </w:tcPr>
          <w:p w:rsidR="00E77438" w:rsidRPr="00E77438" w:rsidRDefault="00E77438" w:rsidP="00E77438">
            <w:pPr>
              <w:pStyle w:val="TableBody"/>
              <w:cnfStyle w:val="000000100000" w:firstRow="0" w:lastRow="0" w:firstColumn="0" w:lastColumn="0" w:oddVBand="0" w:evenVBand="0" w:oddHBand="1" w:evenHBand="0" w:firstRowFirstColumn="0" w:firstRowLastColumn="0" w:lastRowFirstColumn="0" w:lastRowLastColumn="0"/>
            </w:pPr>
            <w:r w:rsidRPr="00E77438">
              <w:t>1980-1999</w:t>
            </w:r>
          </w:p>
        </w:tc>
        <w:tc>
          <w:tcPr>
            <w:tcW w:w="1861" w:type="dxa"/>
          </w:tcPr>
          <w:p w:rsidR="00E77438" w:rsidRPr="00E77438" w:rsidRDefault="00E77438" w:rsidP="00E77438">
            <w:pPr>
              <w:pStyle w:val="TableBody"/>
              <w:cnfStyle w:val="000000100000" w:firstRow="0" w:lastRow="0" w:firstColumn="0" w:lastColumn="0" w:oddVBand="0" w:evenVBand="0" w:oddHBand="1" w:evenHBand="0" w:firstRowFirstColumn="0" w:firstRowLastColumn="0" w:lastRowFirstColumn="0" w:lastRowLastColumn="0"/>
            </w:pPr>
            <w:r w:rsidRPr="00E77438">
              <w:t>17.9%</w:t>
            </w:r>
          </w:p>
        </w:tc>
      </w:tr>
      <w:tr w:rsidR="00E77438" w:rsidRPr="00E77438" w:rsidTr="009734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02" w:type="dxa"/>
            <w:gridSpan w:val="5"/>
          </w:tcPr>
          <w:p w:rsidR="00E77438" w:rsidRPr="00E77438" w:rsidRDefault="00E77438" w:rsidP="00E77438">
            <w:pPr>
              <w:pStyle w:val="TableBody"/>
            </w:pPr>
            <w:r w:rsidRPr="000D1932">
              <w:t>Calculations based on S&amp;P 500 total return data from globalfindata.com</w:t>
            </w:r>
          </w:p>
        </w:tc>
      </w:tr>
    </w:tbl>
    <w:p w:rsidR="00680245" w:rsidRPr="000D1932" w:rsidRDefault="00680245" w:rsidP="00B73EC8">
      <w:pPr>
        <w:pStyle w:val="Body"/>
      </w:pPr>
      <w:r w:rsidRPr="000D1932">
        <w:t>While the worst periods generally include the late 1920s and the 1930s, there is still a great deal of volatility in the stock market. Many of the best periods included the 1990s, with total returns reaching 37.6% for 1995. However, total returns for the early 2000s were very low, reaching -22.1% for 2002. Indeed, the S&amp;P 500 index fell over 49% from March 24, 2000 to October 9, 2002, and took until May 30, 2007 to return to its previous level. The summer of 2007 saw numerous big swings in stock prices, sometimes on a daily basis.</w:t>
      </w:r>
    </w:p>
    <w:p w:rsidR="00680245" w:rsidRPr="000D1932" w:rsidRDefault="00680245" w:rsidP="00B73EC8">
      <w:pPr>
        <w:pStyle w:val="Body"/>
      </w:pPr>
      <w:r w:rsidRPr="000D1932">
        <w:t xml:space="preserve">Consequently, it is possible that the returns of equities may not be higher than their fixed income alternative for any particular retiree for a number of years. This can not only make equities less desirable for the years in which it underperforms fixed income, but the uncertainty of returns can literally turn out to make the retirement portfolio </w:t>
      </w:r>
      <w:r w:rsidRPr="000D1932">
        <w:rPr>
          <w:i/>
        </w:rPr>
        <w:t>less</w:t>
      </w:r>
      <w:r w:rsidRPr="000D1932">
        <w:t xml:space="preserve"> sustainable in some situations where returns are particularly adverse.</w:t>
      </w:r>
    </w:p>
    <w:p w:rsidR="00680245" w:rsidRPr="000D1932" w:rsidRDefault="00680245" w:rsidP="00B73EC8">
      <w:pPr>
        <w:pStyle w:val="Body"/>
      </w:pPr>
      <w:r w:rsidRPr="000D1932">
        <w:t xml:space="preserve">This forces the retiree to weigh the trade-off between the </w:t>
      </w:r>
      <w:proofErr w:type="gramStart"/>
      <w:r w:rsidRPr="000D1932">
        <w:t>uncertainty</w:t>
      </w:r>
      <w:proofErr w:type="gramEnd"/>
      <w:r w:rsidRPr="000D1932">
        <w:t xml:space="preserve"> of returns for the expectation of a higher average return. Over longer time periods, returns tend to be more stable and higher than their fixed income alternatives, supporting the integration of equities into a retirement portfolio. However, in many cases it will require this longer period of time for the higher average returns of equities to actually create an increased amount of retirement income. In the meantime, the rises and falls of equity returns from year to year results in significantly less certainty than a comparable fixed income investment.</w:t>
      </w:r>
    </w:p>
    <w:p w:rsidR="00680245" w:rsidRPr="000D1932" w:rsidRDefault="00680245" w:rsidP="00E77438">
      <w:pPr>
        <w:pStyle w:val="NUHeading2"/>
      </w:pPr>
      <w:r w:rsidRPr="000D1932">
        <w:t>Uncertainty of the Order of Returns</w:t>
      </w:r>
    </w:p>
    <w:p w:rsidR="00610B02" w:rsidRDefault="00680245" w:rsidP="00610B02">
      <w:pPr>
        <w:pStyle w:val="Body"/>
        <w:rPr>
          <w:rFonts w:ascii="Arial" w:hAnsi="Arial" w:cs="Arial"/>
        </w:rPr>
      </w:pPr>
      <w:r w:rsidRPr="000D1932">
        <w:t>Beyond the uncertainty of returns and the risk that returns will not actually be as high as anticipated, there is also an uncertainty about the order of returns, even if the overall return over the entire time period is the same.</w:t>
      </w:r>
      <w:r w:rsidR="00610B02" w:rsidRPr="00610B02">
        <w:rPr>
          <w:rFonts w:ascii="Arial" w:hAnsi="Arial" w:cs="Arial"/>
        </w:rPr>
        <w:t xml:space="preserve"> </w:t>
      </w:r>
      <w:r w:rsidR="00610B02">
        <w:rPr>
          <w:rFonts w:ascii="Arial" w:hAnsi="Arial" w:cs="Arial"/>
        </w:rPr>
        <w:br w:type="page"/>
      </w:r>
    </w:p>
    <w:p w:rsidR="00610B02" w:rsidRPr="000D1932" w:rsidRDefault="00610B02" w:rsidP="00610B02">
      <w:pPr>
        <w:pStyle w:val="Title2"/>
      </w:pPr>
      <w:r>
        <w:lastRenderedPageBreak/>
        <w:t>Asset Allocation Issues for Retirement Income</w:t>
      </w:r>
    </w:p>
    <w:p w:rsidR="00680245" w:rsidRPr="000D1932" w:rsidRDefault="00680245" w:rsidP="00B73EC8">
      <w:pPr>
        <w:pStyle w:val="Body"/>
      </w:pPr>
      <w:r w:rsidRPr="000D1932">
        <w:t>If there are no cash flows in or out of the portfolio, the order of returns doesn’t matter. A portfolio that goes down 20% in one year, and goes up 20% in the subsequent year, will finish with the same amount of final wealth if the returns are reversed – either way, 0.80 x 1.20 = 0.96 and so does 1.20 x 0.80 = 0.96, or $96,000 for an original $100,000 investment.</w:t>
      </w:r>
    </w:p>
    <w:p w:rsidR="00680245" w:rsidRPr="000D1932" w:rsidRDefault="00680245" w:rsidP="00B73EC8">
      <w:pPr>
        <w:pStyle w:val="Body"/>
      </w:pPr>
      <w:r w:rsidRPr="000D1932">
        <w:t>However, the results change when there are cash flows. For an individual who is adding to the portfolio, it is most desirable for declines to occur in the early years, with higher returns coming later so that the subsequent deposits can enjoy the good years. For an individual who is withdrawing, though, an early decline can be very damaging, even if the overall return is the same across the entire time period.</w:t>
      </w:r>
    </w:p>
    <w:tbl>
      <w:tblPr>
        <w:tblStyle w:val="NewStyle2014"/>
        <w:tblW w:w="0" w:type="auto"/>
        <w:tblLook w:val="04A0" w:firstRow="1" w:lastRow="0" w:firstColumn="1" w:lastColumn="0" w:noHBand="0" w:noVBand="1"/>
      </w:tblPr>
      <w:tblGrid>
        <w:gridCol w:w="2953"/>
        <w:gridCol w:w="1587"/>
        <w:gridCol w:w="1588"/>
        <w:gridCol w:w="1587"/>
        <w:gridCol w:w="1587"/>
      </w:tblGrid>
      <w:tr w:rsidR="009D1886" w:rsidRPr="009D1886" w:rsidTr="009D18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3" w:type="dxa"/>
            <w:vMerge w:val="restart"/>
          </w:tcPr>
          <w:p w:rsidR="009D1886" w:rsidRPr="009D1886" w:rsidRDefault="009D1886" w:rsidP="009D1886">
            <w:pPr>
              <w:pStyle w:val="TableHead1"/>
            </w:pPr>
            <w:r w:rsidRPr="009D1886">
              <w:t>Year</w:t>
            </w:r>
          </w:p>
        </w:tc>
        <w:tc>
          <w:tcPr>
            <w:tcW w:w="3175" w:type="dxa"/>
            <w:gridSpan w:val="2"/>
          </w:tcPr>
          <w:p w:rsidR="009D1886" w:rsidRPr="009D1886" w:rsidRDefault="009D1886" w:rsidP="009D1886">
            <w:pPr>
              <w:pStyle w:val="TableHead1"/>
              <w:cnfStyle w:val="100000000000" w:firstRow="1" w:lastRow="0" w:firstColumn="0" w:lastColumn="0" w:oddVBand="0" w:evenVBand="0" w:oddHBand="0" w:evenHBand="0" w:firstRowFirstColumn="0" w:firstRowLastColumn="0" w:lastRowFirstColumn="0" w:lastRowLastColumn="0"/>
            </w:pPr>
            <w:r w:rsidRPr="009D1886">
              <w:t>Deposits</w:t>
            </w:r>
          </w:p>
        </w:tc>
        <w:tc>
          <w:tcPr>
            <w:tcW w:w="3174" w:type="dxa"/>
            <w:gridSpan w:val="2"/>
          </w:tcPr>
          <w:p w:rsidR="009D1886" w:rsidRPr="009D1886" w:rsidRDefault="009D1886" w:rsidP="009D1886">
            <w:pPr>
              <w:pStyle w:val="TableHead1"/>
              <w:cnfStyle w:val="100000000000" w:firstRow="1" w:lastRow="0" w:firstColumn="0" w:lastColumn="0" w:oddVBand="0" w:evenVBand="0" w:oddHBand="0" w:evenHBand="0" w:firstRowFirstColumn="0" w:firstRowLastColumn="0" w:lastRowFirstColumn="0" w:lastRowLastColumn="0"/>
            </w:pPr>
            <w:r w:rsidRPr="009D1886">
              <w:t>Withdrawals</w:t>
            </w:r>
          </w:p>
        </w:tc>
      </w:tr>
      <w:tr w:rsidR="009D1886" w:rsidRPr="009D1886" w:rsidTr="009D1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3" w:type="dxa"/>
            <w:vMerge/>
            <w:shd w:val="clear" w:color="auto" w:fill="344373"/>
          </w:tcPr>
          <w:p w:rsidR="009D1886" w:rsidRPr="009D1886" w:rsidRDefault="009D1886" w:rsidP="009D1886">
            <w:pPr>
              <w:pStyle w:val="TableHead1"/>
            </w:pPr>
          </w:p>
        </w:tc>
        <w:tc>
          <w:tcPr>
            <w:tcW w:w="1587" w:type="dxa"/>
            <w:shd w:val="clear" w:color="auto" w:fill="344373"/>
          </w:tcPr>
          <w:p w:rsidR="009D1886" w:rsidRPr="009D1886" w:rsidRDefault="009D1886" w:rsidP="009D1886">
            <w:pPr>
              <w:pStyle w:val="TableHead1"/>
              <w:cnfStyle w:val="000000100000" w:firstRow="0" w:lastRow="0" w:firstColumn="0" w:lastColumn="0" w:oddVBand="0" w:evenVBand="0" w:oddHBand="1" w:evenHBand="0" w:firstRowFirstColumn="0" w:firstRowLastColumn="0" w:lastRowFirstColumn="0" w:lastRowLastColumn="0"/>
            </w:pPr>
            <w:r w:rsidRPr="009D1886">
              <w:t>Early Good Return</w:t>
            </w:r>
          </w:p>
        </w:tc>
        <w:tc>
          <w:tcPr>
            <w:tcW w:w="1588" w:type="dxa"/>
            <w:shd w:val="clear" w:color="auto" w:fill="344373"/>
          </w:tcPr>
          <w:p w:rsidR="009D1886" w:rsidRPr="009D1886" w:rsidRDefault="009D1886" w:rsidP="009D1886">
            <w:pPr>
              <w:pStyle w:val="TableHead1"/>
              <w:cnfStyle w:val="000000100000" w:firstRow="0" w:lastRow="0" w:firstColumn="0" w:lastColumn="0" w:oddVBand="0" w:evenVBand="0" w:oddHBand="1" w:evenHBand="0" w:firstRowFirstColumn="0" w:firstRowLastColumn="0" w:lastRowFirstColumn="0" w:lastRowLastColumn="0"/>
            </w:pPr>
            <w:r w:rsidRPr="009D1886">
              <w:t>Early Bad Return</w:t>
            </w:r>
          </w:p>
        </w:tc>
        <w:tc>
          <w:tcPr>
            <w:tcW w:w="1587" w:type="dxa"/>
            <w:shd w:val="clear" w:color="auto" w:fill="344373"/>
          </w:tcPr>
          <w:p w:rsidR="009D1886" w:rsidRPr="009D1886" w:rsidRDefault="009D1886" w:rsidP="009D1886">
            <w:pPr>
              <w:pStyle w:val="TableHead1"/>
              <w:cnfStyle w:val="000000100000" w:firstRow="0" w:lastRow="0" w:firstColumn="0" w:lastColumn="0" w:oddVBand="0" w:evenVBand="0" w:oddHBand="1" w:evenHBand="0" w:firstRowFirstColumn="0" w:firstRowLastColumn="0" w:lastRowFirstColumn="0" w:lastRowLastColumn="0"/>
            </w:pPr>
            <w:r w:rsidRPr="009D1886">
              <w:t>Early Good Return</w:t>
            </w:r>
          </w:p>
        </w:tc>
        <w:tc>
          <w:tcPr>
            <w:tcW w:w="1587" w:type="dxa"/>
            <w:shd w:val="clear" w:color="auto" w:fill="344373"/>
          </w:tcPr>
          <w:p w:rsidR="009D1886" w:rsidRPr="009D1886" w:rsidRDefault="009D1886" w:rsidP="009D1886">
            <w:pPr>
              <w:pStyle w:val="TableHead1"/>
              <w:cnfStyle w:val="000000100000" w:firstRow="0" w:lastRow="0" w:firstColumn="0" w:lastColumn="0" w:oddVBand="0" w:evenVBand="0" w:oddHBand="1" w:evenHBand="0" w:firstRowFirstColumn="0" w:firstRowLastColumn="0" w:lastRowFirstColumn="0" w:lastRowLastColumn="0"/>
            </w:pPr>
            <w:r w:rsidRPr="009D1886">
              <w:t>Early Bad Return</w:t>
            </w:r>
          </w:p>
        </w:tc>
      </w:tr>
      <w:tr w:rsidR="009D1886" w:rsidRPr="009D1886" w:rsidTr="009D18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3" w:type="dxa"/>
          </w:tcPr>
          <w:p w:rsidR="009D1886" w:rsidRPr="009D1886" w:rsidRDefault="009D1886" w:rsidP="009D1886">
            <w:pPr>
              <w:pStyle w:val="TableBody"/>
            </w:pPr>
            <w:r w:rsidRPr="009D1886">
              <w:t>Start</w:t>
            </w:r>
          </w:p>
        </w:tc>
        <w:tc>
          <w:tcPr>
            <w:tcW w:w="1587" w:type="dxa"/>
          </w:tcPr>
          <w:p w:rsidR="009D1886" w:rsidRPr="009D1886" w:rsidRDefault="009D1886" w:rsidP="009D1886">
            <w:pPr>
              <w:pStyle w:val="TableBody"/>
              <w:cnfStyle w:val="000000010000" w:firstRow="0" w:lastRow="0" w:firstColumn="0" w:lastColumn="0" w:oddVBand="0" w:evenVBand="0" w:oddHBand="0" w:evenHBand="1" w:firstRowFirstColumn="0" w:firstRowLastColumn="0" w:lastRowFirstColumn="0" w:lastRowLastColumn="0"/>
            </w:pPr>
            <w:r w:rsidRPr="009D1886">
              <w:t>$100,000</w:t>
            </w:r>
          </w:p>
        </w:tc>
        <w:tc>
          <w:tcPr>
            <w:tcW w:w="1588" w:type="dxa"/>
          </w:tcPr>
          <w:p w:rsidR="009D1886" w:rsidRPr="009D1886" w:rsidRDefault="009D1886" w:rsidP="009D1886">
            <w:pPr>
              <w:pStyle w:val="TableBody"/>
              <w:cnfStyle w:val="000000010000" w:firstRow="0" w:lastRow="0" w:firstColumn="0" w:lastColumn="0" w:oddVBand="0" w:evenVBand="0" w:oddHBand="0" w:evenHBand="1" w:firstRowFirstColumn="0" w:firstRowLastColumn="0" w:lastRowFirstColumn="0" w:lastRowLastColumn="0"/>
            </w:pPr>
            <w:r w:rsidRPr="009D1886">
              <w:t>$100,000</w:t>
            </w:r>
          </w:p>
        </w:tc>
        <w:tc>
          <w:tcPr>
            <w:tcW w:w="1587" w:type="dxa"/>
          </w:tcPr>
          <w:p w:rsidR="009D1886" w:rsidRPr="009D1886" w:rsidRDefault="009D1886" w:rsidP="009D1886">
            <w:pPr>
              <w:pStyle w:val="TableBody"/>
              <w:cnfStyle w:val="000000010000" w:firstRow="0" w:lastRow="0" w:firstColumn="0" w:lastColumn="0" w:oddVBand="0" w:evenVBand="0" w:oddHBand="0" w:evenHBand="1" w:firstRowFirstColumn="0" w:firstRowLastColumn="0" w:lastRowFirstColumn="0" w:lastRowLastColumn="0"/>
            </w:pPr>
            <w:r w:rsidRPr="009D1886">
              <w:t>$100,000</w:t>
            </w:r>
          </w:p>
        </w:tc>
        <w:tc>
          <w:tcPr>
            <w:tcW w:w="1587" w:type="dxa"/>
          </w:tcPr>
          <w:p w:rsidR="009D1886" w:rsidRPr="009D1886" w:rsidRDefault="009D1886" w:rsidP="009D1886">
            <w:pPr>
              <w:pStyle w:val="TableBody"/>
              <w:cnfStyle w:val="000000010000" w:firstRow="0" w:lastRow="0" w:firstColumn="0" w:lastColumn="0" w:oddVBand="0" w:evenVBand="0" w:oddHBand="0" w:evenHBand="1" w:firstRowFirstColumn="0" w:firstRowLastColumn="0" w:lastRowFirstColumn="0" w:lastRowLastColumn="0"/>
            </w:pPr>
            <w:r w:rsidRPr="009D1886">
              <w:t>$100,000</w:t>
            </w:r>
          </w:p>
        </w:tc>
      </w:tr>
      <w:tr w:rsidR="009D1886" w:rsidRPr="009D1886" w:rsidTr="009D1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3" w:type="dxa"/>
          </w:tcPr>
          <w:p w:rsidR="009D1886" w:rsidRPr="009D1886" w:rsidRDefault="009D1886" w:rsidP="009D1886">
            <w:pPr>
              <w:pStyle w:val="TableBody"/>
            </w:pPr>
            <w:r w:rsidRPr="009D1886">
              <w:t>Return in year 1</w:t>
            </w:r>
          </w:p>
        </w:tc>
        <w:tc>
          <w:tcPr>
            <w:tcW w:w="1587" w:type="dxa"/>
          </w:tcPr>
          <w:p w:rsidR="009D1886" w:rsidRPr="009D1886" w:rsidRDefault="009D1886" w:rsidP="009D1886">
            <w:pPr>
              <w:pStyle w:val="TableBody"/>
              <w:cnfStyle w:val="000000100000" w:firstRow="0" w:lastRow="0" w:firstColumn="0" w:lastColumn="0" w:oddVBand="0" w:evenVBand="0" w:oddHBand="1" w:evenHBand="0" w:firstRowFirstColumn="0" w:firstRowLastColumn="0" w:lastRowFirstColumn="0" w:lastRowLastColumn="0"/>
            </w:pPr>
            <w:r w:rsidRPr="009D1886">
              <w:t>+20%</w:t>
            </w:r>
          </w:p>
        </w:tc>
        <w:tc>
          <w:tcPr>
            <w:tcW w:w="1588" w:type="dxa"/>
          </w:tcPr>
          <w:p w:rsidR="009D1886" w:rsidRPr="009D1886" w:rsidRDefault="009D1886" w:rsidP="009D1886">
            <w:pPr>
              <w:pStyle w:val="TableBody"/>
              <w:cnfStyle w:val="000000100000" w:firstRow="0" w:lastRow="0" w:firstColumn="0" w:lastColumn="0" w:oddVBand="0" w:evenVBand="0" w:oddHBand="1" w:evenHBand="0" w:firstRowFirstColumn="0" w:firstRowLastColumn="0" w:lastRowFirstColumn="0" w:lastRowLastColumn="0"/>
            </w:pPr>
            <w:r w:rsidRPr="009D1886">
              <w:t>-20%</w:t>
            </w:r>
          </w:p>
        </w:tc>
        <w:tc>
          <w:tcPr>
            <w:tcW w:w="1587" w:type="dxa"/>
          </w:tcPr>
          <w:p w:rsidR="009D1886" w:rsidRPr="009D1886" w:rsidRDefault="009D1886" w:rsidP="009D1886">
            <w:pPr>
              <w:pStyle w:val="TableBody"/>
              <w:cnfStyle w:val="000000100000" w:firstRow="0" w:lastRow="0" w:firstColumn="0" w:lastColumn="0" w:oddVBand="0" w:evenVBand="0" w:oddHBand="1" w:evenHBand="0" w:firstRowFirstColumn="0" w:firstRowLastColumn="0" w:lastRowFirstColumn="0" w:lastRowLastColumn="0"/>
            </w:pPr>
            <w:r w:rsidRPr="009D1886">
              <w:t>+20%</w:t>
            </w:r>
          </w:p>
        </w:tc>
        <w:tc>
          <w:tcPr>
            <w:tcW w:w="1587" w:type="dxa"/>
          </w:tcPr>
          <w:p w:rsidR="009D1886" w:rsidRPr="009D1886" w:rsidRDefault="009D1886" w:rsidP="009D1886">
            <w:pPr>
              <w:pStyle w:val="TableBody"/>
              <w:cnfStyle w:val="000000100000" w:firstRow="0" w:lastRow="0" w:firstColumn="0" w:lastColumn="0" w:oddVBand="0" w:evenVBand="0" w:oddHBand="1" w:evenHBand="0" w:firstRowFirstColumn="0" w:firstRowLastColumn="0" w:lastRowFirstColumn="0" w:lastRowLastColumn="0"/>
            </w:pPr>
            <w:r w:rsidRPr="009D1886">
              <w:t>-20%</w:t>
            </w:r>
          </w:p>
        </w:tc>
      </w:tr>
      <w:tr w:rsidR="009D1886" w:rsidRPr="009D1886" w:rsidTr="009D18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3" w:type="dxa"/>
          </w:tcPr>
          <w:p w:rsidR="009D1886" w:rsidRPr="009D1886" w:rsidRDefault="009D1886" w:rsidP="009D1886">
            <w:pPr>
              <w:pStyle w:val="TableBody"/>
            </w:pPr>
            <w:r w:rsidRPr="009D1886">
              <w:t>Balance at end of year 1</w:t>
            </w:r>
          </w:p>
        </w:tc>
        <w:tc>
          <w:tcPr>
            <w:tcW w:w="1587" w:type="dxa"/>
          </w:tcPr>
          <w:p w:rsidR="009D1886" w:rsidRPr="009D1886" w:rsidRDefault="009D1886" w:rsidP="009D1886">
            <w:pPr>
              <w:pStyle w:val="TableBody"/>
              <w:cnfStyle w:val="000000010000" w:firstRow="0" w:lastRow="0" w:firstColumn="0" w:lastColumn="0" w:oddVBand="0" w:evenVBand="0" w:oddHBand="0" w:evenHBand="1" w:firstRowFirstColumn="0" w:firstRowLastColumn="0" w:lastRowFirstColumn="0" w:lastRowLastColumn="0"/>
            </w:pPr>
            <w:r w:rsidRPr="009D1886">
              <w:t>$120,000</w:t>
            </w:r>
          </w:p>
        </w:tc>
        <w:tc>
          <w:tcPr>
            <w:tcW w:w="1588" w:type="dxa"/>
          </w:tcPr>
          <w:p w:rsidR="009D1886" w:rsidRPr="009D1886" w:rsidRDefault="009D1886" w:rsidP="009D1886">
            <w:pPr>
              <w:pStyle w:val="TableBody"/>
              <w:cnfStyle w:val="000000010000" w:firstRow="0" w:lastRow="0" w:firstColumn="0" w:lastColumn="0" w:oddVBand="0" w:evenVBand="0" w:oddHBand="0" w:evenHBand="1" w:firstRowFirstColumn="0" w:firstRowLastColumn="0" w:lastRowFirstColumn="0" w:lastRowLastColumn="0"/>
            </w:pPr>
            <w:r w:rsidRPr="009D1886">
              <w:t>$80,000</w:t>
            </w:r>
          </w:p>
        </w:tc>
        <w:tc>
          <w:tcPr>
            <w:tcW w:w="1587" w:type="dxa"/>
          </w:tcPr>
          <w:p w:rsidR="009D1886" w:rsidRPr="009D1886" w:rsidRDefault="009D1886" w:rsidP="009D1886">
            <w:pPr>
              <w:pStyle w:val="TableBody"/>
              <w:cnfStyle w:val="000000010000" w:firstRow="0" w:lastRow="0" w:firstColumn="0" w:lastColumn="0" w:oddVBand="0" w:evenVBand="0" w:oddHBand="0" w:evenHBand="1" w:firstRowFirstColumn="0" w:firstRowLastColumn="0" w:lastRowFirstColumn="0" w:lastRowLastColumn="0"/>
            </w:pPr>
            <w:r w:rsidRPr="009D1886">
              <w:t>$120,000</w:t>
            </w:r>
          </w:p>
        </w:tc>
        <w:tc>
          <w:tcPr>
            <w:tcW w:w="1587" w:type="dxa"/>
          </w:tcPr>
          <w:p w:rsidR="009D1886" w:rsidRPr="009D1886" w:rsidRDefault="009D1886" w:rsidP="009D1886">
            <w:pPr>
              <w:pStyle w:val="TableBody"/>
              <w:cnfStyle w:val="000000010000" w:firstRow="0" w:lastRow="0" w:firstColumn="0" w:lastColumn="0" w:oddVBand="0" w:evenVBand="0" w:oddHBand="0" w:evenHBand="1" w:firstRowFirstColumn="0" w:firstRowLastColumn="0" w:lastRowFirstColumn="0" w:lastRowLastColumn="0"/>
            </w:pPr>
            <w:r w:rsidRPr="009D1886">
              <w:t>$80,000</w:t>
            </w:r>
          </w:p>
        </w:tc>
      </w:tr>
      <w:tr w:rsidR="009D1886" w:rsidRPr="009D1886" w:rsidTr="009D1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3" w:type="dxa"/>
          </w:tcPr>
          <w:p w:rsidR="009D1886" w:rsidRPr="009D1886" w:rsidRDefault="009D1886" w:rsidP="009D1886">
            <w:pPr>
              <w:pStyle w:val="TableBody"/>
            </w:pPr>
            <w:r w:rsidRPr="009D1886">
              <w:t>Deposit/Withdrawal</w:t>
            </w:r>
          </w:p>
        </w:tc>
        <w:tc>
          <w:tcPr>
            <w:tcW w:w="1587" w:type="dxa"/>
          </w:tcPr>
          <w:p w:rsidR="009D1886" w:rsidRPr="009D1886" w:rsidRDefault="009D1886" w:rsidP="009D1886">
            <w:pPr>
              <w:pStyle w:val="TableBody"/>
              <w:cnfStyle w:val="000000100000" w:firstRow="0" w:lastRow="0" w:firstColumn="0" w:lastColumn="0" w:oddVBand="0" w:evenVBand="0" w:oddHBand="1" w:evenHBand="0" w:firstRowFirstColumn="0" w:firstRowLastColumn="0" w:lastRowFirstColumn="0" w:lastRowLastColumn="0"/>
            </w:pPr>
            <w:r w:rsidRPr="009D1886">
              <w:t>+$10,000</w:t>
            </w:r>
          </w:p>
        </w:tc>
        <w:tc>
          <w:tcPr>
            <w:tcW w:w="1588" w:type="dxa"/>
          </w:tcPr>
          <w:p w:rsidR="009D1886" w:rsidRPr="009D1886" w:rsidRDefault="009D1886" w:rsidP="009D1886">
            <w:pPr>
              <w:pStyle w:val="TableBody"/>
              <w:cnfStyle w:val="000000100000" w:firstRow="0" w:lastRow="0" w:firstColumn="0" w:lastColumn="0" w:oddVBand="0" w:evenVBand="0" w:oddHBand="1" w:evenHBand="0" w:firstRowFirstColumn="0" w:firstRowLastColumn="0" w:lastRowFirstColumn="0" w:lastRowLastColumn="0"/>
            </w:pPr>
            <w:r w:rsidRPr="009D1886">
              <w:t>+$10,000</w:t>
            </w:r>
          </w:p>
        </w:tc>
        <w:tc>
          <w:tcPr>
            <w:tcW w:w="1587" w:type="dxa"/>
          </w:tcPr>
          <w:p w:rsidR="009D1886" w:rsidRPr="009D1886" w:rsidRDefault="009D1886" w:rsidP="009D1886">
            <w:pPr>
              <w:pStyle w:val="TableBody"/>
              <w:cnfStyle w:val="000000100000" w:firstRow="0" w:lastRow="0" w:firstColumn="0" w:lastColumn="0" w:oddVBand="0" w:evenVBand="0" w:oddHBand="1" w:evenHBand="0" w:firstRowFirstColumn="0" w:firstRowLastColumn="0" w:lastRowFirstColumn="0" w:lastRowLastColumn="0"/>
            </w:pPr>
            <w:r w:rsidRPr="009D1886">
              <w:t>-$10,000</w:t>
            </w:r>
          </w:p>
        </w:tc>
        <w:tc>
          <w:tcPr>
            <w:tcW w:w="1587" w:type="dxa"/>
          </w:tcPr>
          <w:p w:rsidR="009D1886" w:rsidRPr="009D1886" w:rsidRDefault="009D1886" w:rsidP="009D1886">
            <w:pPr>
              <w:pStyle w:val="TableBody"/>
              <w:cnfStyle w:val="000000100000" w:firstRow="0" w:lastRow="0" w:firstColumn="0" w:lastColumn="0" w:oddVBand="0" w:evenVBand="0" w:oddHBand="1" w:evenHBand="0" w:firstRowFirstColumn="0" w:firstRowLastColumn="0" w:lastRowFirstColumn="0" w:lastRowLastColumn="0"/>
            </w:pPr>
            <w:r w:rsidRPr="009D1886">
              <w:t>-$10,000</w:t>
            </w:r>
          </w:p>
        </w:tc>
      </w:tr>
      <w:tr w:rsidR="009D1886" w:rsidRPr="009D1886" w:rsidTr="009D18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3" w:type="dxa"/>
          </w:tcPr>
          <w:p w:rsidR="009D1886" w:rsidRPr="009D1886" w:rsidRDefault="009D1886" w:rsidP="009D1886">
            <w:pPr>
              <w:pStyle w:val="TableBody"/>
            </w:pPr>
            <w:r w:rsidRPr="009D1886">
              <w:t>Balance at start of year 2</w:t>
            </w:r>
          </w:p>
        </w:tc>
        <w:tc>
          <w:tcPr>
            <w:tcW w:w="1587" w:type="dxa"/>
          </w:tcPr>
          <w:p w:rsidR="009D1886" w:rsidRPr="009D1886" w:rsidRDefault="009D1886" w:rsidP="009D1886">
            <w:pPr>
              <w:pStyle w:val="TableBody"/>
              <w:cnfStyle w:val="000000010000" w:firstRow="0" w:lastRow="0" w:firstColumn="0" w:lastColumn="0" w:oddVBand="0" w:evenVBand="0" w:oddHBand="0" w:evenHBand="1" w:firstRowFirstColumn="0" w:firstRowLastColumn="0" w:lastRowFirstColumn="0" w:lastRowLastColumn="0"/>
            </w:pPr>
            <w:r w:rsidRPr="009D1886">
              <w:t>$130,000</w:t>
            </w:r>
          </w:p>
        </w:tc>
        <w:tc>
          <w:tcPr>
            <w:tcW w:w="1588" w:type="dxa"/>
          </w:tcPr>
          <w:p w:rsidR="009D1886" w:rsidRPr="009D1886" w:rsidRDefault="009D1886" w:rsidP="009D1886">
            <w:pPr>
              <w:pStyle w:val="TableBody"/>
              <w:cnfStyle w:val="000000010000" w:firstRow="0" w:lastRow="0" w:firstColumn="0" w:lastColumn="0" w:oddVBand="0" w:evenVBand="0" w:oddHBand="0" w:evenHBand="1" w:firstRowFirstColumn="0" w:firstRowLastColumn="0" w:lastRowFirstColumn="0" w:lastRowLastColumn="0"/>
            </w:pPr>
            <w:r w:rsidRPr="009D1886">
              <w:t>$90,000</w:t>
            </w:r>
          </w:p>
        </w:tc>
        <w:tc>
          <w:tcPr>
            <w:tcW w:w="1587" w:type="dxa"/>
          </w:tcPr>
          <w:p w:rsidR="009D1886" w:rsidRPr="009D1886" w:rsidRDefault="009D1886" w:rsidP="009D1886">
            <w:pPr>
              <w:pStyle w:val="TableBody"/>
              <w:cnfStyle w:val="000000010000" w:firstRow="0" w:lastRow="0" w:firstColumn="0" w:lastColumn="0" w:oddVBand="0" w:evenVBand="0" w:oddHBand="0" w:evenHBand="1" w:firstRowFirstColumn="0" w:firstRowLastColumn="0" w:lastRowFirstColumn="0" w:lastRowLastColumn="0"/>
            </w:pPr>
            <w:r w:rsidRPr="009D1886">
              <w:t>$110,000</w:t>
            </w:r>
          </w:p>
        </w:tc>
        <w:tc>
          <w:tcPr>
            <w:tcW w:w="1587" w:type="dxa"/>
          </w:tcPr>
          <w:p w:rsidR="009D1886" w:rsidRPr="009D1886" w:rsidRDefault="009D1886" w:rsidP="009D1886">
            <w:pPr>
              <w:pStyle w:val="TableBody"/>
              <w:cnfStyle w:val="000000010000" w:firstRow="0" w:lastRow="0" w:firstColumn="0" w:lastColumn="0" w:oddVBand="0" w:evenVBand="0" w:oddHBand="0" w:evenHBand="1" w:firstRowFirstColumn="0" w:firstRowLastColumn="0" w:lastRowFirstColumn="0" w:lastRowLastColumn="0"/>
            </w:pPr>
            <w:r w:rsidRPr="009D1886">
              <w:t>$70,000</w:t>
            </w:r>
          </w:p>
        </w:tc>
      </w:tr>
      <w:tr w:rsidR="009D1886" w:rsidRPr="009D1886" w:rsidTr="009D1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3" w:type="dxa"/>
          </w:tcPr>
          <w:p w:rsidR="009D1886" w:rsidRPr="009D1886" w:rsidRDefault="009D1886" w:rsidP="009D1886">
            <w:pPr>
              <w:pStyle w:val="TableBody"/>
            </w:pPr>
            <w:r w:rsidRPr="009D1886">
              <w:t>Return in year 2</w:t>
            </w:r>
          </w:p>
        </w:tc>
        <w:tc>
          <w:tcPr>
            <w:tcW w:w="1587" w:type="dxa"/>
          </w:tcPr>
          <w:p w:rsidR="009D1886" w:rsidRPr="009D1886" w:rsidRDefault="009D1886" w:rsidP="009D1886">
            <w:pPr>
              <w:pStyle w:val="TableBody"/>
              <w:cnfStyle w:val="000000100000" w:firstRow="0" w:lastRow="0" w:firstColumn="0" w:lastColumn="0" w:oddVBand="0" w:evenVBand="0" w:oddHBand="1" w:evenHBand="0" w:firstRowFirstColumn="0" w:firstRowLastColumn="0" w:lastRowFirstColumn="0" w:lastRowLastColumn="0"/>
            </w:pPr>
            <w:r w:rsidRPr="009D1886">
              <w:t>-20%</w:t>
            </w:r>
          </w:p>
        </w:tc>
        <w:tc>
          <w:tcPr>
            <w:tcW w:w="1588" w:type="dxa"/>
          </w:tcPr>
          <w:p w:rsidR="009D1886" w:rsidRPr="009D1886" w:rsidRDefault="009D1886" w:rsidP="009D1886">
            <w:pPr>
              <w:pStyle w:val="TableBody"/>
              <w:cnfStyle w:val="000000100000" w:firstRow="0" w:lastRow="0" w:firstColumn="0" w:lastColumn="0" w:oddVBand="0" w:evenVBand="0" w:oddHBand="1" w:evenHBand="0" w:firstRowFirstColumn="0" w:firstRowLastColumn="0" w:lastRowFirstColumn="0" w:lastRowLastColumn="0"/>
            </w:pPr>
            <w:r w:rsidRPr="009D1886">
              <w:t>+20%</w:t>
            </w:r>
          </w:p>
        </w:tc>
        <w:tc>
          <w:tcPr>
            <w:tcW w:w="1587" w:type="dxa"/>
          </w:tcPr>
          <w:p w:rsidR="009D1886" w:rsidRPr="009D1886" w:rsidRDefault="009D1886" w:rsidP="009D1886">
            <w:pPr>
              <w:pStyle w:val="TableBody"/>
              <w:cnfStyle w:val="000000100000" w:firstRow="0" w:lastRow="0" w:firstColumn="0" w:lastColumn="0" w:oddVBand="0" w:evenVBand="0" w:oddHBand="1" w:evenHBand="0" w:firstRowFirstColumn="0" w:firstRowLastColumn="0" w:lastRowFirstColumn="0" w:lastRowLastColumn="0"/>
            </w:pPr>
            <w:r w:rsidRPr="009D1886">
              <w:t>-20%</w:t>
            </w:r>
          </w:p>
        </w:tc>
        <w:tc>
          <w:tcPr>
            <w:tcW w:w="1587" w:type="dxa"/>
          </w:tcPr>
          <w:p w:rsidR="009D1886" w:rsidRPr="009D1886" w:rsidRDefault="009D1886" w:rsidP="009D1886">
            <w:pPr>
              <w:pStyle w:val="TableBody"/>
              <w:cnfStyle w:val="000000100000" w:firstRow="0" w:lastRow="0" w:firstColumn="0" w:lastColumn="0" w:oddVBand="0" w:evenVBand="0" w:oddHBand="1" w:evenHBand="0" w:firstRowFirstColumn="0" w:firstRowLastColumn="0" w:lastRowFirstColumn="0" w:lastRowLastColumn="0"/>
            </w:pPr>
            <w:r w:rsidRPr="009D1886">
              <w:t>+20%</w:t>
            </w:r>
          </w:p>
        </w:tc>
      </w:tr>
      <w:tr w:rsidR="009D1886" w:rsidRPr="009D1886" w:rsidTr="009D18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3" w:type="dxa"/>
          </w:tcPr>
          <w:p w:rsidR="009D1886" w:rsidRPr="009D1886" w:rsidRDefault="009D1886" w:rsidP="009D1886">
            <w:pPr>
              <w:pStyle w:val="TableBody"/>
            </w:pPr>
            <w:r w:rsidRPr="009D1886">
              <w:t>Balance at end of year 2</w:t>
            </w:r>
          </w:p>
        </w:tc>
        <w:tc>
          <w:tcPr>
            <w:tcW w:w="1587" w:type="dxa"/>
          </w:tcPr>
          <w:p w:rsidR="009D1886" w:rsidRPr="009D1886" w:rsidRDefault="009D1886" w:rsidP="009D1886">
            <w:pPr>
              <w:pStyle w:val="TableBody"/>
              <w:cnfStyle w:val="000000010000" w:firstRow="0" w:lastRow="0" w:firstColumn="0" w:lastColumn="0" w:oddVBand="0" w:evenVBand="0" w:oddHBand="0" w:evenHBand="1" w:firstRowFirstColumn="0" w:firstRowLastColumn="0" w:lastRowFirstColumn="0" w:lastRowLastColumn="0"/>
            </w:pPr>
            <w:r w:rsidRPr="009D1886">
              <w:t>$104,000</w:t>
            </w:r>
          </w:p>
        </w:tc>
        <w:tc>
          <w:tcPr>
            <w:tcW w:w="1588" w:type="dxa"/>
          </w:tcPr>
          <w:p w:rsidR="009D1886" w:rsidRPr="009D1886" w:rsidRDefault="009D1886" w:rsidP="009D1886">
            <w:pPr>
              <w:pStyle w:val="TableBody"/>
              <w:cnfStyle w:val="000000010000" w:firstRow="0" w:lastRow="0" w:firstColumn="0" w:lastColumn="0" w:oddVBand="0" w:evenVBand="0" w:oddHBand="0" w:evenHBand="1" w:firstRowFirstColumn="0" w:firstRowLastColumn="0" w:lastRowFirstColumn="0" w:lastRowLastColumn="0"/>
            </w:pPr>
            <w:r w:rsidRPr="009D1886">
              <w:t>$108,000</w:t>
            </w:r>
          </w:p>
        </w:tc>
        <w:tc>
          <w:tcPr>
            <w:tcW w:w="1587" w:type="dxa"/>
          </w:tcPr>
          <w:p w:rsidR="009D1886" w:rsidRPr="009D1886" w:rsidRDefault="009D1886" w:rsidP="009D1886">
            <w:pPr>
              <w:pStyle w:val="TableBody"/>
              <w:cnfStyle w:val="000000010000" w:firstRow="0" w:lastRow="0" w:firstColumn="0" w:lastColumn="0" w:oddVBand="0" w:evenVBand="0" w:oddHBand="0" w:evenHBand="1" w:firstRowFirstColumn="0" w:firstRowLastColumn="0" w:lastRowFirstColumn="0" w:lastRowLastColumn="0"/>
            </w:pPr>
            <w:r w:rsidRPr="009D1886">
              <w:t>$88,000</w:t>
            </w:r>
          </w:p>
        </w:tc>
        <w:tc>
          <w:tcPr>
            <w:tcW w:w="1587" w:type="dxa"/>
          </w:tcPr>
          <w:p w:rsidR="009D1886" w:rsidRPr="009D1886" w:rsidRDefault="009D1886" w:rsidP="009D1886">
            <w:pPr>
              <w:pStyle w:val="TableBody"/>
              <w:cnfStyle w:val="000000010000" w:firstRow="0" w:lastRow="0" w:firstColumn="0" w:lastColumn="0" w:oddVBand="0" w:evenVBand="0" w:oddHBand="0" w:evenHBand="1" w:firstRowFirstColumn="0" w:firstRowLastColumn="0" w:lastRowFirstColumn="0" w:lastRowLastColumn="0"/>
            </w:pPr>
            <w:r w:rsidRPr="009D1886">
              <w:t>$84,000</w:t>
            </w:r>
          </w:p>
        </w:tc>
      </w:tr>
    </w:tbl>
    <w:p w:rsidR="00680245" w:rsidRPr="000D1932" w:rsidRDefault="00680245" w:rsidP="00B73EC8">
      <w:pPr>
        <w:pStyle w:val="Body"/>
      </w:pPr>
      <w:r w:rsidRPr="000D1932">
        <w:t xml:space="preserve">As </w:t>
      </w:r>
      <w:r w:rsidR="0061466B">
        <w:t xml:space="preserve">can be seen in Figure </w:t>
      </w:r>
      <w:r w:rsidRPr="000D1932">
        <w:t>3, for the individual who is making deposits, having poor returns in the early year is actually more favorable, because it allows the deposit to enjoy a return of +20% (+$2,000) instead of -20% (-$2,000), yielding a net difference of $4,000. However, for the individual that is in the withdrawal phase, the opposite result occurs – bad returns in the early years result in a lower final wealth amount than bad returns in the later years.</w:t>
      </w:r>
    </w:p>
    <w:p w:rsidR="00610B02" w:rsidRDefault="00610B02" w:rsidP="00610B02">
      <w:pPr>
        <w:pStyle w:val="Body"/>
        <w:rPr>
          <w:rFonts w:ascii="Arial" w:hAnsi="Arial" w:cs="Arial"/>
        </w:rPr>
      </w:pPr>
      <w:r>
        <w:rPr>
          <w:rFonts w:ascii="Arial" w:hAnsi="Arial" w:cs="Arial"/>
        </w:rPr>
        <w:br w:type="page"/>
      </w:r>
    </w:p>
    <w:p w:rsidR="00610B02" w:rsidRPr="000D1932" w:rsidRDefault="00610B02" w:rsidP="00610B02">
      <w:pPr>
        <w:pStyle w:val="Title2"/>
      </w:pPr>
      <w:r>
        <w:lastRenderedPageBreak/>
        <w:t>Asset Allocation Issues for Retirement Income</w:t>
      </w:r>
    </w:p>
    <w:p w:rsidR="00680245" w:rsidRPr="000D1932" w:rsidRDefault="00680245" w:rsidP="00E77438">
      <w:pPr>
        <w:pStyle w:val="NUHeading2"/>
      </w:pPr>
      <w:r w:rsidRPr="000D1932">
        <w:t>Creating “Income” From Non-income-producing Assets</w:t>
      </w:r>
    </w:p>
    <w:p w:rsidR="00680245" w:rsidRPr="000D1932" w:rsidRDefault="00680245" w:rsidP="00B73EC8">
      <w:pPr>
        <w:pStyle w:val="Body"/>
      </w:pPr>
      <w:r w:rsidRPr="000D1932">
        <w:t>A common practical challenge of incorporating equities into a retirement portfolio is identifying how exactly to create the necessary retirement cash flows. With a traditional portfolio, the requisite withdrawal amounts for spending are generated by the interest and/or dividends from the investment assets. The traditional portfolio itself is often designed specifically around acquiring income-producing assets with a sufficient yield to generate the requisite income cash flows.</w:t>
      </w:r>
    </w:p>
    <w:p w:rsidR="009D1886" w:rsidRPr="000D1932" w:rsidRDefault="00680245" w:rsidP="00B73EC8">
      <w:pPr>
        <w:pStyle w:val="Body"/>
      </w:pPr>
      <w:r w:rsidRPr="000D1932">
        <w:t>On the other hand, when a portfolio contains a significant amount of equities, it will often be impossible to generate sufficient interest and dividends to provide for the requisite income ca</w:t>
      </w:r>
      <w:r w:rsidR="0061466B">
        <w:t xml:space="preserve">sh flows. For example, Figure </w:t>
      </w:r>
      <w:r w:rsidRPr="000D1932">
        <w:t>4 shows the impact on generating basic income cash flows when a portfolio shifts from being entirely in income-producing assets with an average cash yield of 5% to a blend that also includes equities that have only an average dividend of 1.5%.</w:t>
      </w:r>
    </w:p>
    <w:tbl>
      <w:tblPr>
        <w:tblStyle w:val="NewStyle2014"/>
        <w:tblW w:w="0" w:type="auto"/>
        <w:tblLook w:val="04A0" w:firstRow="1" w:lastRow="0" w:firstColumn="1" w:lastColumn="0" w:noHBand="0" w:noVBand="1"/>
      </w:tblPr>
      <w:tblGrid>
        <w:gridCol w:w="3827"/>
        <w:gridCol w:w="2807"/>
        <w:gridCol w:w="2668"/>
      </w:tblGrid>
      <w:tr w:rsidR="009D1886" w:rsidRPr="009D1886" w:rsidTr="009D18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rsidR="009D1886" w:rsidRPr="009D1886" w:rsidRDefault="009D1886" w:rsidP="009D1886">
            <w:pPr>
              <w:pStyle w:val="TableHead1"/>
            </w:pPr>
          </w:p>
        </w:tc>
        <w:tc>
          <w:tcPr>
            <w:tcW w:w="2880" w:type="dxa"/>
          </w:tcPr>
          <w:p w:rsidR="009D1886" w:rsidRPr="009D1886" w:rsidRDefault="009D1886" w:rsidP="009D1886">
            <w:pPr>
              <w:pStyle w:val="TableHead1"/>
              <w:cnfStyle w:val="100000000000" w:firstRow="1" w:lastRow="0" w:firstColumn="0" w:lastColumn="0" w:oddVBand="0" w:evenVBand="0" w:oddHBand="0" w:evenHBand="0" w:firstRowFirstColumn="0" w:firstRowLastColumn="0" w:lastRowFirstColumn="0" w:lastRowLastColumn="0"/>
            </w:pPr>
            <w:r w:rsidRPr="009D1886">
              <w:t>Income-only portfolio</w:t>
            </w:r>
          </w:p>
        </w:tc>
        <w:tc>
          <w:tcPr>
            <w:tcW w:w="2736" w:type="dxa"/>
          </w:tcPr>
          <w:p w:rsidR="009D1886" w:rsidRPr="009D1886" w:rsidRDefault="009D1886" w:rsidP="009D1886">
            <w:pPr>
              <w:pStyle w:val="TableHead1"/>
              <w:cnfStyle w:val="100000000000" w:firstRow="1" w:lastRow="0" w:firstColumn="0" w:lastColumn="0" w:oddVBand="0" w:evenVBand="0" w:oddHBand="0" w:evenHBand="0" w:firstRowFirstColumn="0" w:firstRowLastColumn="0" w:lastRowFirstColumn="0" w:lastRowLastColumn="0"/>
            </w:pPr>
            <w:r w:rsidRPr="009D1886">
              <w:t>Partial equity portfolio</w:t>
            </w:r>
          </w:p>
        </w:tc>
      </w:tr>
      <w:tr w:rsidR="009D1886" w:rsidRPr="009D1886" w:rsidTr="009D1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rsidR="009D1886" w:rsidRPr="009D1886" w:rsidRDefault="009D1886" w:rsidP="009D1886">
            <w:pPr>
              <w:pStyle w:val="TableBody"/>
            </w:pPr>
            <w:r w:rsidRPr="009D1886">
              <w:t>Fixed income (5% yield)</w:t>
            </w:r>
          </w:p>
        </w:tc>
        <w:tc>
          <w:tcPr>
            <w:tcW w:w="2880" w:type="dxa"/>
          </w:tcPr>
          <w:p w:rsidR="009D1886" w:rsidRPr="009D1886" w:rsidRDefault="009D1886" w:rsidP="009D1886">
            <w:pPr>
              <w:pStyle w:val="TableBody"/>
              <w:cnfStyle w:val="000000100000" w:firstRow="0" w:lastRow="0" w:firstColumn="0" w:lastColumn="0" w:oddVBand="0" w:evenVBand="0" w:oddHBand="1" w:evenHBand="0" w:firstRowFirstColumn="0" w:firstRowLastColumn="0" w:lastRowFirstColumn="0" w:lastRowLastColumn="0"/>
            </w:pPr>
            <w:r w:rsidRPr="009D1886">
              <w:t>$1,000,000</w:t>
            </w:r>
          </w:p>
        </w:tc>
        <w:tc>
          <w:tcPr>
            <w:tcW w:w="2736" w:type="dxa"/>
          </w:tcPr>
          <w:p w:rsidR="009D1886" w:rsidRPr="009D1886" w:rsidRDefault="009D1886" w:rsidP="009D1886">
            <w:pPr>
              <w:pStyle w:val="TableBody"/>
              <w:cnfStyle w:val="000000100000" w:firstRow="0" w:lastRow="0" w:firstColumn="0" w:lastColumn="0" w:oddVBand="0" w:evenVBand="0" w:oddHBand="1" w:evenHBand="0" w:firstRowFirstColumn="0" w:firstRowLastColumn="0" w:lastRowFirstColumn="0" w:lastRowLastColumn="0"/>
            </w:pPr>
            <w:r w:rsidRPr="009D1886">
              <w:t>$500,000</w:t>
            </w:r>
          </w:p>
        </w:tc>
      </w:tr>
      <w:tr w:rsidR="009D1886" w:rsidRPr="009D1886" w:rsidTr="009D18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rsidR="009D1886" w:rsidRPr="009D1886" w:rsidRDefault="009D1886" w:rsidP="009D1886">
            <w:pPr>
              <w:pStyle w:val="TableBody"/>
            </w:pPr>
            <w:r w:rsidRPr="009D1886">
              <w:t>Equities (1.5% yield)</w:t>
            </w:r>
          </w:p>
        </w:tc>
        <w:tc>
          <w:tcPr>
            <w:tcW w:w="2880" w:type="dxa"/>
          </w:tcPr>
          <w:p w:rsidR="009D1886" w:rsidRPr="009D1886" w:rsidRDefault="009D1886" w:rsidP="009D1886">
            <w:pPr>
              <w:pStyle w:val="TableBody"/>
              <w:cnfStyle w:val="000000010000" w:firstRow="0" w:lastRow="0" w:firstColumn="0" w:lastColumn="0" w:oddVBand="0" w:evenVBand="0" w:oddHBand="0" w:evenHBand="1" w:firstRowFirstColumn="0" w:firstRowLastColumn="0" w:lastRowFirstColumn="0" w:lastRowLastColumn="0"/>
            </w:pPr>
            <w:r w:rsidRPr="009D1886">
              <w:t>$0</w:t>
            </w:r>
          </w:p>
        </w:tc>
        <w:tc>
          <w:tcPr>
            <w:tcW w:w="2736" w:type="dxa"/>
          </w:tcPr>
          <w:p w:rsidR="009D1886" w:rsidRPr="009D1886" w:rsidRDefault="009D1886" w:rsidP="009D1886">
            <w:pPr>
              <w:pStyle w:val="TableBody"/>
              <w:cnfStyle w:val="000000010000" w:firstRow="0" w:lastRow="0" w:firstColumn="0" w:lastColumn="0" w:oddVBand="0" w:evenVBand="0" w:oddHBand="0" w:evenHBand="1" w:firstRowFirstColumn="0" w:firstRowLastColumn="0" w:lastRowFirstColumn="0" w:lastRowLastColumn="0"/>
            </w:pPr>
            <w:r w:rsidRPr="009D1886">
              <w:t>$500,000</w:t>
            </w:r>
          </w:p>
        </w:tc>
      </w:tr>
      <w:tr w:rsidR="009D1886" w:rsidRPr="009D1886" w:rsidTr="009D1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rsidR="009D1886" w:rsidRPr="009D1886" w:rsidRDefault="009D1886" w:rsidP="009D1886">
            <w:pPr>
              <w:pStyle w:val="TableBody"/>
            </w:pPr>
            <w:r w:rsidRPr="009D1886">
              <w:t>Total cash flow</w:t>
            </w:r>
          </w:p>
        </w:tc>
        <w:tc>
          <w:tcPr>
            <w:tcW w:w="2880" w:type="dxa"/>
          </w:tcPr>
          <w:p w:rsidR="009D1886" w:rsidRPr="009D1886" w:rsidRDefault="009D1886" w:rsidP="009D1886">
            <w:pPr>
              <w:pStyle w:val="TableBody"/>
              <w:cnfStyle w:val="000000100000" w:firstRow="0" w:lastRow="0" w:firstColumn="0" w:lastColumn="0" w:oddVBand="0" w:evenVBand="0" w:oddHBand="1" w:evenHBand="0" w:firstRowFirstColumn="0" w:firstRowLastColumn="0" w:lastRowFirstColumn="0" w:lastRowLastColumn="0"/>
            </w:pPr>
            <w:r w:rsidRPr="009D1886">
              <w:t>$50,000</w:t>
            </w:r>
          </w:p>
        </w:tc>
        <w:tc>
          <w:tcPr>
            <w:tcW w:w="2736" w:type="dxa"/>
          </w:tcPr>
          <w:p w:rsidR="009D1886" w:rsidRPr="009D1886" w:rsidRDefault="009D1886" w:rsidP="009D1886">
            <w:pPr>
              <w:pStyle w:val="TableBody"/>
              <w:cnfStyle w:val="000000100000" w:firstRow="0" w:lastRow="0" w:firstColumn="0" w:lastColumn="0" w:oddVBand="0" w:evenVBand="0" w:oddHBand="1" w:evenHBand="0" w:firstRowFirstColumn="0" w:firstRowLastColumn="0" w:lastRowFirstColumn="0" w:lastRowLastColumn="0"/>
            </w:pPr>
            <w:r w:rsidRPr="009D1886">
              <w:t>$32,500</w:t>
            </w:r>
          </w:p>
        </w:tc>
      </w:tr>
    </w:tbl>
    <w:p w:rsidR="00680245" w:rsidRPr="000D1932" w:rsidRDefault="00680245" w:rsidP="00E77438">
      <w:pPr>
        <w:pStyle w:val="Body"/>
      </w:pPr>
      <w:r w:rsidRPr="000D1932">
        <w:t>In this case, shifting 50% of the portfolio from fixed income to equities may have increased the average total return of the portfolio (due to the anticipated capital appreciation of the equities over time), but it decreased the direct income cash flows by 35% from $50,000 to only $32,500.</w:t>
      </w:r>
    </w:p>
    <w:p w:rsidR="00680245" w:rsidRPr="000D1932" w:rsidRDefault="0061466B" w:rsidP="00E77438">
      <w:pPr>
        <w:pStyle w:val="Body"/>
      </w:pPr>
      <w:r>
        <w:t xml:space="preserve">If an investor in Figure </w:t>
      </w:r>
      <w:r w:rsidR="00680245" w:rsidRPr="000D1932">
        <w:t xml:space="preserve">4 shifted from the income-only portfolio to the partial equity portfolio, and actually intended to spend/withdraw $50,000/year from the portfolio, the remaining $17,500 of cash distributions from the portfolio must be generated some other way from the partial equity portfolio. This would </w:t>
      </w:r>
      <w:r w:rsidR="00680245">
        <w:t xml:space="preserve">necessitate the </w:t>
      </w:r>
      <w:r w:rsidR="00680245" w:rsidRPr="000D1932">
        <w:t>systematic sale of assets from the portfolio to generate the requisite cash, such as a portion of the appreciating equities.</w:t>
      </w:r>
    </w:p>
    <w:p w:rsidR="00610B02" w:rsidRDefault="00680245" w:rsidP="00610B02">
      <w:pPr>
        <w:pStyle w:val="Body"/>
        <w:rPr>
          <w:rFonts w:ascii="Arial" w:hAnsi="Arial" w:cs="Arial"/>
        </w:rPr>
      </w:pPr>
      <w:r w:rsidRPr="000D1932">
        <w:t>Generating cash distributions from the portfolio with the sale of assets is different than the traditional portfolio that generates cash flow income solely from the interest and dividends. But it is not necessarily problematic. In fact, if in a particular year the equities portion of the portfolio actually appreciated by 6.5% (attributable to the higher capital appreciation potential of equities), the portfolio may in fact have a higher final accou</w:t>
      </w:r>
      <w:r w:rsidR="0061466B">
        <w:t xml:space="preserve">nt balance, as seen in Figure </w:t>
      </w:r>
      <w:r w:rsidRPr="000D1932">
        <w:t>5.</w:t>
      </w:r>
      <w:r w:rsidR="00610B02" w:rsidRPr="00610B02">
        <w:rPr>
          <w:rFonts w:ascii="Arial" w:hAnsi="Arial" w:cs="Arial"/>
        </w:rPr>
        <w:t xml:space="preserve"> </w:t>
      </w:r>
      <w:r w:rsidR="00610B02">
        <w:rPr>
          <w:rFonts w:ascii="Arial" w:hAnsi="Arial" w:cs="Arial"/>
        </w:rPr>
        <w:br w:type="page"/>
      </w:r>
    </w:p>
    <w:p w:rsidR="00610B02" w:rsidRPr="000D1932" w:rsidRDefault="00610B02" w:rsidP="00610B02">
      <w:pPr>
        <w:pStyle w:val="Title2"/>
      </w:pPr>
      <w:r>
        <w:lastRenderedPageBreak/>
        <w:t>Asset Allocation Issues for Retirement Income</w:t>
      </w:r>
    </w:p>
    <w:tbl>
      <w:tblPr>
        <w:tblStyle w:val="NewStyle2014"/>
        <w:tblW w:w="0" w:type="auto"/>
        <w:tblLook w:val="04A0" w:firstRow="1" w:lastRow="0" w:firstColumn="1" w:lastColumn="0" w:noHBand="0" w:noVBand="1"/>
      </w:tblPr>
      <w:tblGrid>
        <w:gridCol w:w="2332"/>
        <w:gridCol w:w="2333"/>
        <w:gridCol w:w="2321"/>
        <w:gridCol w:w="2316"/>
      </w:tblGrid>
      <w:tr w:rsidR="009D1886" w:rsidRPr="009D1886" w:rsidTr="009D1886">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332" w:type="dxa"/>
          </w:tcPr>
          <w:p w:rsidR="009D1886" w:rsidRPr="009D1886" w:rsidRDefault="009D1886" w:rsidP="009D1886">
            <w:pPr>
              <w:pStyle w:val="TableHead1"/>
            </w:pPr>
          </w:p>
        </w:tc>
        <w:tc>
          <w:tcPr>
            <w:tcW w:w="2333" w:type="dxa"/>
          </w:tcPr>
          <w:p w:rsidR="009D1886" w:rsidRPr="009D1886" w:rsidRDefault="009D1886" w:rsidP="009D1886">
            <w:pPr>
              <w:pStyle w:val="TableHead1"/>
              <w:cnfStyle w:val="100000000000" w:firstRow="1" w:lastRow="0" w:firstColumn="0" w:lastColumn="0" w:oddVBand="0" w:evenVBand="0" w:oddHBand="0" w:evenHBand="0" w:firstRowFirstColumn="0" w:firstRowLastColumn="0" w:lastRowFirstColumn="0" w:lastRowLastColumn="0"/>
            </w:pPr>
            <w:r w:rsidRPr="009D1886">
              <w:t>Beginning Balance</w:t>
            </w:r>
          </w:p>
        </w:tc>
        <w:tc>
          <w:tcPr>
            <w:tcW w:w="2321" w:type="dxa"/>
          </w:tcPr>
          <w:p w:rsidR="009D1886" w:rsidRPr="009D1886" w:rsidRDefault="009D1886" w:rsidP="009D1886">
            <w:pPr>
              <w:pStyle w:val="TableHead1"/>
              <w:cnfStyle w:val="100000000000" w:firstRow="1" w:lastRow="0" w:firstColumn="0" w:lastColumn="0" w:oddVBand="0" w:evenVBand="0" w:oddHBand="0" w:evenHBand="0" w:firstRowFirstColumn="0" w:firstRowLastColumn="0" w:lastRowFirstColumn="0" w:lastRowLastColumn="0"/>
            </w:pPr>
            <w:r w:rsidRPr="009D1886">
              <w:t>Final Balance</w:t>
            </w:r>
          </w:p>
        </w:tc>
        <w:tc>
          <w:tcPr>
            <w:tcW w:w="2316" w:type="dxa"/>
          </w:tcPr>
          <w:p w:rsidR="009D1886" w:rsidRPr="009D1886" w:rsidRDefault="009D1886" w:rsidP="009D1886">
            <w:pPr>
              <w:pStyle w:val="TableHead1"/>
              <w:cnfStyle w:val="100000000000" w:firstRow="1" w:lastRow="0" w:firstColumn="0" w:lastColumn="0" w:oddVBand="0" w:evenVBand="0" w:oddHBand="0" w:evenHBand="0" w:firstRowFirstColumn="0" w:firstRowLastColumn="0" w:lastRowFirstColumn="0" w:lastRowLastColumn="0"/>
            </w:pPr>
            <w:r w:rsidRPr="009D1886">
              <w:t>Total Income</w:t>
            </w:r>
          </w:p>
        </w:tc>
      </w:tr>
      <w:tr w:rsidR="009D1886" w:rsidRPr="009D1886" w:rsidTr="009D1886">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2332" w:type="dxa"/>
          </w:tcPr>
          <w:p w:rsidR="009D1886" w:rsidRPr="009D1886" w:rsidRDefault="009D1886" w:rsidP="009D1886">
            <w:pPr>
              <w:pStyle w:val="TableBody"/>
            </w:pPr>
            <w:r w:rsidRPr="009D1886">
              <w:t>Fixed income</w:t>
            </w:r>
            <w:r>
              <w:t xml:space="preserve"> </w:t>
            </w:r>
            <w:r w:rsidRPr="009D1886">
              <w:t>(5% yield)</w:t>
            </w:r>
          </w:p>
        </w:tc>
        <w:tc>
          <w:tcPr>
            <w:tcW w:w="2333" w:type="dxa"/>
          </w:tcPr>
          <w:p w:rsidR="009D1886" w:rsidRPr="009D1886" w:rsidRDefault="009D1886" w:rsidP="009D1886">
            <w:pPr>
              <w:pStyle w:val="TableBody"/>
              <w:cnfStyle w:val="000000100000" w:firstRow="0" w:lastRow="0" w:firstColumn="0" w:lastColumn="0" w:oddVBand="0" w:evenVBand="0" w:oddHBand="1" w:evenHBand="0" w:firstRowFirstColumn="0" w:firstRowLastColumn="0" w:lastRowFirstColumn="0" w:lastRowLastColumn="0"/>
            </w:pPr>
            <w:r w:rsidRPr="009D1886">
              <w:t>$500,000</w:t>
            </w:r>
          </w:p>
        </w:tc>
        <w:tc>
          <w:tcPr>
            <w:tcW w:w="2321" w:type="dxa"/>
          </w:tcPr>
          <w:p w:rsidR="009D1886" w:rsidRPr="009D1886" w:rsidRDefault="009D1886" w:rsidP="009D1886">
            <w:pPr>
              <w:pStyle w:val="TableBody"/>
              <w:cnfStyle w:val="000000100000" w:firstRow="0" w:lastRow="0" w:firstColumn="0" w:lastColumn="0" w:oddVBand="0" w:evenVBand="0" w:oddHBand="1" w:evenHBand="0" w:firstRowFirstColumn="0" w:firstRowLastColumn="0" w:lastRowFirstColumn="0" w:lastRowLastColumn="0"/>
            </w:pPr>
            <w:r w:rsidRPr="009D1886">
              <w:t>$500,000</w:t>
            </w:r>
          </w:p>
        </w:tc>
        <w:tc>
          <w:tcPr>
            <w:tcW w:w="2316" w:type="dxa"/>
          </w:tcPr>
          <w:p w:rsidR="009D1886" w:rsidRPr="009D1886" w:rsidRDefault="009D1886" w:rsidP="009D1886">
            <w:pPr>
              <w:pStyle w:val="TableBody"/>
              <w:cnfStyle w:val="000000100000" w:firstRow="0" w:lastRow="0" w:firstColumn="0" w:lastColumn="0" w:oddVBand="0" w:evenVBand="0" w:oddHBand="1" w:evenHBand="0" w:firstRowFirstColumn="0" w:firstRowLastColumn="0" w:lastRowFirstColumn="0" w:lastRowLastColumn="0"/>
            </w:pPr>
            <w:r w:rsidRPr="009D1886">
              <w:t>$25,000</w:t>
            </w:r>
            <w:r>
              <w:t xml:space="preserve"> </w:t>
            </w:r>
            <w:r w:rsidRPr="009D1886">
              <w:t>(interest)</w:t>
            </w:r>
          </w:p>
        </w:tc>
      </w:tr>
      <w:tr w:rsidR="009D1886" w:rsidRPr="009D1886" w:rsidTr="00277424">
        <w:trPr>
          <w:cnfStyle w:val="000000010000" w:firstRow="0" w:lastRow="0" w:firstColumn="0" w:lastColumn="0" w:oddVBand="0" w:evenVBand="0" w:oddHBand="0" w:evenHBand="1"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332" w:type="dxa"/>
          </w:tcPr>
          <w:p w:rsidR="009D1886" w:rsidRPr="009D1886" w:rsidRDefault="009D1886" w:rsidP="009D1886">
            <w:pPr>
              <w:pStyle w:val="TableBody"/>
            </w:pPr>
            <w:r w:rsidRPr="009D1886">
              <w:t>Equities</w:t>
            </w:r>
            <w:r>
              <w:t xml:space="preserve"> </w:t>
            </w:r>
            <w:r w:rsidRPr="009D1886">
              <w:t>(1.5% yield</w:t>
            </w:r>
          </w:p>
          <w:p w:rsidR="009D1886" w:rsidRPr="009D1886" w:rsidRDefault="009D1886" w:rsidP="009D1886">
            <w:pPr>
              <w:pStyle w:val="TableBody"/>
            </w:pPr>
            <w:r w:rsidRPr="009D1886">
              <w:t xml:space="preserve"> 6.5% appreciation)</w:t>
            </w:r>
          </w:p>
        </w:tc>
        <w:tc>
          <w:tcPr>
            <w:tcW w:w="2333" w:type="dxa"/>
          </w:tcPr>
          <w:p w:rsidR="009D1886" w:rsidRPr="009D1886" w:rsidRDefault="009D1886" w:rsidP="009D1886">
            <w:pPr>
              <w:pStyle w:val="TableBody"/>
              <w:cnfStyle w:val="000000010000" w:firstRow="0" w:lastRow="0" w:firstColumn="0" w:lastColumn="0" w:oddVBand="0" w:evenVBand="0" w:oddHBand="0" w:evenHBand="1" w:firstRowFirstColumn="0" w:firstRowLastColumn="0" w:lastRowFirstColumn="0" w:lastRowLastColumn="0"/>
            </w:pPr>
            <w:r w:rsidRPr="009D1886">
              <w:t>$500,000</w:t>
            </w:r>
          </w:p>
        </w:tc>
        <w:tc>
          <w:tcPr>
            <w:tcW w:w="2321" w:type="dxa"/>
          </w:tcPr>
          <w:p w:rsidR="009D1886" w:rsidRPr="009D1886" w:rsidRDefault="009D1886" w:rsidP="009D1886">
            <w:pPr>
              <w:pStyle w:val="TableBody"/>
              <w:cnfStyle w:val="000000010000" w:firstRow="0" w:lastRow="0" w:firstColumn="0" w:lastColumn="0" w:oddVBand="0" w:evenVBand="0" w:oddHBand="0" w:evenHBand="1" w:firstRowFirstColumn="0" w:firstRowLastColumn="0" w:lastRowFirstColumn="0" w:lastRowLastColumn="0"/>
            </w:pPr>
            <w:r w:rsidRPr="009D1886">
              <w:t>$515,000</w:t>
            </w:r>
            <w:r>
              <w:t xml:space="preserve"> </w:t>
            </w:r>
          </w:p>
          <w:p w:rsidR="009D1886" w:rsidRPr="009D1886" w:rsidRDefault="009D1886" w:rsidP="009D1886">
            <w:pPr>
              <w:pStyle w:val="TableBody"/>
              <w:cnfStyle w:val="000000010000" w:firstRow="0" w:lastRow="0" w:firstColumn="0" w:lastColumn="0" w:oddVBand="0" w:evenVBand="0" w:oddHBand="0" w:evenHBand="1" w:firstRowFirstColumn="0" w:firstRowLastColumn="0" w:lastRowFirstColumn="0" w:lastRowLastColumn="0"/>
            </w:pPr>
            <w:r w:rsidRPr="009D1886">
              <w:t>(after $17,500 sale)</w:t>
            </w:r>
          </w:p>
        </w:tc>
        <w:tc>
          <w:tcPr>
            <w:tcW w:w="2316" w:type="dxa"/>
          </w:tcPr>
          <w:p w:rsidR="009D1886" w:rsidRPr="009D1886" w:rsidRDefault="009D1886" w:rsidP="009D1886">
            <w:pPr>
              <w:pStyle w:val="TableBody"/>
              <w:cnfStyle w:val="000000010000" w:firstRow="0" w:lastRow="0" w:firstColumn="0" w:lastColumn="0" w:oddVBand="0" w:evenVBand="0" w:oddHBand="0" w:evenHBand="1" w:firstRowFirstColumn="0" w:firstRowLastColumn="0" w:lastRowFirstColumn="0" w:lastRowLastColumn="0"/>
            </w:pPr>
            <w:r w:rsidRPr="009D1886">
              <w:t>$25,000</w:t>
            </w:r>
            <w:r>
              <w:t xml:space="preserve"> </w:t>
            </w:r>
            <w:r w:rsidRPr="009D1886">
              <w:t>($7,500</w:t>
            </w:r>
            <w:r>
              <w:t xml:space="preserve"> </w:t>
            </w:r>
            <w:r w:rsidRPr="009D1886">
              <w:t>dividends</w:t>
            </w:r>
          </w:p>
          <w:p w:rsidR="009D1886" w:rsidRPr="009D1886" w:rsidRDefault="009D1886" w:rsidP="009D1886">
            <w:pPr>
              <w:pStyle w:val="TableBody"/>
              <w:cnfStyle w:val="000000010000" w:firstRow="0" w:lastRow="0" w:firstColumn="0" w:lastColumn="0" w:oddVBand="0" w:evenVBand="0" w:oddHBand="0" w:evenHBand="1" w:firstRowFirstColumn="0" w:firstRowLastColumn="0" w:lastRowFirstColumn="0" w:lastRowLastColumn="0"/>
            </w:pPr>
            <w:r w:rsidRPr="009D1886">
              <w:t xml:space="preserve">$17,500 </w:t>
            </w:r>
            <w:r>
              <w:t>(</w:t>
            </w:r>
            <w:r w:rsidRPr="009D1886">
              <w:t>sales)</w:t>
            </w:r>
          </w:p>
        </w:tc>
      </w:tr>
      <w:tr w:rsidR="009D1886" w:rsidRPr="009D1886" w:rsidTr="009D18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Pr>
          <w:p w:rsidR="009D1886" w:rsidRPr="009D1886" w:rsidRDefault="009D1886" w:rsidP="009D1886">
            <w:pPr>
              <w:pStyle w:val="TableBody"/>
            </w:pPr>
            <w:r w:rsidRPr="009D1886">
              <w:t>Total</w:t>
            </w:r>
          </w:p>
        </w:tc>
        <w:tc>
          <w:tcPr>
            <w:tcW w:w="2333" w:type="dxa"/>
          </w:tcPr>
          <w:p w:rsidR="009D1886" w:rsidRPr="009D1886" w:rsidRDefault="009D1886" w:rsidP="009D1886">
            <w:pPr>
              <w:pStyle w:val="TableBody"/>
              <w:cnfStyle w:val="000000100000" w:firstRow="0" w:lastRow="0" w:firstColumn="0" w:lastColumn="0" w:oddVBand="0" w:evenVBand="0" w:oddHBand="1" w:evenHBand="0" w:firstRowFirstColumn="0" w:firstRowLastColumn="0" w:lastRowFirstColumn="0" w:lastRowLastColumn="0"/>
            </w:pPr>
            <w:r w:rsidRPr="009D1886">
              <w:t>$1,000,000</w:t>
            </w:r>
          </w:p>
        </w:tc>
        <w:tc>
          <w:tcPr>
            <w:tcW w:w="2321" w:type="dxa"/>
          </w:tcPr>
          <w:p w:rsidR="009D1886" w:rsidRPr="009D1886" w:rsidRDefault="009D1886" w:rsidP="009D1886">
            <w:pPr>
              <w:pStyle w:val="TableBody"/>
              <w:cnfStyle w:val="000000100000" w:firstRow="0" w:lastRow="0" w:firstColumn="0" w:lastColumn="0" w:oddVBand="0" w:evenVBand="0" w:oddHBand="1" w:evenHBand="0" w:firstRowFirstColumn="0" w:firstRowLastColumn="0" w:lastRowFirstColumn="0" w:lastRowLastColumn="0"/>
            </w:pPr>
            <w:r w:rsidRPr="009D1886">
              <w:t>$1,015,000</w:t>
            </w:r>
          </w:p>
        </w:tc>
        <w:tc>
          <w:tcPr>
            <w:tcW w:w="2316" w:type="dxa"/>
          </w:tcPr>
          <w:p w:rsidR="009D1886" w:rsidRPr="009D1886" w:rsidRDefault="009D1886" w:rsidP="009D1886">
            <w:pPr>
              <w:pStyle w:val="TableBody"/>
              <w:cnfStyle w:val="000000100000" w:firstRow="0" w:lastRow="0" w:firstColumn="0" w:lastColumn="0" w:oddVBand="0" w:evenVBand="0" w:oddHBand="1" w:evenHBand="0" w:firstRowFirstColumn="0" w:firstRowLastColumn="0" w:lastRowFirstColumn="0" w:lastRowLastColumn="0"/>
            </w:pPr>
            <w:r w:rsidRPr="009D1886">
              <w:t>$50,000</w:t>
            </w:r>
          </w:p>
        </w:tc>
      </w:tr>
    </w:tbl>
    <w:p w:rsidR="00680245" w:rsidRPr="000D1932" w:rsidRDefault="0061466B" w:rsidP="00E77438">
      <w:pPr>
        <w:pStyle w:val="Body"/>
      </w:pPr>
      <w:r>
        <w:t xml:space="preserve">As seen in Figure </w:t>
      </w:r>
      <w:r w:rsidR="00680245" w:rsidRPr="000D1932">
        <w:t xml:space="preserve">5, the inclusion of equities with a higher average </w:t>
      </w:r>
      <w:r w:rsidR="00680245" w:rsidRPr="000D1932">
        <w:rPr>
          <w:i/>
        </w:rPr>
        <w:t>total</w:t>
      </w:r>
      <w:r w:rsidR="00680245" w:rsidRPr="000D1932">
        <w:t xml:space="preserve"> return than fixed income leaves a higher account balance at the end of the year for future income generation. However, it did in reality necessitate a sale of equities. This represents an additional aspect of complexity for the total return blended portfolio, as part of the trade-off for the higher potential income generation over the duration of the time horizon. Of course, it is notable that there is also a possibility that returns in any particular year may be lower than fixed income yields or even negative; the final account balance of the blended portfolio may not be higher every year than its fixed income-only counterpart, even if it finishes higher on average.</w:t>
      </w:r>
    </w:p>
    <w:p w:rsidR="00680245" w:rsidRPr="000D1932" w:rsidRDefault="00680245" w:rsidP="00E77438">
      <w:pPr>
        <w:pStyle w:val="NUHeading2"/>
      </w:pPr>
      <w:r w:rsidRPr="000D1932">
        <w:t>Determining How Much to Invest in Equities</w:t>
      </w:r>
    </w:p>
    <w:p w:rsidR="00680245" w:rsidRPr="000D1932" w:rsidRDefault="00680245" w:rsidP="00E77438">
      <w:pPr>
        <w:pStyle w:val="Body"/>
      </w:pPr>
      <w:r w:rsidRPr="000D1932">
        <w:t>Given that an investor wishes to include equities in a portfolio, it still remains to be determined what amount (or percentage) of the portfolio should actually be invested in those equities. As discussed earlier, it can be highly desirable to include equities in a retirement portfolio to help generate sufficient total returns to both provide for income and maintain purchasing power</w:t>
      </w:r>
      <w:r>
        <w:t>. B</w:t>
      </w:r>
      <w:r w:rsidRPr="000D1932">
        <w:t>ut how much is enough? Can there be too much?</w:t>
      </w:r>
    </w:p>
    <w:p w:rsidR="00680245" w:rsidRPr="000D1932" w:rsidRDefault="00680245" w:rsidP="00E77438">
      <w:pPr>
        <w:pStyle w:val="Body"/>
      </w:pPr>
      <w:r w:rsidRPr="000D1932">
        <w:t xml:space="preserve">In fact, it is entirely possible to have “too much” in equities, such that additional exposure does little to improve the probability of success, and may actually harm the retiree’s ability to safely sustain retirement withdrawals. Consequently, most retirees must find the appropriate balance between enough </w:t>
      </w:r>
      <w:proofErr w:type="gramStart"/>
      <w:r w:rsidRPr="000D1932">
        <w:t>exposure</w:t>
      </w:r>
      <w:proofErr w:type="gramEnd"/>
      <w:r w:rsidRPr="000D1932">
        <w:t xml:space="preserve"> to higher return asset classes to increase the ability to maintain purchasing power, but not so much that the higher volatility places undue risks. In addition, it is also notable that exposure to risk assets should also always remain within the constraints of the retiree’s risk tolerance.</w:t>
      </w:r>
    </w:p>
    <w:p w:rsidR="00610B02" w:rsidRDefault="00680245" w:rsidP="00610B02">
      <w:pPr>
        <w:pStyle w:val="Body"/>
        <w:rPr>
          <w:rFonts w:ascii="Arial" w:hAnsi="Arial" w:cs="Arial"/>
        </w:rPr>
      </w:pPr>
      <w:r w:rsidRPr="000D1932">
        <w:t xml:space="preserve">In the past, a standard rule of thumb in determining equity exposure was to subtract the retiree’s age from 100, with the resulting amount invested in risk assets such as equities. For example, a 65-year-old would invest 100 – 65 = 35% in equities. As the </w:t>
      </w:r>
      <w:r w:rsidR="00610B02">
        <w:rPr>
          <w:rFonts w:ascii="Arial" w:hAnsi="Arial" w:cs="Arial"/>
        </w:rPr>
        <w:br w:type="page"/>
      </w:r>
    </w:p>
    <w:p w:rsidR="00610B02" w:rsidRPr="000D1932" w:rsidRDefault="00610B02" w:rsidP="00610B02">
      <w:pPr>
        <w:pStyle w:val="Title2"/>
      </w:pPr>
      <w:r>
        <w:lastRenderedPageBreak/>
        <w:t>Asset Allocation Issues for Retirement Income</w:t>
      </w:r>
    </w:p>
    <w:p w:rsidR="00680245" w:rsidRPr="000D1932" w:rsidRDefault="0061466B" w:rsidP="00E77438">
      <w:pPr>
        <w:pStyle w:val="Body"/>
      </w:pPr>
      <w:r w:rsidRPr="000D1932">
        <w:t xml:space="preserve">average life expectancy of a 65-year-old retiree has grown and the time horizon has increased, this rule </w:t>
      </w:r>
      <w:r w:rsidR="00680245" w:rsidRPr="000D1932">
        <w:t>has shifted to a “rule of 110” instead; thus, the same 65-year-old retiree would be recommended a portfolio 45% in equities (110 – 65 = 45).</w:t>
      </w:r>
    </w:p>
    <w:p w:rsidR="00680245" w:rsidRPr="000D1932" w:rsidRDefault="00680245" w:rsidP="00E77438">
      <w:pPr>
        <w:pStyle w:val="Body"/>
      </w:pPr>
      <w:r w:rsidRPr="000D1932">
        <w:t>However, these rules of thumb can substantially misstate the optimal equity exposure for a prospective retiree, compared to making the determination with more sophisticated current techniques, such as the use of sustaina</w:t>
      </w:r>
      <w:r w:rsidR="0061466B">
        <w:t>ble withdrawal rates</w:t>
      </w:r>
      <w:r w:rsidRPr="000D1932">
        <w:t xml:space="preserve"> or</w:t>
      </w:r>
      <w:r w:rsidR="0061466B">
        <w:t xml:space="preserve"> stochastic </w:t>
      </w:r>
      <w:proofErr w:type="gramStart"/>
      <w:r w:rsidR="0061466B">
        <w:t xml:space="preserve">modeling </w:t>
      </w:r>
      <w:r w:rsidRPr="000D1932">
        <w:t>.</w:t>
      </w:r>
      <w:proofErr w:type="gramEnd"/>
      <w:r w:rsidRPr="000D1932">
        <w:t xml:space="preserve"> The reason that the rules of thumb are often problematic is that they fail to make the full connection between an individual’s available assets and their actual need or desire for spending amounts. Consequently, the rules of thumb may lead a retiree to invest in more equities than may be necessary (introducing an unnecessary risk of failure) in some instances. In other cases, using the rule of thumb may distract from the fact that an individual actually needs to be more aggressive than the rule of thumb to accomplish their particular goals, or may otherwise need to adjust the spending goal downwards to fit within a tolerable level of portfolio risk.</w:t>
      </w:r>
    </w:p>
    <w:p w:rsidR="00680245" w:rsidRPr="000D1932" w:rsidRDefault="00680245" w:rsidP="00E77438">
      <w:pPr>
        <w:pStyle w:val="NUHeading2"/>
      </w:pPr>
      <w:r w:rsidRPr="000D1932">
        <w:t>Diversification</w:t>
      </w:r>
    </w:p>
    <w:p w:rsidR="00680245" w:rsidRPr="000D1932" w:rsidRDefault="00680245" w:rsidP="00E77438">
      <w:pPr>
        <w:pStyle w:val="Body"/>
      </w:pPr>
      <w:r w:rsidRPr="000D1932">
        <w:t>The preceding discussion of equity exposure generally assumes that the retiree is investing into a diversified equity position, and is subject only to systematic (market) risk; a well-diversified portfolio should virtually eliminate any unsystematic risk of individual companies (see Chapter 4 for a further discussion of risk).</w:t>
      </w:r>
    </w:p>
    <w:p w:rsidR="00610B02" w:rsidRDefault="00680245" w:rsidP="00610B02">
      <w:pPr>
        <w:pStyle w:val="Body"/>
        <w:rPr>
          <w:rFonts w:ascii="Arial" w:hAnsi="Arial" w:cs="Arial"/>
        </w:rPr>
      </w:pPr>
      <w:r w:rsidRPr="000D1932">
        <w:t>Consequently, retirees should be wary of having an undiversified portfolio that includes a significant amount of unsystematic risk. For those that are in the accumulation phase, introducing unsystematic risk can increase volatility that provides additional risk, but also may provide additional reward (as evidenced by both the success of Microsoft investors and the disaster of Enron investors). However, for a retiree in the distribution phase, controlling risk becomes significantly more important, as there is generally little or no flexibility to respond to an adverse investment result if there will be no further earnings from employment to generate additional/replacement savings.</w:t>
      </w:r>
      <w:r w:rsidR="00610B02" w:rsidRPr="00610B02">
        <w:rPr>
          <w:rFonts w:ascii="Arial" w:hAnsi="Arial" w:cs="Arial"/>
        </w:rPr>
        <w:t xml:space="preserve"> </w:t>
      </w:r>
      <w:r w:rsidR="00610B02">
        <w:rPr>
          <w:rFonts w:ascii="Arial" w:hAnsi="Arial" w:cs="Arial"/>
        </w:rPr>
        <w:br w:type="page"/>
      </w:r>
    </w:p>
    <w:p w:rsidR="00610B02" w:rsidRPr="000D1932" w:rsidRDefault="00610B02" w:rsidP="00610B02">
      <w:pPr>
        <w:pStyle w:val="Title2"/>
      </w:pPr>
      <w:r>
        <w:lastRenderedPageBreak/>
        <w:t>Asset Allocation Issues for Retirement Income</w:t>
      </w:r>
    </w:p>
    <w:p w:rsidR="00680245" w:rsidRPr="000D1932" w:rsidRDefault="00680245" w:rsidP="00E77438">
      <w:pPr>
        <w:pStyle w:val="Body"/>
      </w:pPr>
      <w:r w:rsidRPr="000D1932">
        <w:t>In addition, retirees can further diversify their risk by maintaining exposure to multiple asset classes, further spreading the impact of any particular asset class’s decline and reducing the risk of an unrecoverable loss. It is notable that most of the discussion of using sustainable w</w:t>
      </w:r>
      <w:r w:rsidR="0061466B">
        <w:t xml:space="preserve">ithdrawal </w:t>
      </w:r>
      <w:proofErr w:type="gramStart"/>
      <w:r w:rsidR="0061466B">
        <w:t xml:space="preserve">strategies </w:t>
      </w:r>
      <w:r w:rsidRPr="000D1932">
        <w:t xml:space="preserve"> or</w:t>
      </w:r>
      <w:proofErr w:type="gramEnd"/>
      <w:r w:rsidRPr="000D1932">
        <w:t xml:space="preserve"> sto</w:t>
      </w:r>
      <w:r w:rsidR="0061466B">
        <w:t xml:space="preserve">chastic modeling </w:t>
      </w:r>
      <w:r w:rsidRPr="000D1932">
        <w:t xml:space="preserve"> is predicated on a reasonably diversified portfolio that does not incorporate undue risks (or that at least properly models the additional risk involved).</w:t>
      </w:r>
    </w:p>
    <w:p w:rsidR="00680245" w:rsidRPr="000D1932" w:rsidRDefault="00680245" w:rsidP="00E77438">
      <w:pPr>
        <w:pStyle w:val="NUHeading2"/>
      </w:pPr>
      <w:r w:rsidRPr="000D1932">
        <w:t>Balancing Retirement Income and Legacy Goals</w:t>
      </w:r>
    </w:p>
    <w:p w:rsidR="00680245" w:rsidRPr="000D1932" w:rsidRDefault="00680245" w:rsidP="00E77438">
      <w:pPr>
        <w:pStyle w:val="Body"/>
      </w:pPr>
      <w:r w:rsidRPr="000D1932">
        <w:t>Beyond simply trying to find the optimal asset allocation for a prospective retiree’s own retirement income period, many retirees must also find a balance between their retirement income needs during life and their legacy goals after death.</w:t>
      </w:r>
    </w:p>
    <w:p w:rsidR="00680245" w:rsidRPr="000D1932" w:rsidRDefault="00680245" w:rsidP="00E77438">
      <w:pPr>
        <w:pStyle w:val="Body"/>
      </w:pPr>
      <w:r w:rsidRPr="000D1932">
        <w:t>For instance, a retiree may be interested in generating only $30,000/year of income from a $1,000,000 portfolio, but may also be interested in ultimately growing that money to leave $750,000 to each of two children at death. Thus, the retiree must balance the optimal asset allocation for generating $30,000/year safely, with the need for portfolio growth that would be required to increase the value of the portfolio to $1,500,000 (so that $750,000 can flow to each of two children at death).</w:t>
      </w:r>
    </w:p>
    <w:p w:rsidR="00680245" w:rsidRPr="000D1932" w:rsidRDefault="00680245" w:rsidP="00E77438">
      <w:pPr>
        <w:pStyle w:val="Body"/>
      </w:pPr>
      <w:r w:rsidRPr="000D1932">
        <w:t>In some situations, a retiree will have little flexibility to plan for legacy goals, because the entire portfolio asset base may need to be focused solely on retirement income during life, simply to sustain the target retirement spending amounts.</w:t>
      </w:r>
    </w:p>
    <w:p w:rsidR="00680245" w:rsidRPr="000D1932" w:rsidRDefault="00680245" w:rsidP="00E77438">
      <w:pPr>
        <w:pStyle w:val="Body"/>
      </w:pPr>
      <w:r w:rsidRPr="000D1932">
        <w:t>However, in reality, many retirement portfolios will involve an aspect of legacy planning. This occurs because a retiree will (typically) not know what her remaining life expectancy is and, consequently, must perpetually plan for the possibility that retirement income needs will remain for many years to come. Unless an immediate annuity is used (see Chapter 9), the need to perpetually provide for the possibility of additional retirement years will inevitably leave some remaining asset base that will still be available at death.</w:t>
      </w:r>
    </w:p>
    <w:p w:rsidR="00610B02" w:rsidRDefault="00680245" w:rsidP="00610B02">
      <w:pPr>
        <w:pStyle w:val="Body"/>
        <w:rPr>
          <w:rFonts w:ascii="Arial" w:hAnsi="Arial" w:cs="Arial"/>
        </w:rPr>
      </w:pPr>
      <w:r w:rsidRPr="000D1932">
        <w:t>For those who have more assets than are needed merely to create the desired retirement income, finding this balance can be even more challenging. In such cases, a portion of remaining assets may truly never be needed by the retiree, and consequently the retiree may wish to invest those assets differently on behalf of legacy heirs, with the anticipation that the purpose and associated time horizon of the funds is based more on the needs of the heirs than</w:t>
      </w:r>
      <w:r w:rsidRPr="00610B02">
        <w:t xml:space="preserve"> </w:t>
      </w:r>
      <w:r w:rsidRPr="000D1932">
        <w:t>the needs of the retiree. This may result in a virtual segmentation of the assets, where a portion are invested in a manner that best satisfies the need for retirement income, and the remaining assets are invested separately to accomplish legacy goals.</w:t>
      </w:r>
      <w:r w:rsidR="00610B02" w:rsidRPr="00610B02">
        <w:rPr>
          <w:rFonts w:ascii="Arial" w:hAnsi="Arial" w:cs="Arial"/>
        </w:rPr>
        <w:t xml:space="preserve"> </w:t>
      </w:r>
      <w:r w:rsidR="00610B02">
        <w:rPr>
          <w:rFonts w:ascii="Arial" w:hAnsi="Arial" w:cs="Arial"/>
        </w:rPr>
        <w:br w:type="page"/>
      </w:r>
    </w:p>
    <w:p w:rsidR="00610B02" w:rsidRPr="000D1932" w:rsidRDefault="00610B02" w:rsidP="00610B02">
      <w:pPr>
        <w:pStyle w:val="Title2"/>
      </w:pPr>
      <w:r>
        <w:lastRenderedPageBreak/>
        <w:t>Asset Allocation Issues for Retirement Income</w:t>
      </w:r>
    </w:p>
    <w:p w:rsidR="00680245" w:rsidRPr="000D1932" w:rsidRDefault="00680245" w:rsidP="00E77438">
      <w:pPr>
        <w:pStyle w:val="NUHeading2"/>
      </w:pPr>
      <w:r w:rsidRPr="000D1932">
        <w:t>Asset Location</w:t>
      </w:r>
    </w:p>
    <w:p w:rsidR="00680245" w:rsidRPr="000D1932" w:rsidRDefault="00680245" w:rsidP="00E77438">
      <w:pPr>
        <w:pStyle w:val="Body"/>
      </w:pPr>
      <w:r w:rsidRPr="000D1932">
        <w:t>Given that a retiree will likely have a blend of various asset classes with different risk/return tradeoffs and different tax treatment, an increasingly important question is</w:t>
      </w:r>
      <w:r>
        <w:t xml:space="preserve"> i</w:t>
      </w:r>
      <w:r w:rsidRPr="000D1932">
        <w:t>n which of the retiree’s accounts these various assets should be held</w:t>
      </w:r>
      <w:r>
        <w:t>.</w:t>
      </w:r>
      <w:r w:rsidRPr="000D1932">
        <w:t xml:space="preserve"> Many retirees have assets in both taxable investment accounts, and tax-deferred retirement accounts, and consequently have the opportunity to choose whether to buy equities and fixed income evenly in each account, or to allocate one asset class to one account type and another asset class to the other account type.</w:t>
      </w:r>
    </w:p>
    <w:p w:rsidR="00680245" w:rsidRPr="000D1932" w:rsidRDefault="00680245" w:rsidP="00E77438">
      <w:pPr>
        <w:pStyle w:val="Body"/>
      </w:pPr>
      <w:r w:rsidRPr="000D1932">
        <w:t>Recent research</w:t>
      </w:r>
      <w:r>
        <w:rPr>
          <w:rStyle w:val="EndnoteReference"/>
        </w:rPr>
        <w:endnoteReference w:id="4"/>
      </w:r>
      <w:r w:rsidRPr="000D1932">
        <w:t xml:space="preserve"> has suggested that the optimal solution for maximizing after-tax final wealth is to focus on allocating higher-return assets that are tax-inefficient (i.e., that tend to generate returns taxed at higher rates and/or tend to create a great deal of taxable income annually) to tax-deferred accounts, allocating highly tax-efficient investments to taxable accounts, and allow other assets to be placed around these higher impact assets. For instance, this may result in an investor allocating a high-turnover mutual fund that generates a large amount of short-term capital gains in an IRA account, placing a series of individual equities that will generate long-term capital gains and qualified dividends in a taxable account, and placing any remaining bond positions in either account based on the remaining dollars available.</w:t>
      </w:r>
    </w:p>
    <w:p w:rsidR="00680245" w:rsidRPr="000D1932" w:rsidRDefault="00680245" w:rsidP="00E77438">
      <w:pPr>
        <w:pStyle w:val="Body"/>
      </w:pPr>
      <w:r w:rsidRPr="000D1932">
        <w:t>Consequently, when evaluating the asset allocation needs for retirees, it is important to also understand the tax efficiency (or lack thereof) associated with each particular investment security, to ensure that inefficient assets are placed in tax-deferred accounts and that efficient assets are placed in taxable accounts. To the extent that most retirees will have at least some amount of investment assets in each of several account types, this type of planning is a necessarily ancillary extension of choosing a proper asset allocation. However, due to the fact that nearly every retiree will have a different mix of available account types and the associated dollars in each account, such planning must be done on a client-by-client basis.</w:t>
      </w:r>
    </w:p>
    <w:p w:rsidR="00680245" w:rsidRPr="000D1932" w:rsidRDefault="00680245" w:rsidP="00E77438">
      <w:pPr>
        <w:pStyle w:val="NUHeading2"/>
      </w:pPr>
      <w:r w:rsidRPr="000D1932">
        <w:t>Summary</w:t>
      </w:r>
    </w:p>
    <w:p w:rsidR="00610B02" w:rsidRDefault="00680245" w:rsidP="00610B02">
      <w:pPr>
        <w:pStyle w:val="Body"/>
        <w:rPr>
          <w:rFonts w:ascii="Arial" w:hAnsi="Arial" w:cs="Arial"/>
        </w:rPr>
      </w:pPr>
      <w:r w:rsidRPr="000D1932">
        <w:t xml:space="preserve">Most retirees will not be able to rely on the traditional approach of simply acquiring pure fixed-income-only assets to fund their retirement goals. Instead, to manage both reinvestment risk and purchasing power risk, retirees will need to purchase a blend of income-producing assets with more stable values, and higher return asset classes like equities that will also experience greater year-to-year volatility. Including higher return assets can expose the retiree to significant uncertainty in both annual returns and the order of returns, which may be helpful or damaging to the retiree’s pursuit of her </w:t>
      </w:r>
      <w:r w:rsidR="00610B02">
        <w:rPr>
          <w:rFonts w:ascii="Arial" w:hAnsi="Arial" w:cs="Arial"/>
        </w:rPr>
        <w:br w:type="page"/>
      </w:r>
    </w:p>
    <w:p w:rsidR="00610B02" w:rsidRPr="000D1932" w:rsidRDefault="00610B02" w:rsidP="00610B02">
      <w:pPr>
        <w:pStyle w:val="Title2"/>
      </w:pPr>
      <w:r>
        <w:lastRenderedPageBreak/>
        <w:t>Asset Allocation Issues for Retirement Income</w:t>
      </w:r>
    </w:p>
    <w:p w:rsidR="00680245" w:rsidRDefault="0061466B" w:rsidP="00E77438">
      <w:pPr>
        <w:pStyle w:val="Body"/>
      </w:pPr>
      <w:proofErr w:type="gramStart"/>
      <w:r w:rsidRPr="000D1932">
        <w:t>retirement</w:t>
      </w:r>
      <w:proofErr w:type="gramEnd"/>
      <w:r w:rsidRPr="000D1932">
        <w:t xml:space="preserve"> income goals. Ultimately, retirees will need to determine how much to invest in higher return asset classes </w:t>
      </w:r>
      <w:bookmarkStart w:id="0" w:name="_GoBack"/>
      <w:bookmarkEnd w:id="0"/>
      <w:r w:rsidR="00680245" w:rsidRPr="000D1932">
        <w:t>like equities, in a diversified manner, while balancing retirement income and other legacy goals. This will require a process to systematically sell assets to generate necessary withdrawals if income-producing assets alone do not generate sufficient cash flow; at the same time, the retiree will also need to focus on which types of accounts to hold each of the various asset classes and investment securities.</w:t>
      </w:r>
    </w:p>
    <w:p w:rsidR="00E77438" w:rsidRPr="000D1932" w:rsidRDefault="00E77438" w:rsidP="00E77438">
      <w:pPr>
        <w:pStyle w:val="FootnoteSeparator"/>
      </w:pPr>
    </w:p>
    <w:sectPr w:rsidR="00E77438" w:rsidRPr="000D1932" w:rsidSect="00B1645E">
      <w:footerReference w:type="default" r:id="rId13"/>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AD" w:rsidRDefault="003153AD" w:rsidP="001B5761">
      <w:pPr>
        <w:spacing w:after="0" w:line="240" w:lineRule="auto"/>
      </w:pPr>
      <w:r>
        <w:separator/>
      </w:r>
    </w:p>
  </w:endnote>
  <w:endnote w:type="continuationSeparator" w:id="0">
    <w:p w:rsidR="003153AD" w:rsidRDefault="003153AD" w:rsidP="001B5761">
      <w:pPr>
        <w:spacing w:after="0" w:line="240" w:lineRule="auto"/>
      </w:pPr>
      <w:r>
        <w:continuationSeparator/>
      </w:r>
    </w:p>
  </w:endnote>
  <w:endnote w:id="1">
    <w:p w:rsidR="00680245" w:rsidRDefault="00680245" w:rsidP="00E77438">
      <w:pPr>
        <w:pStyle w:val="Footnote"/>
      </w:pPr>
      <w:r w:rsidRPr="00457EB7">
        <w:rPr>
          <w:rStyle w:val="EndnoteReference"/>
        </w:rPr>
        <w:endnoteRef/>
      </w:r>
      <w:r>
        <w:tab/>
        <w:t xml:space="preserve">See the chapter on measuring yield, including a discussion of duration, in the </w:t>
      </w:r>
      <w:r w:rsidRPr="00A76E7B">
        <w:rPr>
          <w:i/>
        </w:rPr>
        <w:t>Tools &amp; Techniques of Investment Planning</w:t>
      </w:r>
      <w:r>
        <w:t>.</w:t>
      </w:r>
    </w:p>
  </w:endnote>
  <w:endnote w:id="2">
    <w:p w:rsidR="00680245" w:rsidRDefault="00680245" w:rsidP="00E77438">
      <w:pPr>
        <w:pStyle w:val="Footnote"/>
      </w:pPr>
      <w:r w:rsidRPr="009D3146">
        <w:rPr>
          <w:rStyle w:val="EndnoteReference"/>
        </w:rPr>
        <w:endnoteRef/>
      </w:r>
      <w:r>
        <w:tab/>
        <w:t>Other asset classes, such as alternative investments like commodities or hedge funds, may also be incorporated. However, the underlying issues of most non-fixed-income asset classes are similar in the context of retirement income planning, so the discussion here focuses primarily on incorporating equities into a retirement portfolio.</w:t>
      </w:r>
    </w:p>
  </w:endnote>
  <w:endnote w:id="3">
    <w:p w:rsidR="00680245" w:rsidRDefault="00680245" w:rsidP="00E77438">
      <w:pPr>
        <w:pStyle w:val="Footnote"/>
      </w:pPr>
      <w:r w:rsidRPr="001650C3">
        <w:rPr>
          <w:rStyle w:val="EndnoteReference"/>
        </w:rPr>
        <w:endnoteRef/>
      </w:r>
      <w:r>
        <w:tab/>
        <w:t xml:space="preserve">For further reading on Secular Bull and Bear Markets, see </w:t>
      </w:r>
      <w:r>
        <w:rPr>
          <w:i/>
        </w:rPr>
        <w:t>Unexpected Returns: Understanding Secular Stock Market Cycles</w:t>
      </w:r>
      <w:r>
        <w:t xml:space="preserve"> by </w:t>
      </w:r>
      <w:proofErr w:type="spellStart"/>
      <w:r>
        <w:t>Easterling</w:t>
      </w:r>
      <w:proofErr w:type="spellEnd"/>
      <w:r>
        <w:t>.</w:t>
      </w:r>
    </w:p>
  </w:endnote>
  <w:endnote w:id="4">
    <w:p w:rsidR="00680245" w:rsidRDefault="00680245" w:rsidP="00E77438">
      <w:pPr>
        <w:pStyle w:val="Footnote"/>
      </w:pPr>
      <w:r w:rsidRPr="00A06432">
        <w:rPr>
          <w:rStyle w:val="EndnoteReference"/>
        </w:rPr>
        <w:endnoteRef/>
      </w:r>
      <w:r>
        <w:tab/>
      </w:r>
      <w:proofErr w:type="spellStart"/>
      <w:r>
        <w:t>Daryanani</w:t>
      </w:r>
      <w:proofErr w:type="spellEnd"/>
      <w:r>
        <w:t xml:space="preserve"> and </w:t>
      </w:r>
      <w:proofErr w:type="spellStart"/>
      <w:r>
        <w:t>Cordaro</w:t>
      </w:r>
      <w:proofErr w:type="spellEnd"/>
      <w:r>
        <w:t>, “</w:t>
      </w:r>
      <w:r w:rsidRPr="00BE3DE8">
        <w:t>Asset Location: A Generic Framework for Maximizing After-Tax Wealth</w:t>
      </w:r>
      <w:r>
        <w:t xml:space="preserve">,” </w:t>
      </w:r>
      <w:r w:rsidRPr="00BE3DE8">
        <w:rPr>
          <w:i/>
        </w:rPr>
        <w:t>Journal of Financial Planning</w:t>
      </w:r>
      <w:r>
        <w:t>, January 2005.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AD" w:rsidRPr="00935C41" w:rsidRDefault="003153AD" w:rsidP="00677E0C">
      <w:pPr>
        <w:pStyle w:val="FootnoteSeparator"/>
      </w:pPr>
    </w:p>
  </w:footnote>
  <w:footnote w:type="continuationSeparator" w:id="0">
    <w:p w:rsidR="003153AD" w:rsidRPr="00935C41" w:rsidRDefault="003153AD"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6">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7">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8">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9">
    <w:nsid w:val="1B651635"/>
    <w:multiLevelType w:val="multilevel"/>
    <w:tmpl w:val="6928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3C458D"/>
    <w:multiLevelType w:val="multilevel"/>
    <w:tmpl w:val="E2102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7"/>
    <w:lvlOverride w:ilvl="0">
      <w:startOverride w:val="1"/>
    </w:lvlOverride>
  </w:num>
  <w:num w:numId="9">
    <w:abstractNumId w:val="10"/>
    <w:lvlOverride w:ilvl="0">
      <w:startOverride w:val="1"/>
    </w:lvlOverride>
  </w:num>
  <w:num w:numId="10">
    <w:abstractNumId w:val="8"/>
    <w:lvlOverride w:ilvl="0">
      <w:startOverride w:val="1"/>
    </w:lvlOverride>
  </w:num>
  <w:num w:numId="11">
    <w:abstractNumId w:val="11"/>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4E8D"/>
    <w:rsid w:val="000379B0"/>
    <w:rsid w:val="00044ED8"/>
    <w:rsid w:val="00067AD6"/>
    <w:rsid w:val="00071494"/>
    <w:rsid w:val="00075291"/>
    <w:rsid w:val="000827B3"/>
    <w:rsid w:val="00097B5E"/>
    <w:rsid w:val="000A7DA0"/>
    <w:rsid w:val="000B61AB"/>
    <w:rsid w:val="000B6E4E"/>
    <w:rsid w:val="000D3D05"/>
    <w:rsid w:val="000D6152"/>
    <w:rsid w:val="000D66E4"/>
    <w:rsid w:val="000D6FCA"/>
    <w:rsid w:val="000E1C65"/>
    <w:rsid w:val="000F0380"/>
    <w:rsid w:val="001011D9"/>
    <w:rsid w:val="001038D1"/>
    <w:rsid w:val="00116355"/>
    <w:rsid w:val="001245F3"/>
    <w:rsid w:val="00144CDF"/>
    <w:rsid w:val="0014528B"/>
    <w:rsid w:val="0014627D"/>
    <w:rsid w:val="001501DF"/>
    <w:rsid w:val="00153727"/>
    <w:rsid w:val="0015620E"/>
    <w:rsid w:val="00156659"/>
    <w:rsid w:val="001632A1"/>
    <w:rsid w:val="00163614"/>
    <w:rsid w:val="0016782B"/>
    <w:rsid w:val="0017627E"/>
    <w:rsid w:val="001A07E7"/>
    <w:rsid w:val="001A267E"/>
    <w:rsid w:val="001A2A47"/>
    <w:rsid w:val="001A2D53"/>
    <w:rsid w:val="001A35B7"/>
    <w:rsid w:val="001A3DDF"/>
    <w:rsid w:val="001A43DB"/>
    <w:rsid w:val="001B2F43"/>
    <w:rsid w:val="001B5761"/>
    <w:rsid w:val="001C48DA"/>
    <w:rsid w:val="001C5779"/>
    <w:rsid w:val="001C5DB6"/>
    <w:rsid w:val="001D7FDB"/>
    <w:rsid w:val="001E2D58"/>
    <w:rsid w:val="001F5C0B"/>
    <w:rsid w:val="001F768C"/>
    <w:rsid w:val="00205D3E"/>
    <w:rsid w:val="00207426"/>
    <w:rsid w:val="00224746"/>
    <w:rsid w:val="0022598C"/>
    <w:rsid w:val="00226329"/>
    <w:rsid w:val="00240318"/>
    <w:rsid w:val="00242F5D"/>
    <w:rsid w:val="002858AD"/>
    <w:rsid w:val="002907C5"/>
    <w:rsid w:val="0029277A"/>
    <w:rsid w:val="00292C0F"/>
    <w:rsid w:val="00292DBC"/>
    <w:rsid w:val="00293216"/>
    <w:rsid w:val="002A2EEB"/>
    <w:rsid w:val="002A304B"/>
    <w:rsid w:val="002A354F"/>
    <w:rsid w:val="002B51AB"/>
    <w:rsid w:val="002C50A3"/>
    <w:rsid w:val="002D0C29"/>
    <w:rsid w:val="002D4D55"/>
    <w:rsid w:val="002D76BE"/>
    <w:rsid w:val="002E1249"/>
    <w:rsid w:val="002E777A"/>
    <w:rsid w:val="002F2CBB"/>
    <w:rsid w:val="002F4827"/>
    <w:rsid w:val="0030756C"/>
    <w:rsid w:val="00311E36"/>
    <w:rsid w:val="003153AD"/>
    <w:rsid w:val="00322A6A"/>
    <w:rsid w:val="00325D61"/>
    <w:rsid w:val="00337CB5"/>
    <w:rsid w:val="00341F5D"/>
    <w:rsid w:val="0034269B"/>
    <w:rsid w:val="003479D5"/>
    <w:rsid w:val="0035302D"/>
    <w:rsid w:val="0035717E"/>
    <w:rsid w:val="00357EB0"/>
    <w:rsid w:val="00365558"/>
    <w:rsid w:val="00365924"/>
    <w:rsid w:val="00366894"/>
    <w:rsid w:val="0036722E"/>
    <w:rsid w:val="003868BD"/>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14660"/>
    <w:rsid w:val="0042445E"/>
    <w:rsid w:val="004417F6"/>
    <w:rsid w:val="0045231E"/>
    <w:rsid w:val="004676B7"/>
    <w:rsid w:val="00474672"/>
    <w:rsid w:val="00476956"/>
    <w:rsid w:val="00481445"/>
    <w:rsid w:val="00486436"/>
    <w:rsid w:val="00487DBF"/>
    <w:rsid w:val="004931CA"/>
    <w:rsid w:val="004968AD"/>
    <w:rsid w:val="004A02D7"/>
    <w:rsid w:val="004A7E5A"/>
    <w:rsid w:val="004D127E"/>
    <w:rsid w:val="004D2938"/>
    <w:rsid w:val="004E0537"/>
    <w:rsid w:val="004E4A81"/>
    <w:rsid w:val="004F0A06"/>
    <w:rsid w:val="004F332B"/>
    <w:rsid w:val="0051491F"/>
    <w:rsid w:val="0052077C"/>
    <w:rsid w:val="0052269F"/>
    <w:rsid w:val="0052545A"/>
    <w:rsid w:val="00540E5C"/>
    <w:rsid w:val="0054196D"/>
    <w:rsid w:val="0055290D"/>
    <w:rsid w:val="00553292"/>
    <w:rsid w:val="00556ABE"/>
    <w:rsid w:val="005579F9"/>
    <w:rsid w:val="005625D5"/>
    <w:rsid w:val="00566413"/>
    <w:rsid w:val="005756DB"/>
    <w:rsid w:val="0058379B"/>
    <w:rsid w:val="00584F47"/>
    <w:rsid w:val="00591A20"/>
    <w:rsid w:val="0059773B"/>
    <w:rsid w:val="005A3E83"/>
    <w:rsid w:val="005A413B"/>
    <w:rsid w:val="005A5114"/>
    <w:rsid w:val="005B2BA8"/>
    <w:rsid w:val="005C39B9"/>
    <w:rsid w:val="005D1994"/>
    <w:rsid w:val="005D317E"/>
    <w:rsid w:val="005D5536"/>
    <w:rsid w:val="005E217C"/>
    <w:rsid w:val="005F5AE9"/>
    <w:rsid w:val="00610B02"/>
    <w:rsid w:val="006123B6"/>
    <w:rsid w:val="0061466B"/>
    <w:rsid w:val="00616645"/>
    <w:rsid w:val="006353E2"/>
    <w:rsid w:val="00637A08"/>
    <w:rsid w:val="0064064A"/>
    <w:rsid w:val="0064519C"/>
    <w:rsid w:val="00655218"/>
    <w:rsid w:val="00666070"/>
    <w:rsid w:val="00666D8B"/>
    <w:rsid w:val="00676736"/>
    <w:rsid w:val="00677C69"/>
    <w:rsid w:val="00677E0C"/>
    <w:rsid w:val="00680245"/>
    <w:rsid w:val="00685258"/>
    <w:rsid w:val="00691ED5"/>
    <w:rsid w:val="00695483"/>
    <w:rsid w:val="006965E8"/>
    <w:rsid w:val="00697508"/>
    <w:rsid w:val="006B0E1A"/>
    <w:rsid w:val="006B2C1E"/>
    <w:rsid w:val="006B4C1C"/>
    <w:rsid w:val="006C0006"/>
    <w:rsid w:val="006D3968"/>
    <w:rsid w:val="006F6DDD"/>
    <w:rsid w:val="007010AD"/>
    <w:rsid w:val="00711346"/>
    <w:rsid w:val="007119F7"/>
    <w:rsid w:val="0072293B"/>
    <w:rsid w:val="00730DCB"/>
    <w:rsid w:val="00755ACD"/>
    <w:rsid w:val="007611A6"/>
    <w:rsid w:val="00776AAA"/>
    <w:rsid w:val="007810B3"/>
    <w:rsid w:val="0078191D"/>
    <w:rsid w:val="00794736"/>
    <w:rsid w:val="00795C48"/>
    <w:rsid w:val="007C6971"/>
    <w:rsid w:val="007C6DD6"/>
    <w:rsid w:val="007D0F29"/>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48BA"/>
    <w:rsid w:val="008663FC"/>
    <w:rsid w:val="008669F5"/>
    <w:rsid w:val="00884908"/>
    <w:rsid w:val="0089126B"/>
    <w:rsid w:val="008A3CD0"/>
    <w:rsid w:val="008B5654"/>
    <w:rsid w:val="008C1570"/>
    <w:rsid w:val="008C23A5"/>
    <w:rsid w:val="008C283E"/>
    <w:rsid w:val="008D40B5"/>
    <w:rsid w:val="008D7CA4"/>
    <w:rsid w:val="008E50EF"/>
    <w:rsid w:val="008F0874"/>
    <w:rsid w:val="008F3535"/>
    <w:rsid w:val="008F3A4F"/>
    <w:rsid w:val="0090655D"/>
    <w:rsid w:val="00916BE3"/>
    <w:rsid w:val="00924790"/>
    <w:rsid w:val="00931FD9"/>
    <w:rsid w:val="00944A1B"/>
    <w:rsid w:val="00954679"/>
    <w:rsid w:val="00957026"/>
    <w:rsid w:val="0096278E"/>
    <w:rsid w:val="00971BF2"/>
    <w:rsid w:val="00996C8D"/>
    <w:rsid w:val="009A1BC4"/>
    <w:rsid w:val="009C4E0C"/>
    <w:rsid w:val="009D1886"/>
    <w:rsid w:val="009D327B"/>
    <w:rsid w:val="009D5850"/>
    <w:rsid w:val="009E4056"/>
    <w:rsid w:val="009F61C9"/>
    <w:rsid w:val="009F6915"/>
    <w:rsid w:val="009F74C9"/>
    <w:rsid w:val="00A05A36"/>
    <w:rsid w:val="00A11CE3"/>
    <w:rsid w:val="00A175B7"/>
    <w:rsid w:val="00A275D0"/>
    <w:rsid w:val="00A347D0"/>
    <w:rsid w:val="00A42522"/>
    <w:rsid w:val="00A46537"/>
    <w:rsid w:val="00A50B3D"/>
    <w:rsid w:val="00A515F5"/>
    <w:rsid w:val="00A54A90"/>
    <w:rsid w:val="00A63D66"/>
    <w:rsid w:val="00A66052"/>
    <w:rsid w:val="00A7473B"/>
    <w:rsid w:val="00A747E5"/>
    <w:rsid w:val="00A756C8"/>
    <w:rsid w:val="00A76CF2"/>
    <w:rsid w:val="00A82A9A"/>
    <w:rsid w:val="00A9207C"/>
    <w:rsid w:val="00A9712A"/>
    <w:rsid w:val="00AA359F"/>
    <w:rsid w:val="00AB360F"/>
    <w:rsid w:val="00AC4E5C"/>
    <w:rsid w:val="00AD158A"/>
    <w:rsid w:val="00AD70D6"/>
    <w:rsid w:val="00AE5387"/>
    <w:rsid w:val="00AF5EA4"/>
    <w:rsid w:val="00AF667E"/>
    <w:rsid w:val="00AF7C41"/>
    <w:rsid w:val="00B00258"/>
    <w:rsid w:val="00B021E6"/>
    <w:rsid w:val="00B038B1"/>
    <w:rsid w:val="00B1645E"/>
    <w:rsid w:val="00B35CA3"/>
    <w:rsid w:val="00B36F8E"/>
    <w:rsid w:val="00B45FD4"/>
    <w:rsid w:val="00B47EEB"/>
    <w:rsid w:val="00B57429"/>
    <w:rsid w:val="00B61AEE"/>
    <w:rsid w:val="00B711D5"/>
    <w:rsid w:val="00B73EC8"/>
    <w:rsid w:val="00B74244"/>
    <w:rsid w:val="00B96650"/>
    <w:rsid w:val="00BA0093"/>
    <w:rsid w:val="00BA122E"/>
    <w:rsid w:val="00BB21A6"/>
    <w:rsid w:val="00BB620F"/>
    <w:rsid w:val="00BC5D80"/>
    <w:rsid w:val="00BE053B"/>
    <w:rsid w:val="00BE1F6E"/>
    <w:rsid w:val="00BE41BD"/>
    <w:rsid w:val="00BE6798"/>
    <w:rsid w:val="00BE6FA7"/>
    <w:rsid w:val="00BF0A07"/>
    <w:rsid w:val="00BF0E96"/>
    <w:rsid w:val="00BF209B"/>
    <w:rsid w:val="00BF3121"/>
    <w:rsid w:val="00BF3463"/>
    <w:rsid w:val="00BF360C"/>
    <w:rsid w:val="00BF3B6A"/>
    <w:rsid w:val="00C021F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47EDE"/>
    <w:rsid w:val="00D56C79"/>
    <w:rsid w:val="00D6411F"/>
    <w:rsid w:val="00D654E1"/>
    <w:rsid w:val="00D712F7"/>
    <w:rsid w:val="00D733FE"/>
    <w:rsid w:val="00D74F65"/>
    <w:rsid w:val="00D8533E"/>
    <w:rsid w:val="00D932DA"/>
    <w:rsid w:val="00D96F56"/>
    <w:rsid w:val="00D97627"/>
    <w:rsid w:val="00DA2115"/>
    <w:rsid w:val="00DA39E8"/>
    <w:rsid w:val="00DA6F7F"/>
    <w:rsid w:val="00DB0B99"/>
    <w:rsid w:val="00DB5150"/>
    <w:rsid w:val="00DB7D86"/>
    <w:rsid w:val="00DC050D"/>
    <w:rsid w:val="00DD575C"/>
    <w:rsid w:val="00DE07E0"/>
    <w:rsid w:val="00DF5BF9"/>
    <w:rsid w:val="00E078CA"/>
    <w:rsid w:val="00E25245"/>
    <w:rsid w:val="00E332C1"/>
    <w:rsid w:val="00E40D2D"/>
    <w:rsid w:val="00E423E6"/>
    <w:rsid w:val="00E426F6"/>
    <w:rsid w:val="00E44228"/>
    <w:rsid w:val="00E4716A"/>
    <w:rsid w:val="00E54847"/>
    <w:rsid w:val="00E7054E"/>
    <w:rsid w:val="00E72495"/>
    <w:rsid w:val="00E77438"/>
    <w:rsid w:val="00E77952"/>
    <w:rsid w:val="00E81A46"/>
    <w:rsid w:val="00E82EA9"/>
    <w:rsid w:val="00E84239"/>
    <w:rsid w:val="00E858F9"/>
    <w:rsid w:val="00EA01F2"/>
    <w:rsid w:val="00EA62E5"/>
    <w:rsid w:val="00EB1BF9"/>
    <w:rsid w:val="00EB20A9"/>
    <w:rsid w:val="00EB7301"/>
    <w:rsid w:val="00EC1544"/>
    <w:rsid w:val="00EC53DB"/>
    <w:rsid w:val="00EC6991"/>
    <w:rsid w:val="00ED56C6"/>
    <w:rsid w:val="00ED58EF"/>
    <w:rsid w:val="00ED724F"/>
    <w:rsid w:val="00EF4150"/>
    <w:rsid w:val="00F022B9"/>
    <w:rsid w:val="00F04370"/>
    <w:rsid w:val="00F44539"/>
    <w:rsid w:val="00F5009A"/>
    <w:rsid w:val="00F53F98"/>
    <w:rsid w:val="00F54DF5"/>
    <w:rsid w:val="00F620D0"/>
    <w:rsid w:val="00F646C3"/>
    <w:rsid w:val="00F6511C"/>
    <w:rsid w:val="00F73675"/>
    <w:rsid w:val="00F8216B"/>
    <w:rsid w:val="00F8696F"/>
    <w:rsid w:val="00F936E1"/>
    <w:rsid w:val="00FB6C82"/>
    <w:rsid w:val="00FC1DA9"/>
    <w:rsid w:val="00FC345F"/>
    <w:rsid w:val="00FC47A3"/>
    <w:rsid w:val="00FD3347"/>
    <w:rsid w:val="00FD35F8"/>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endnote reference" w:uiPriority="0"/>
    <w:lsdException w:name="List"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648BA"/>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8648BA"/>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8648BA"/>
    <w:pPr>
      <w:outlineLvl w:val="1"/>
    </w:pPr>
  </w:style>
  <w:style w:type="paragraph" w:styleId="Heading3">
    <w:name w:val="heading 3"/>
    <w:basedOn w:val="TableTitle1"/>
    <w:next w:val="Normal"/>
    <w:link w:val="Heading3Char"/>
    <w:unhideWhenUsed/>
    <w:rsid w:val="008648BA"/>
    <w:pPr>
      <w:outlineLvl w:val="2"/>
    </w:pPr>
  </w:style>
  <w:style w:type="paragraph" w:styleId="Heading4">
    <w:name w:val="heading 4"/>
    <w:basedOn w:val="Heading3"/>
    <w:next w:val="Normal"/>
    <w:link w:val="Heading4Char"/>
    <w:unhideWhenUsed/>
    <w:locked/>
    <w:rsid w:val="008648BA"/>
    <w:pPr>
      <w:outlineLvl w:val="3"/>
    </w:pPr>
  </w:style>
  <w:style w:type="paragraph" w:styleId="Heading5">
    <w:name w:val="heading 5"/>
    <w:basedOn w:val="Heading4"/>
    <w:next w:val="Normal"/>
    <w:link w:val="Heading5Char"/>
    <w:unhideWhenUsed/>
    <w:locked/>
    <w:rsid w:val="008648BA"/>
    <w:pPr>
      <w:outlineLvl w:val="4"/>
    </w:pPr>
  </w:style>
  <w:style w:type="paragraph" w:styleId="Heading6">
    <w:name w:val="heading 6"/>
    <w:basedOn w:val="Heading5"/>
    <w:next w:val="Normal"/>
    <w:link w:val="Heading6Char"/>
    <w:unhideWhenUsed/>
    <w:locked/>
    <w:rsid w:val="008648BA"/>
    <w:pPr>
      <w:outlineLvl w:val="5"/>
    </w:pPr>
  </w:style>
  <w:style w:type="paragraph" w:styleId="Heading7">
    <w:name w:val="heading 7"/>
    <w:basedOn w:val="Heading6"/>
    <w:next w:val="Normal"/>
    <w:link w:val="Heading7Char"/>
    <w:unhideWhenUsed/>
    <w:locked/>
    <w:rsid w:val="008648BA"/>
    <w:pPr>
      <w:outlineLvl w:val="6"/>
    </w:pPr>
  </w:style>
  <w:style w:type="paragraph" w:styleId="Heading8">
    <w:name w:val="heading 8"/>
    <w:basedOn w:val="Heading7"/>
    <w:next w:val="Normal"/>
    <w:link w:val="Heading8Char"/>
    <w:unhideWhenUsed/>
    <w:locked/>
    <w:rsid w:val="008648BA"/>
    <w:pPr>
      <w:outlineLvl w:val="7"/>
    </w:pPr>
  </w:style>
  <w:style w:type="paragraph" w:styleId="Heading9">
    <w:name w:val="heading 9"/>
    <w:basedOn w:val="Heading8"/>
    <w:next w:val="Normal"/>
    <w:link w:val="Heading9Char"/>
    <w:unhideWhenUsed/>
    <w:locked/>
    <w:rsid w:val="008648B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8648BA"/>
  </w:style>
  <w:style w:type="character" w:customStyle="1" w:styleId="E-mailSignatureChar">
    <w:name w:val="E-mail Signature Char"/>
    <w:basedOn w:val="DefaultParagraphFont"/>
    <w:link w:val="E-mailSignature"/>
    <w:uiPriority w:val="99"/>
    <w:rsid w:val="008648BA"/>
    <w:rPr>
      <w:rFonts w:ascii="Source Sans Pro" w:hAnsi="Source Sans Pro"/>
      <w:sz w:val="24"/>
      <w:szCs w:val="22"/>
    </w:rPr>
  </w:style>
  <w:style w:type="character" w:styleId="Hyperlink">
    <w:name w:val="Hyperlink"/>
    <w:basedOn w:val="DefaultParagraphFont"/>
    <w:uiPriority w:val="99"/>
    <w:unhideWhenUsed/>
    <w:rsid w:val="008648BA"/>
    <w:rPr>
      <w:color w:val="0000FF"/>
      <w:u w:val="single"/>
    </w:rPr>
  </w:style>
  <w:style w:type="paragraph" w:styleId="ListBullet5">
    <w:name w:val="List Bullet 5"/>
    <w:basedOn w:val="Normal"/>
    <w:uiPriority w:val="99"/>
    <w:unhideWhenUsed/>
    <w:rsid w:val="008648BA"/>
    <w:pPr>
      <w:tabs>
        <w:tab w:val="num" w:pos="1800"/>
      </w:tabs>
      <w:ind w:left="1800" w:hanging="360"/>
      <w:contextualSpacing/>
    </w:pPr>
  </w:style>
  <w:style w:type="paragraph" w:styleId="NoSpacing">
    <w:name w:val="No Spacing"/>
    <w:uiPriority w:val="1"/>
    <w:rsid w:val="008648BA"/>
    <w:rPr>
      <w:rFonts w:ascii="Source Sans Pro" w:hAnsi="Source Sans Pro"/>
      <w:szCs w:val="22"/>
    </w:rPr>
  </w:style>
  <w:style w:type="character" w:customStyle="1" w:styleId="Heading1Char">
    <w:name w:val="Heading 1 Char"/>
    <w:basedOn w:val="DefaultParagraphFont"/>
    <w:link w:val="Heading1"/>
    <w:uiPriority w:val="9"/>
    <w:rsid w:val="008648BA"/>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8648BA"/>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8648BA"/>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8648BA"/>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8648BA"/>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8648BA"/>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8648BA"/>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8648BA"/>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8648BA"/>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8648BA"/>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8648BA"/>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8648BA"/>
    <w:rPr>
      <w:i/>
      <w:iCs/>
      <w:color w:val="7F7F7F" w:themeColor="text1" w:themeTint="80"/>
    </w:rPr>
  </w:style>
  <w:style w:type="character" w:styleId="Emphasis">
    <w:name w:val="Emphasis"/>
    <w:basedOn w:val="DefaultParagraphFont"/>
    <w:uiPriority w:val="20"/>
    <w:qFormat/>
    <w:rsid w:val="008648BA"/>
    <w:rPr>
      <w:i/>
      <w:iCs/>
    </w:rPr>
  </w:style>
  <w:style w:type="table" w:styleId="TableGrid">
    <w:name w:val="Table Grid"/>
    <w:basedOn w:val="TableNormal"/>
    <w:uiPriority w:val="59"/>
    <w:rsid w:val="00864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648BA"/>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8648BA"/>
    <w:rPr>
      <w:i/>
      <w:iCs/>
      <w:color w:val="000000" w:themeColor="text1"/>
    </w:rPr>
  </w:style>
  <w:style w:type="character" w:customStyle="1" w:styleId="QuoteChar">
    <w:name w:val="Quote Char"/>
    <w:basedOn w:val="DefaultParagraphFont"/>
    <w:link w:val="Quote"/>
    <w:uiPriority w:val="29"/>
    <w:rsid w:val="008648BA"/>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8648BA"/>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8648BA"/>
    <w:rPr>
      <w:rFonts w:ascii="Source Sans Pro" w:hAnsi="Source Sans Pro"/>
      <w:b/>
      <w:bCs/>
      <w:i/>
      <w:iCs/>
      <w:color w:val="9BBB59" w:themeColor="accent4"/>
      <w:sz w:val="24"/>
      <w:szCs w:val="22"/>
    </w:rPr>
  </w:style>
  <w:style w:type="paragraph" w:customStyle="1" w:styleId="Title1">
    <w:name w:val="Title 1"/>
    <w:basedOn w:val="Normal"/>
    <w:link w:val="Title1Char"/>
    <w:qFormat/>
    <w:rsid w:val="008648BA"/>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8648BA"/>
    <w:rPr>
      <w:b/>
      <w:bCs/>
      <w:smallCaps/>
      <w:color w:val="C0504D" w:themeColor="accent2"/>
      <w:spacing w:val="5"/>
      <w:u w:val="single"/>
    </w:rPr>
  </w:style>
  <w:style w:type="character" w:styleId="BookTitle">
    <w:name w:val="Book Title"/>
    <w:basedOn w:val="DefaultParagraphFont"/>
    <w:uiPriority w:val="33"/>
    <w:rsid w:val="008648BA"/>
    <w:rPr>
      <w:b/>
      <w:bCs/>
      <w:smallCaps/>
      <w:spacing w:val="5"/>
    </w:rPr>
  </w:style>
  <w:style w:type="paragraph" w:styleId="ListParagraph">
    <w:name w:val="List Paragraph"/>
    <w:basedOn w:val="Normal"/>
    <w:uiPriority w:val="34"/>
    <w:rsid w:val="008648BA"/>
    <w:pPr>
      <w:ind w:left="720"/>
      <w:contextualSpacing/>
    </w:pPr>
  </w:style>
  <w:style w:type="paragraph" w:styleId="Caption">
    <w:name w:val="caption"/>
    <w:basedOn w:val="Normal"/>
    <w:next w:val="Normal"/>
    <w:uiPriority w:val="35"/>
    <w:unhideWhenUsed/>
    <w:rsid w:val="008648BA"/>
    <w:rPr>
      <w:b/>
      <w:bCs/>
      <w:color w:val="C5DBF2" w:themeColor="accent5" w:themeShade="E6"/>
      <w:sz w:val="18"/>
      <w:szCs w:val="18"/>
    </w:rPr>
  </w:style>
  <w:style w:type="paragraph" w:styleId="Bibliography">
    <w:name w:val="Bibliography"/>
    <w:basedOn w:val="Normal"/>
    <w:next w:val="Normal"/>
    <w:uiPriority w:val="37"/>
    <w:unhideWhenUsed/>
    <w:rsid w:val="008648BA"/>
  </w:style>
  <w:style w:type="paragraph" w:styleId="TOC1">
    <w:name w:val="toc 1"/>
    <w:basedOn w:val="Normal"/>
    <w:next w:val="Normal"/>
    <w:autoRedefine/>
    <w:uiPriority w:val="39"/>
    <w:unhideWhenUsed/>
    <w:rsid w:val="008648BA"/>
    <w:pPr>
      <w:spacing w:after="100"/>
    </w:pPr>
  </w:style>
  <w:style w:type="paragraph" w:styleId="TOC2">
    <w:name w:val="toc 2"/>
    <w:basedOn w:val="Normal"/>
    <w:next w:val="Normal"/>
    <w:autoRedefine/>
    <w:uiPriority w:val="39"/>
    <w:unhideWhenUsed/>
    <w:rsid w:val="008648BA"/>
    <w:pPr>
      <w:spacing w:after="100"/>
      <w:ind w:left="220"/>
    </w:pPr>
  </w:style>
  <w:style w:type="paragraph" w:styleId="TOC3">
    <w:name w:val="toc 3"/>
    <w:basedOn w:val="Normal"/>
    <w:next w:val="Normal"/>
    <w:autoRedefine/>
    <w:uiPriority w:val="39"/>
    <w:unhideWhenUsed/>
    <w:rsid w:val="008648BA"/>
    <w:pPr>
      <w:spacing w:after="100"/>
      <w:ind w:left="440"/>
    </w:pPr>
  </w:style>
  <w:style w:type="paragraph" w:styleId="TOC4">
    <w:name w:val="toc 4"/>
    <w:basedOn w:val="Normal"/>
    <w:next w:val="Normal"/>
    <w:autoRedefine/>
    <w:uiPriority w:val="39"/>
    <w:unhideWhenUsed/>
    <w:rsid w:val="008648BA"/>
    <w:pPr>
      <w:spacing w:after="100"/>
      <w:ind w:left="660"/>
    </w:pPr>
  </w:style>
  <w:style w:type="paragraph" w:styleId="TOC5">
    <w:name w:val="toc 5"/>
    <w:basedOn w:val="Normal"/>
    <w:next w:val="Normal"/>
    <w:autoRedefine/>
    <w:uiPriority w:val="39"/>
    <w:unhideWhenUsed/>
    <w:rsid w:val="008648BA"/>
    <w:pPr>
      <w:spacing w:after="100"/>
      <w:ind w:left="880"/>
    </w:pPr>
  </w:style>
  <w:style w:type="paragraph" w:styleId="TOC6">
    <w:name w:val="toc 6"/>
    <w:basedOn w:val="Normal"/>
    <w:next w:val="Normal"/>
    <w:autoRedefine/>
    <w:uiPriority w:val="39"/>
    <w:unhideWhenUsed/>
    <w:rsid w:val="008648BA"/>
    <w:pPr>
      <w:spacing w:after="100"/>
      <w:ind w:left="1100"/>
    </w:pPr>
  </w:style>
  <w:style w:type="paragraph" w:styleId="TOC7">
    <w:name w:val="toc 7"/>
    <w:basedOn w:val="Normal"/>
    <w:next w:val="Normal"/>
    <w:autoRedefine/>
    <w:uiPriority w:val="39"/>
    <w:unhideWhenUsed/>
    <w:rsid w:val="008648BA"/>
    <w:pPr>
      <w:spacing w:after="100"/>
      <w:ind w:left="1320"/>
    </w:pPr>
  </w:style>
  <w:style w:type="paragraph" w:styleId="TOC8">
    <w:name w:val="toc 8"/>
    <w:basedOn w:val="Normal"/>
    <w:next w:val="Normal"/>
    <w:autoRedefine/>
    <w:uiPriority w:val="39"/>
    <w:unhideWhenUsed/>
    <w:rsid w:val="008648BA"/>
    <w:pPr>
      <w:spacing w:after="100"/>
      <w:ind w:left="1540"/>
    </w:pPr>
  </w:style>
  <w:style w:type="paragraph" w:styleId="TOC9">
    <w:name w:val="toc 9"/>
    <w:basedOn w:val="Normal"/>
    <w:next w:val="Normal"/>
    <w:autoRedefine/>
    <w:uiPriority w:val="39"/>
    <w:unhideWhenUsed/>
    <w:rsid w:val="008648BA"/>
    <w:pPr>
      <w:spacing w:after="100"/>
      <w:ind w:left="1760"/>
    </w:pPr>
  </w:style>
  <w:style w:type="paragraph" w:styleId="TOCHeading">
    <w:name w:val="TOC Heading"/>
    <w:basedOn w:val="Heading1"/>
    <w:next w:val="Normal"/>
    <w:uiPriority w:val="39"/>
    <w:unhideWhenUsed/>
    <w:rsid w:val="008648BA"/>
    <w:pPr>
      <w:outlineLvl w:val="9"/>
    </w:pPr>
  </w:style>
  <w:style w:type="paragraph" w:styleId="BalloonText">
    <w:name w:val="Balloon Text"/>
    <w:basedOn w:val="Normal"/>
    <w:link w:val="BalloonTextChar"/>
    <w:uiPriority w:val="99"/>
    <w:unhideWhenUsed/>
    <w:rsid w:val="008648BA"/>
    <w:rPr>
      <w:rFonts w:cs="Tahoma"/>
      <w:sz w:val="16"/>
      <w:szCs w:val="16"/>
    </w:rPr>
  </w:style>
  <w:style w:type="character" w:customStyle="1" w:styleId="BalloonTextChar">
    <w:name w:val="Balloon Text Char"/>
    <w:basedOn w:val="DefaultParagraphFont"/>
    <w:link w:val="BalloonText"/>
    <w:uiPriority w:val="99"/>
    <w:rsid w:val="008648BA"/>
    <w:rPr>
      <w:rFonts w:ascii="Source Sans Pro" w:hAnsi="Source Sans Pro" w:cs="Tahoma"/>
      <w:sz w:val="16"/>
      <w:szCs w:val="16"/>
    </w:rPr>
  </w:style>
  <w:style w:type="paragraph" w:styleId="BlockText">
    <w:name w:val="Block Text"/>
    <w:basedOn w:val="Normal"/>
    <w:uiPriority w:val="99"/>
    <w:unhideWhenUsed/>
    <w:rsid w:val="008648BA"/>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8648BA"/>
    <w:pPr>
      <w:spacing w:after="120"/>
    </w:pPr>
  </w:style>
  <w:style w:type="character" w:customStyle="1" w:styleId="BodyTextChar">
    <w:name w:val="Body Text Char"/>
    <w:basedOn w:val="DefaultParagraphFont"/>
    <w:link w:val="BodyText"/>
    <w:uiPriority w:val="99"/>
    <w:rsid w:val="008648BA"/>
    <w:rPr>
      <w:rFonts w:ascii="Source Sans Pro" w:hAnsi="Source Sans Pro"/>
      <w:sz w:val="24"/>
      <w:szCs w:val="22"/>
    </w:rPr>
  </w:style>
  <w:style w:type="paragraph" w:styleId="BodyText2">
    <w:name w:val="Body Text 2"/>
    <w:basedOn w:val="Normal"/>
    <w:link w:val="BodyText2Char"/>
    <w:uiPriority w:val="99"/>
    <w:unhideWhenUsed/>
    <w:rsid w:val="008648BA"/>
    <w:pPr>
      <w:spacing w:after="120" w:line="480" w:lineRule="auto"/>
    </w:pPr>
  </w:style>
  <w:style w:type="character" w:customStyle="1" w:styleId="BodyText2Char">
    <w:name w:val="Body Text 2 Char"/>
    <w:basedOn w:val="DefaultParagraphFont"/>
    <w:link w:val="BodyText2"/>
    <w:uiPriority w:val="99"/>
    <w:rsid w:val="008648BA"/>
    <w:rPr>
      <w:rFonts w:ascii="Source Sans Pro" w:hAnsi="Source Sans Pro"/>
      <w:sz w:val="24"/>
      <w:szCs w:val="22"/>
    </w:rPr>
  </w:style>
  <w:style w:type="paragraph" w:styleId="BodyText3">
    <w:name w:val="Body Text 3"/>
    <w:basedOn w:val="Normal"/>
    <w:link w:val="BodyText3Char"/>
    <w:uiPriority w:val="99"/>
    <w:unhideWhenUsed/>
    <w:rsid w:val="008648BA"/>
    <w:pPr>
      <w:spacing w:after="120"/>
    </w:pPr>
    <w:rPr>
      <w:sz w:val="16"/>
      <w:szCs w:val="16"/>
    </w:rPr>
  </w:style>
  <w:style w:type="character" w:customStyle="1" w:styleId="BodyText3Char">
    <w:name w:val="Body Text 3 Char"/>
    <w:basedOn w:val="DefaultParagraphFont"/>
    <w:link w:val="BodyText3"/>
    <w:uiPriority w:val="99"/>
    <w:rsid w:val="008648BA"/>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8648BA"/>
    <w:pPr>
      <w:spacing w:after="200"/>
      <w:ind w:firstLine="360"/>
    </w:pPr>
  </w:style>
  <w:style w:type="character" w:customStyle="1" w:styleId="BodyTextFirstIndentChar">
    <w:name w:val="Body Text First Indent Char"/>
    <w:basedOn w:val="BodyTextChar"/>
    <w:link w:val="BodyTextFirstIndent"/>
    <w:uiPriority w:val="99"/>
    <w:rsid w:val="008648BA"/>
    <w:rPr>
      <w:rFonts w:ascii="Source Sans Pro" w:hAnsi="Source Sans Pro"/>
      <w:sz w:val="24"/>
      <w:szCs w:val="22"/>
    </w:rPr>
  </w:style>
  <w:style w:type="paragraph" w:styleId="BodyTextIndent">
    <w:name w:val="Body Text Indent"/>
    <w:basedOn w:val="Normal"/>
    <w:link w:val="BodyTextIndentChar"/>
    <w:uiPriority w:val="99"/>
    <w:unhideWhenUsed/>
    <w:rsid w:val="008648BA"/>
    <w:pPr>
      <w:spacing w:after="120"/>
      <w:ind w:left="360"/>
    </w:pPr>
  </w:style>
  <w:style w:type="character" w:customStyle="1" w:styleId="BodyTextIndentChar">
    <w:name w:val="Body Text Indent Char"/>
    <w:basedOn w:val="DefaultParagraphFont"/>
    <w:link w:val="BodyTextIndent"/>
    <w:uiPriority w:val="99"/>
    <w:rsid w:val="008648BA"/>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8648BA"/>
    <w:pPr>
      <w:spacing w:after="200"/>
      <w:ind w:firstLine="360"/>
    </w:pPr>
  </w:style>
  <w:style w:type="character" w:customStyle="1" w:styleId="BodyTextFirstIndent2Char">
    <w:name w:val="Body Text First Indent 2 Char"/>
    <w:basedOn w:val="BodyTextIndentChar"/>
    <w:link w:val="BodyTextFirstIndent2"/>
    <w:uiPriority w:val="99"/>
    <w:rsid w:val="008648BA"/>
    <w:rPr>
      <w:rFonts w:ascii="Source Sans Pro" w:hAnsi="Source Sans Pro"/>
      <w:sz w:val="24"/>
      <w:szCs w:val="22"/>
    </w:rPr>
  </w:style>
  <w:style w:type="paragraph" w:styleId="BodyTextIndent2">
    <w:name w:val="Body Text Indent 2"/>
    <w:basedOn w:val="Normal"/>
    <w:link w:val="BodyTextIndent2Char"/>
    <w:uiPriority w:val="99"/>
    <w:unhideWhenUsed/>
    <w:rsid w:val="008648BA"/>
    <w:pPr>
      <w:spacing w:after="120" w:line="480" w:lineRule="auto"/>
      <w:ind w:left="360"/>
    </w:pPr>
  </w:style>
  <w:style w:type="character" w:customStyle="1" w:styleId="BodyTextIndent2Char">
    <w:name w:val="Body Text Indent 2 Char"/>
    <w:basedOn w:val="DefaultParagraphFont"/>
    <w:link w:val="BodyTextIndent2"/>
    <w:uiPriority w:val="99"/>
    <w:rsid w:val="008648BA"/>
    <w:rPr>
      <w:rFonts w:ascii="Source Sans Pro" w:hAnsi="Source Sans Pro"/>
      <w:sz w:val="24"/>
      <w:szCs w:val="22"/>
    </w:rPr>
  </w:style>
  <w:style w:type="paragraph" w:styleId="BodyTextIndent3">
    <w:name w:val="Body Text Indent 3"/>
    <w:basedOn w:val="Normal"/>
    <w:link w:val="BodyTextIndent3Char"/>
    <w:uiPriority w:val="99"/>
    <w:unhideWhenUsed/>
    <w:rsid w:val="008648BA"/>
    <w:pPr>
      <w:spacing w:after="120"/>
      <w:ind w:left="360"/>
    </w:pPr>
    <w:rPr>
      <w:sz w:val="16"/>
      <w:szCs w:val="16"/>
    </w:rPr>
  </w:style>
  <w:style w:type="character" w:customStyle="1" w:styleId="BodyTextIndent3Char">
    <w:name w:val="Body Text Indent 3 Char"/>
    <w:basedOn w:val="DefaultParagraphFont"/>
    <w:link w:val="BodyTextIndent3"/>
    <w:uiPriority w:val="99"/>
    <w:rsid w:val="008648BA"/>
    <w:rPr>
      <w:rFonts w:ascii="Source Sans Pro" w:hAnsi="Source Sans Pro"/>
      <w:sz w:val="16"/>
      <w:szCs w:val="16"/>
    </w:rPr>
  </w:style>
  <w:style w:type="paragraph" w:styleId="Closing">
    <w:name w:val="Closing"/>
    <w:basedOn w:val="Normal"/>
    <w:link w:val="ClosingChar"/>
    <w:uiPriority w:val="99"/>
    <w:unhideWhenUsed/>
    <w:rsid w:val="008648BA"/>
    <w:pPr>
      <w:ind w:left="4320"/>
    </w:pPr>
  </w:style>
  <w:style w:type="character" w:customStyle="1" w:styleId="ClosingChar">
    <w:name w:val="Closing Char"/>
    <w:basedOn w:val="DefaultParagraphFont"/>
    <w:link w:val="Closing"/>
    <w:uiPriority w:val="99"/>
    <w:rsid w:val="008648BA"/>
    <w:rPr>
      <w:rFonts w:ascii="Source Sans Pro" w:hAnsi="Source Sans Pro"/>
      <w:sz w:val="24"/>
      <w:szCs w:val="22"/>
    </w:rPr>
  </w:style>
  <w:style w:type="character" w:styleId="CommentReference">
    <w:name w:val="annotation reference"/>
    <w:basedOn w:val="DefaultParagraphFont"/>
    <w:uiPriority w:val="99"/>
    <w:unhideWhenUsed/>
    <w:qFormat/>
    <w:rsid w:val="008648BA"/>
    <w:rPr>
      <w:rFonts w:ascii="Source Sans Pro" w:hAnsi="Source Sans Pro"/>
      <w:sz w:val="20"/>
      <w:szCs w:val="16"/>
    </w:rPr>
  </w:style>
  <w:style w:type="paragraph" w:styleId="CommentText">
    <w:name w:val="annotation text"/>
    <w:basedOn w:val="Normal"/>
    <w:link w:val="CommentTextChar"/>
    <w:uiPriority w:val="99"/>
    <w:unhideWhenUsed/>
    <w:rsid w:val="008648BA"/>
    <w:rPr>
      <w:szCs w:val="20"/>
    </w:rPr>
  </w:style>
  <w:style w:type="character" w:customStyle="1" w:styleId="CommentTextChar">
    <w:name w:val="Comment Text Char"/>
    <w:basedOn w:val="DefaultParagraphFont"/>
    <w:link w:val="CommentText"/>
    <w:uiPriority w:val="99"/>
    <w:rsid w:val="008648BA"/>
    <w:rPr>
      <w:rFonts w:ascii="Source Sans Pro" w:hAnsi="Source Sans Pro"/>
      <w:sz w:val="24"/>
    </w:rPr>
  </w:style>
  <w:style w:type="paragraph" w:styleId="CommentSubject">
    <w:name w:val="annotation subject"/>
    <w:basedOn w:val="CommentText"/>
    <w:next w:val="CommentText"/>
    <w:link w:val="CommentSubjectChar"/>
    <w:uiPriority w:val="99"/>
    <w:unhideWhenUsed/>
    <w:rsid w:val="008648BA"/>
    <w:rPr>
      <w:b/>
      <w:bCs/>
    </w:rPr>
  </w:style>
  <w:style w:type="character" w:customStyle="1" w:styleId="CommentSubjectChar">
    <w:name w:val="Comment Subject Char"/>
    <w:basedOn w:val="CommentTextChar"/>
    <w:link w:val="CommentSubject"/>
    <w:uiPriority w:val="99"/>
    <w:rsid w:val="008648BA"/>
    <w:rPr>
      <w:rFonts w:ascii="Source Sans Pro" w:hAnsi="Source Sans Pro"/>
      <w:b/>
      <w:bCs/>
      <w:sz w:val="24"/>
    </w:rPr>
  </w:style>
  <w:style w:type="paragraph" w:styleId="Date">
    <w:name w:val="Date"/>
    <w:basedOn w:val="Normal"/>
    <w:next w:val="Normal"/>
    <w:link w:val="DateChar"/>
    <w:uiPriority w:val="99"/>
    <w:unhideWhenUsed/>
    <w:rsid w:val="008648BA"/>
  </w:style>
  <w:style w:type="character" w:customStyle="1" w:styleId="DateChar">
    <w:name w:val="Date Char"/>
    <w:basedOn w:val="DefaultParagraphFont"/>
    <w:link w:val="Date"/>
    <w:uiPriority w:val="99"/>
    <w:rsid w:val="008648BA"/>
    <w:rPr>
      <w:rFonts w:ascii="Source Sans Pro" w:hAnsi="Source Sans Pro"/>
      <w:sz w:val="24"/>
      <w:szCs w:val="22"/>
    </w:rPr>
  </w:style>
  <w:style w:type="paragraph" w:styleId="DocumentMap">
    <w:name w:val="Document Map"/>
    <w:basedOn w:val="Normal"/>
    <w:link w:val="DocumentMapChar"/>
    <w:uiPriority w:val="99"/>
    <w:unhideWhenUsed/>
    <w:rsid w:val="008648BA"/>
    <w:rPr>
      <w:rFonts w:cs="Tahoma"/>
      <w:sz w:val="16"/>
      <w:szCs w:val="16"/>
    </w:rPr>
  </w:style>
  <w:style w:type="character" w:customStyle="1" w:styleId="DocumentMapChar">
    <w:name w:val="Document Map Char"/>
    <w:basedOn w:val="DefaultParagraphFont"/>
    <w:link w:val="DocumentMap"/>
    <w:uiPriority w:val="99"/>
    <w:rsid w:val="008648BA"/>
    <w:rPr>
      <w:rFonts w:ascii="Source Sans Pro" w:hAnsi="Source Sans Pro" w:cs="Tahoma"/>
      <w:sz w:val="16"/>
      <w:szCs w:val="16"/>
    </w:rPr>
  </w:style>
  <w:style w:type="character" w:styleId="EndnoteReference">
    <w:name w:val="endnote reference"/>
    <w:basedOn w:val="DefaultParagraphFont"/>
    <w:unhideWhenUsed/>
    <w:rsid w:val="008648BA"/>
    <w:rPr>
      <w:vertAlign w:val="superscript"/>
    </w:rPr>
  </w:style>
  <w:style w:type="paragraph" w:styleId="EndnoteText">
    <w:name w:val="endnote text"/>
    <w:basedOn w:val="Normal"/>
    <w:link w:val="EndnoteTextChar"/>
    <w:uiPriority w:val="99"/>
    <w:unhideWhenUsed/>
    <w:rsid w:val="008648BA"/>
    <w:rPr>
      <w:szCs w:val="20"/>
    </w:rPr>
  </w:style>
  <w:style w:type="character" w:customStyle="1" w:styleId="EndnoteTextChar">
    <w:name w:val="Endnote Text Char"/>
    <w:basedOn w:val="DefaultParagraphFont"/>
    <w:link w:val="EndnoteText"/>
    <w:uiPriority w:val="99"/>
    <w:rsid w:val="008648BA"/>
    <w:rPr>
      <w:rFonts w:ascii="Source Sans Pro" w:hAnsi="Source Sans Pro"/>
      <w:sz w:val="24"/>
    </w:rPr>
  </w:style>
  <w:style w:type="paragraph" w:styleId="EnvelopeReturn">
    <w:name w:val="envelope return"/>
    <w:basedOn w:val="Normal"/>
    <w:uiPriority w:val="99"/>
    <w:unhideWhenUsed/>
    <w:rsid w:val="008648BA"/>
    <w:rPr>
      <w:rFonts w:asciiTheme="majorHAnsi" w:eastAsia="Times New Roman" w:hAnsiTheme="majorHAnsi"/>
      <w:szCs w:val="20"/>
    </w:rPr>
  </w:style>
  <w:style w:type="character" w:styleId="FollowedHyperlink">
    <w:name w:val="FollowedHyperlink"/>
    <w:basedOn w:val="DefaultParagraphFont"/>
    <w:uiPriority w:val="99"/>
    <w:unhideWhenUsed/>
    <w:rsid w:val="008648BA"/>
    <w:rPr>
      <w:color w:val="800080"/>
      <w:u w:val="single"/>
    </w:rPr>
  </w:style>
  <w:style w:type="paragraph" w:styleId="Footer">
    <w:name w:val="footer"/>
    <w:basedOn w:val="Normal"/>
    <w:link w:val="FooterChar"/>
    <w:uiPriority w:val="99"/>
    <w:unhideWhenUsed/>
    <w:rsid w:val="008648BA"/>
    <w:pPr>
      <w:tabs>
        <w:tab w:val="center" w:pos="4680"/>
        <w:tab w:val="right" w:pos="9360"/>
      </w:tabs>
    </w:pPr>
  </w:style>
  <w:style w:type="character" w:customStyle="1" w:styleId="FooterChar">
    <w:name w:val="Footer Char"/>
    <w:basedOn w:val="DefaultParagraphFont"/>
    <w:link w:val="Footer"/>
    <w:uiPriority w:val="99"/>
    <w:rsid w:val="008648BA"/>
    <w:rPr>
      <w:rFonts w:ascii="Source Sans Pro" w:hAnsi="Source Sans Pro"/>
      <w:sz w:val="24"/>
      <w:szCs w:val="22"/>
    </w:rPr>
  </w:style>
  <w:style w:type="character" w:styleId="FootnoteReference">
    <w:name w:val="footnote reference"/>
    <w:basedOn w:val="DefaultParagraphFont"/>
    <w:uiPriority w:val="99"/>
    <w:unhideWhenUsed/>
    <w:rsid w:val="008648BA"/>
    <w:rPr>
      <w:vertAlign w:val="superscript"/>
    </w:rPr>
  </w:style>
  <w:style w:type="paragraph" w:styleId="FootnoteText">
    <w:name w:val="footnote text"/>
    <w:basedOn w:val="Normal"/>
    <w:link w:val="FootnoteTextChar"/>
    <w:uiPriority w:val="99"/>
    <w:unhideWhenUsed/>
    <w:qFormat/>
    <w:rsid w:val="008648BA"/>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8648BA"/>
    <w:rPr>
      <w:rFonts w:ascii="Source Sans Pro" w:hAnsi="Source Sans Pro"/>
      <w:sz w:val="18"/>
    </w:rPr>
  </w:style>
  <w:style w:type="paragraph" w:styleId="Header">
    <w:name w:val="header"/>
    <w:basedOn w:val="Normal"/>
    <w:link w:val="HeaderChar"/>
    <w:uiPriority w:val="99"/>
    <w:unhideWhenUsed/>
    <w:rsid w:val="008648BA"/>
    <w:pPr>
      <w:tabs>
        <w:tab w:val="center" w:pos="4680"/>
        <w:tab w:val="right" w:pos="9360"/>
      </w:tabs>
    </w:pPr>
  </w:style>
  <w:style w:type="character" w:customStyle="1" w:styleId="HeaderChar">
    <w:name w:val="Header Char"/>
    <w:basedOn w:val="DefaultParagraphFont"/>
    <w:link w:val="Header"/>
    <w:uiPriority w:val="99"/>
    <w:rsid w:val="008648BA"/>
    <w:rPr>
      <w:rFonts w:ascii="Source Sans Pro" w:hAnsi="Source Sans Pro"/>
      <w:sz w:val="24"/>
      <w:szCs w:val="22"/>
    </w:rPr>
  </w:style>
  <w:style w:type="character" w:styleId="HTMLAcronym">
    <w:name w:val="HTML Acronym"/>
    <w:basedOn w:val="DefaultParagraphFont"/>
    <w:uiPriority w:val="99"/>
    <w:unhideWhenUsed/>
    <w:rsid w:val="008648BA"/>
  </w:style>
  <w:style w:type="paragraph" w:styleId="HTMLAddress">
    <w:name w:val="HTML Address"/>
    <w:basedOn w:val="Normal"/>
    <w:link w:val="HTMLAddressChar"/>
    <w:uiPriority w:val="99"/>
    <w:unhideWhenUsed/>
    <w:rsid w:val="008648BA"/>
    <w:rPr>
      <w:i/>
      <w:iCs/>
    </w:rPr>
  </w:style>
  <w:style w:type="character" w:customStyle="1" w:styleId="HTMLAddressChar">
    <w:name w:val="HTML Address Char"/>
    <w:basedOn w:val="DefaultParagraphFont"/>
    <w:link w:val="HTMLAddress"/>
    <w:uiPriority w:val="99"/>
    <w:rsid w:val="008648BA"/>
    <w:rPr>
      <w:rFonts w:ascii="Source Sans Pro" w:hAnsi="Source Sans Pro"/>
      <w:i/>
      <w:iCs/>
      <w:sz w:val="24"/>
      <w:szCs w:val="22"/>
    </w:rPr>
  </w:style>
  <w:style w:type="character" w:styleId="HTMLCite">
    <w:name w:val="HTML Cite"/>
    <w:basedOn w:val="DefaultParagraphFont"/>
    <w:uiPriority w:val="99"/>
    <w:unhideWhenUsed/>
    <w:rsid w:val="008648BA"/>
    <w:rPr>
      <w:i/>
      <w:iCs/>
    </w:rPr>
  </w:style>
  <w:style w:type="character" w:styleId="HTMLCode">
    <w:name w:val="HTML Code"/>
    <w:basedOn w:val="DefaultParagraphFont"/>
    <w:uiPriority w:val="99"/>
    <w:unhideWhenUsed/>
    <w:rsid w:val="008648BA"/>
    <w:rPr>
      <w:rFonts w:ascii="Consolas" w:hAnsi="Consolas"/>
      <w:sz w:val="20"/>
      <w:szCs w:val="20"/>
    </w:rPr>
  </w:style>
  <w:style w:type="character" w:styleId="HTMLDefinition">
    <w:name w:val="HTML Definition"/>
    <w:basedOn w:val="DefaultParagraphFont"/>
    <w:uiPriority w:val="99"/>
    <w:unhideWhenUsed/>
    <w:rsid w:val="008648BA"/>
    <w:rPr>
      <w:i/>
      <w:iCs/>
    </w:rPr>
  </w:style>
  <w:style w:type="character" w:styleId="HTMLKeyboard">
    <w:name w:val="HTML Keyboard"/>
    <w:basedOn w:val="DefaultParagraphFont"/>
    <w:uiPriority w:val="99"/>
    <w:unhideWhenUsed/>
    <w:rsid w:val="008648BA"/>
    <w:rPr>
      <w:rFonts w:ascii="Consolas" w:hAnsi="Consolas"/>
      <w:sz w:val="20"/>
      <w:szCs w:val="20"/>
    </w:rPr>
  </w:style>
  <w:style w:type="paragraph" w:styleId="HTMLPreformatted">
    <w:name w:val="HTML Preformatted"/>
    <w:basedOn w:val="Normal"/>
    <w:link w:val="HTMLPreformattedChar"/>
    <w:uiPriority w:val="99"/>
    <w:unhideWhenUsed/>
    <w:rsid w:val="008648BA"/>
    <w:rPr>
      <w:rFonts w:ascii="Consolas" w:hAnsi="Consolas"/>
      <w:szCs w:val="20"/>
    </w:rPr>
  </w:style>
  <w:style w:type="character" w:customStyle="1" w:styleId="HTMLPreformattedChar">
    <w:name w:val="HTML Preformatted Char"/>
    <w:basedOn w:val="DefaultParagraphFont"/>
    <w:link w:val="HTMLPreformatted"/>
    <w:uiPriority w:val="99"/>
    <w:rsid w:val="008648BA"/>
    <w:rPr>
      <w:rFonts w:ascii="Consolas" w:hAnsi="Consolas"/>
      <w:sz w:val="24"/>
    </w:rPr>
  </w:style>
  <w:style w:type="character" w:styleId="HTMLSample">
    <w:name w:val="HTML Sample"/>
    <w:basedOn w:val="DefaultParagraphFont"/>
    <w:uiPriority w:val="99"/>
    <w:unhideWhenUsed/>
    <w:rsid w:val="008648BA"/>
    <w:rPr>
      <w:rFonts w:ascii="Consolas" w:hAnsi="Consolas"/>
      <w:sz w:val="24"/>
      <w:szCs w:val="24"/>
    </w:rPr>
  </w:style>
  <w:style w:type="character" w:styleId="HTMLTypewriter">
    <w:name w:val="HTML Typewriter"/>
    <w:basedOn w:val="DefaultParagraphFont"/>
    <w:uiPriority w:val="99"/>
    <w:unhideWhenUsed/>
    <w:rsid w:val="008648BA"/>
    <w:rPr>
      <w:rFonts w:ascii="Consolas" w:hAnsi="Consolas"/>
      <w:sz w:val="20"/>
      <w:szCs w:val="20"/>
    </w:rPr>
  </w:style>
  <w:style w:type="character" w:styleId="HTMLVariable">
    <w:name w:val="HTML Variable"/>
    <w:basedOn w:val="DefaultParagraphFont"/>
    <w:uiPriority w:val="99"/>
    <w:unhideWhenUsed/>
    <w:rsid w:val="008648BA"/>
    <w:rPr>
      <w:i/>
      <w:iCs/>
    </w:rPr>
  </w:style>
  <w:style w:type="paragraph" w:styleId="Index1">
    <w:name w:val="index 1"/>
    <w:basedOn w:val="Normal"/>
    <w:next w:val="Normal"/>
    <w:autoRedefine/>
    <w:uiPriority w:val="99"/>
    <w:unhideWhenUsed/>
    <w:rsid w:val="008648BA"/>
    <w:pPr>
      <w:ind w:left="220" w:hanging="220"/>
    </w:pPr>
  </w:style>
  <w:style w:type="paragraph" w:styleId="Index2">
    <w:name w:val="index 2"/>
    <w:basedOn w:val="Normal"/>
    <w:next w:val="Normal"/>
    <w:autoRedefine/>
    <w:uiPriority w:val="99"/>
    <w:unhideWhenUsed/>
    <w:rsid w:val="008648BA"/>
    <w:pPr>
      <w:ind w:left="440" w:hanging="220"/>
    </w:pPr>
  </w:style>
  <w:style w:type="paragraph" w:styleId="Index3">
    <w:name w:val="index 3"/>
    <w:basedOn w:val="Normal"/>
    <w:next w:val="Normal"/>
    <w:autoRedefine/>
    <w:uiPriority w:val="99"/>
    <w:unhideWhenUsed/>
    <w:rsid w:val="008648BA"/>
    <w:pPr>
      <w:ind w:left="660" w:hanging="220"/>
    </w:pPr>
  </w:style>
  <w:style w:type="paragraph" w:styleId="Index4">
    <w:name w:val="index 4"/>
    <w:basedOn w:val="Normal"/>
    <w:next w:val="Normal"/>
    <w:autoRedefine/>
    <w:uiPriority w:val="99"/>
    <w:unhideWhenUsed/>
    <w:rsid w:val="008648BA"/>
    <w:pPr>
      <w:ind w:left="880" w:hanging="220"/>
    </w:pPr>
  </w:style>
  <w:style w:type="paragraph" w:styleId="Index6">
    <w:name w:val="index 6"/>
    <w:basedOn w:val="Normal"/>
    <w:next w:val="Normal"/>
    <w:autoRedefine/>
    <w:uiPriority w:val="99"/>
    <w:unhideWhenUsed/>
    <w:rsid w:val="008648BA"/>
    <w:pPr>
      <w:ind w:left="1320" w:hanging="220"/>
    </w:pPr>
  </w:style>
  <w:style w:type="paragraph" w:styleId="Index5">
    <w:name w:val="index 5"/>
    <w:basedOn w:val="Normal"/>
    <w:next w:val="Normal"/>
    <w:autoRedefine/>
    <w:uiPriority w:val="99"/>
    <w:unhideWhenUsed/>
    <w:rsid w:val="008648BA"/>
    <w:pPr>
      <w:ind w:left="1100" w:hanging="220"/>
    </w:pPr>
  </w:style>
  <w:style w:type="paragraph" w:styleId="Index7">
    <w:name w:val="index 7"/>
    <w:basedOn w:val="Normal"/>
    <w:next w:val="Normal"/>
    <w:autoRedefine/>
    <w:uiPriority w:val="99"/>
    <w:unhideWhenUsed/>
    <w:rsid w:val="008648BA"/>
    <w:pPr>
      <w:ind w:left="1540" w:hanging="220"/>
    </w:pPr>
  </w:style>
  <w:style w:type="paragraph" w:styleId="Index8">
    <w:name w:val="index 8"/>
    <w:basedOn w:val="Normal"/>
    <w:next w:val="Normal"/>
    <w:autoRedefine/>
    <w:uiPriority w:val="99"/>
    <w:unhideWhenUsed/>
    <w:rsid w:val="008648BA"/>
    <w:pPr>
      <w:ind w:left="1760" w:hanging="220"/>
    </w:pPr>
  </w:style>
  <w:style w:type="paragraph" w:styleId="Index9">
    <w:name w:val="index 9"/>
    <w:basedOn w:val="Normal"/>
    <w:next w:val="Normal"/>
    <w:autoRedefine/>
    <w:uiPriority w:val="99"/>
    <w:unhideWhenUsed/>
    <w:rsid w:val="008648BA"/>
    <w:pPr>
      <w:ind w:left="1980" w:hanging="220"/>
    </w:pPr>
  </w:style>
  <w:style w:type="paragraph" w:styleId="IndexHeading">
    <w:name w:val="index heading"/>
    <w:basedOn w:val="Normal"/>
    <w:next w:val="Index1"/>
    <w:uiPriority w:val="99"/>
    <w:unhideWhenUsed/>
    <w:rsid w:val="008648BA"/>
    <w:rPr>
      <w:rFonts w:asciiTheme="majorHAnsi" w:eastAsia="Times New Roman" w:hAnsiTheme="majorHAnsi"/>
      <w:b/>
      <w:bCs/>
    </w:rPr>
  </w:style>
  <w:style w:type="character" w:styleId="LineNumber">
    <w:name w:val="line number"/>
    <w:basedOn w:val="DefaultParagraphFont"/>
    <w:uiPriority w:val="99"/>
    <w:unhideWhenUsed/>
    <w:rsid w:val="008648BA"/>
  </w:style>
  <w:style w:type="paragraph" w:styleId="List">
    <w:name w:val="List"/>
    <w:basedOn w:val="Normal"/>
    <w:uiPriority w:val="99"/>
    <w:unhideWhenUsed/>
    <w:rsid w:val="008648BA"/>
    <w:pPr>
      <w:ind w:left="360" w:hanging="360"/>
      <w:contextualSpacing/>
    </w:pPr>
  </w:style>
  <w:style w:type="paragraph" w:styleId="List2">
    <w:name w:val="List 2"/>
    <w:basedOn w:val="Normal"/>
    <w:uiPriority w:val="99"/>
    <w:unhideWhenUsed/>
    <w:rsid w:val="008648BA"/>
    <w:pPr>
      <w:ind w:left="720" w:hanging="360"/>
      <w:contextualSpacing/>
    </w:pPr>
  </w:style>
  <w:style w:type="paragraph" w:styleId="List3">
    <w:name w:val="List 3"/>
    <w:basedOn w:val="Normal"/>
    <w:uiPriority w:val="99"/>
    <w:unhideWhenUsed/>
    <w:rsid w:val="008648BA"/>
    <w:pPr>
      <w:ind w:left="1080" w:hanging="360"/>
      <w:contextualSpacing/>
    </w:pPr>
  </w:style>
  <w:style w:type="paragraph" w:styleId="List4">
    <w:name w:val="List 4"/>
    <w:basedOn w:val="Normal"/>
    <w:uiPriority w:val="99"/>
    <w:unhideWhenUsed/>
    <w:rsid w:val="008648BA"/>
    <w:pPr>
      <w:ind w:left="1440" w:hanging="360"/>
      <w:contextualSpacing/>
    </w:pPr>
  </w:style>
  <w:style w:type="paragraph" w:styleId="List5">
    <w:name w:val="List 5"/>
    <w:basedOn w:val="Normal"/>
    <w:uiPriority w:val="99"/>
    <w:unhideWhenUsed/>
    <w:rsid w:val="008648BA"/>
    <w:pPr>
      <w:ind w:left="1800" w:hanging="360"/>
      <w:contextualSpacing/>
    </w:pPr>
  </w:style>
  <w:style w:type="paragraph" w:styleId="ListBullet">
    <w:name w:val="List Bullet"/>
    <w:basedOn w:val="Normal"/>
    <w:uiPriority w:val="99"/>
    <w:unhideWhenUsed/>
    <w:qFormat/>
    <w:rsid w:val="008648BA"/>
    <w:pPr>
      <w:numPr>
        <w:numId w:val="10"/>
      </w:numPr>
      <w:ind w:left="720" w:hanging="288"/>
    </w:pPr>
  </w:style>
  <w:style w:type="paragraph" w:styleId="ListBullet2">
    <w:name w:val="List Bullet 2"/>
    <w:basedOn w:val="Normal"/>
    <w:uiPriority w:val="99"/>
    <w:unhideWhenUsed/>
    <w:rsid w:val="008648BA"/>
    <w:pPr>
      <w:numPr>
        <w:numId w:val="1"/>
      </w:numPr>
      <w:ind w:left="1008" w:hanging="288"/>
    </w:pPr>
  </w:style>
  <w:style w:type="paragraph" w:styleId="ListBullet3">
    <w:name w:val="List Bullet 3"/>
    <w:basedOn w:val="Normal"/>
    <w:uiPriority w:val="99"/>
    <w:unhideWhenUsed/>
    <w:rsid w:val="008648BA"/>
    <w:pPr>
      <w:numPr>
        <w:numId w:val="2"/>
      </w:numPr>
      <w:ind w:left="1440"/>
      <w:contextualSpacing/>
    </w:pPr>
  </w:style>
  <w:style w:type="paragraph" w:styleId="ListBullet4">
    <w:name w:val="List Bullet 4"/>
    <w:basedOn w:val="Normal"/>
    <w:uiPriority w:val="99"/>
    <w:unhideWhenUsed/>
    <w:rsid w:val="008648BA"/>
    <w:pPr>
      <w:numPr>
        <w:numId w:val="3"/>
      </w:numPr>
      <w:contextualSpacing/>
    </w:pPr>
  </w:style>
  <w:style w:type="paragraph" w:styleId="ListContinue">
    <w:name w:val="List Continue"/>
    <w:basedOn w:val="Normal"/>
    <w:uiPriority w:val="99"/>
    <w:unhideWhenUsed/>
    <w:rsid w:val="008648BA"/>
    <w:pPr>
      <w:spacing w:after="120"/>
      <w:ind w:left="360"/>
      <w:contextualSpacing/>
    </w:pPr>
  </w:style>
  <w:style w:type="paragraph" w:styleId="ListContinue2">
    <w:name w:val="List Continue 2"/>
    <w:basedOn w:val="Normal"/>
    <w:uiPriority w:val="99"/>
    <w:unhideWhenUsed/>
    <w:rsid w:val="008648BA"/>
    <w:pPr>
      <w:spacing w:after="120"/>
      <w:ind w:left="720"/>
      <w:contextualSpacing/>
    </w:pPr>
  </w:style>
  <w:style w:type="paragraph" w:styleId="ListContinue3">
    <w:name w:val="List Continue 3"/>
    <w:basedOn w:val="Normal"/>
    <w:uiPriority w:val="99"/>
    <w:unhideWhenUsed/>
    <w:rsid w:val="008648BA"/>
    <w:pPr>
      <w:spacing w:after="120"/>
      <w:ind w:left="1080"/>
      <w:contextualSpacing/>
    </w:pPr>
  </w:style>
  <w:style w:type="paragraph" w:styleId="ListContinue4">
    <w:name w:val="List Continue 4"/>
    <w:basedOn w:val="Normal"/>
    <w:uiPriority w:val="99"/>
    <w:unhideWhenUsed/>
    <w:rsid w:val="008648BA"/>
    <w:pPr>
      <w:spacing w:after="120"/>
      <w:ind w:left="1440"/>
      <w:contextualSpacing/>
    </w:pPr>
  </w:style>
  <w:style w:type="paragraph" w:styleId="ListContinue5">
    <w:name w:val="List Continue 5"/>
    <w:basedOn w:val="Normal"/>
    <w:uiPriority w:val="99"/>
    <w:unhideWhenUsed/>
    <w:rsid w:val="008648BA"/>
    <w:pPr>
      <w:spacing w:after="120"/>
      <w:ind w:left="1800"/>
      <w:contextualSpacing/>
    </w:pPr>
  </w:style>
  <w:style w:type="paragraph" w:styleId="ListNumber">
    <w:name w:val="List Number"/>
    <w:basedOn w:val="Normal"/>
    <w:uiPriority w:val="99"/>
    <w:unhideWhenUsed/>
    <w:rsid w:val="008648BA"/>
    <w:pPr>
      <w:numPr>
        <w:numId w:val="8"/>
      </w:numPr>
      <w:contextualSpacing/>
    </w:pPr>
  </w:style>
  <w:style w:type="paragraph" w:styleId="ListNumber2">
    <w:name w:val="List Number 2"/>
    <w:basedOn w:val="Normal"/>
    <w:uiPriority w:val="99"/>
    <w:unhideWhenUsed/>
    <w:rsid w:val="008648BA"/>
    <w:pPr>
      <w:numPr>
        <w:numId w:val="4"/>
      </w:numPr>
      <w:contextualSpacing/>
    </w:pPr>
  </w:style>
  <w:style w:type="paragraph" w:styleId="ListNumber3">
    <w:name w:val="List Number 3"/>
    <w:basedOn w:val="Normal"/>
    <w:uiPriority w:val="99"/>
    <w:unhideWhenUsed/>
    <w:rsid w:val="008648BA"/>
    <w:pPr>
      <w:numPr>
        <w:numId w:val="5"/>
      </w:numPr>
      <w:contextualSpacing/>
    </w:pPr>
  </w:style>
  <w:style w:type="paragraph" w:styleId="ListNumber4">
    <w:name w:val="List Number 4"/>
    <w:basedOn w:val="Normal"/>
    <w:uiPriority w:val="99"/>
    <w:unhideWhenUsed/>
    <w:rsid w:val="008648BA"/>
    <w:pPr>
      <w:numPr>
        <w:numId w:val="6"/>
      </w:numPr>
      <w:contextualSpacing/>
    </w:pPr>
  </w:style>
  <w:style w:type="paragraph" w:styleId="ListNumber5">
    <w:name w:val="List Number 5"/>
    <w:basedOn w:val="Normal"/>
    <w:uiPriority w:val="99"/>
    <w:unhideWhenUsed/>
    <w:rsid w:val="008648BA"/>
    <w:pPr>
      <w:numPr>
        <w:numId w:val="7"/>
      </w:numPr>
      <w:contextualSpacing/>
    </w:pPr>
  </w:style>
  <w:style w:type="paragraph" w:styleId="MacroText">
    <w:name w:val="macro"/>
    <w:link w:val="MacroTextChar"/>
    <w:uiPriority w:val="99"/>
    <w:unhideWhenUsed/>
    <w:rsid w:val="008648B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8648BA"/>
    <w:rPr>
      <w:rFonts w:ascii="Consolas" w:hAnsi="Consolas"/>
    </w:rPr>
  </w:style>
  <w:style w:type="paragraph" w:styleId="MessageHeader">
    <w:name w:val="Message Header"/>
    <w:basedOn w:val="Normal"/>
    <w:link w:val="MessageHeaderChar"/>
    <w:uiPriority w:val="99"/>
    <w:unhideWhenUsed/>
    <w:rsid w:val="008648BA"/>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8648BA"/>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8648BA"/>
    <w:rPr>
      <w:rFonts w:ascii="Times New Roman" w:hAnsi="Times New Roman"/>
      <w:szCs w:val="24"/>
    </w:rPr>
  </w:style>
  <w:style w:type="paragraph" w:styleId="NormalIndent">
    <w:name w:val="Normal Indent"/>
    <w:basedOn w:val="Normal"/>
    <w:uiPriority w:val="99"/>
    <w:unhideWhenUsed/>
    <w:rsid w:val="008648BA"/>
    <w:pPr>
      <w:ind w:left="720"/>
    </w:pPr>
  </w:style>
  <w:style w:type="paragraph" w:styleId="NoteHeading">
    <w:name w:val="Note Heading"/>
    <w:basedOn w:val="Normal"/>
    <w:next w:val="Normal"/>
    <w:link w:val="NoteHeadingChar"/>
    <w:uiPriority w:val="99"/>
    <w:unhideWhenUsed/>
    <w:rsid w:val="008648BA"/>
  </w:style>
  <w:style w:type="character" w:customStyle="1" w:styleId="NoteHeadingChar">
    <w:name w:val="Note Heading Char"/>
    <w:basedOn w:val="DefaultParagraphFont"/>
    <w:link w:val="NoteHeading"/>
    <w:uiPriority w:val="99"/>
    <w:rsid w:val="008648BA"/>
    <w:rPr>
      <w:rFonts w:ascii="Source Sans Pro" w:hAnsi="Source Sans Pro"/>
      <w:sz w:val="24"/>
      <w:szCs w:val="22"/>
    </w:rPr>
  </w:style>
  <w:style w:type="character" w:styleId="PageNumber">
    <w:name w:val="page number"/>
    <w:basedOn w:val="DefaultParagraphFont"/>
    <w:uiPriority w:val="99"/>
    <w:unhideWhenUsed/>
    <w:rsid w:val="008648BA"/>
  </w:style>
  <w:style w:type="character" w:styleId="PlaceholderText">
    <w:name w:val="Placeholder Text"/>
    <w:basedOn w:val="DefaultParagraphFont"/>
    <w:uiPriority w:val="99"/>
    <w:semiHidden/>
    <w:rsid w:val="008648BA"/>
    <w:rPr>
      <w:color w:val="808080"/>
    </w:rPr>
  </w:style>
  <w:style w:type="paragraph" w:styleId="PlainText">
    <w:name w:val="Plain Text"/>
    <w:basedOn w:val="Normal"/>
    <w:link w:val="PlainTextChar"/>
    <w:uiPriority w:val="99"/>
    <w:unhideWhenUsed/>
    <w:rsid w:val="008648BA"/>
    <w:rPr>
      <w:rFonts w:ascii="Consolas" w:hAnsi="Consolas"/>
      <w:sz w:val="21"/>
      <w:szCs w:val="21"/>
    </w:rPr>
  </w:style>
  <w:style w:type="character" w:customStyle="1" w:styleId="PlainTextChar">
    <w:name w:val="Plain Text Char"/>
    <w:basedOn w:val="DefaultParagraphFont"/>
    <w:link w:val="PlainText"/>
    <w:uiPriority w:val="99"/>
    <w:rsid w:val="008648BA"/>
    <w:rPr>
      <w:rFonts w:ascii="Consolas" w:hAnsi="Consolas"/>
      <w:sz w:val="21"/>
      <w:szCs w:val="21"/>
    </w:rPr>
  </w:style>
  <w:style w:type="paragraph" w:styleId="Salutation">
    <w:name w:val="Salutation"/>
    <w:basedOn w:val="Normal"/>
    <w:next w:val="Normal"/>
    <w:link w:val="SalutationChar"/>
    <w:uiPriority w:val="99"/>
    <w:unhideWhenUsed/>
    <w:rsid w:val="008648BA"/>
  </w:style>
  <w:style w:type="character" w:customStyle="1" w:styleId="SalutationChar">
    <w:name w:val="Salutation Char"/>
    <w:basedOn w:val="DefaultParagraphFont"/>
    <w:link w:val="Salutation"/>
    <w:uiPriority w:val="99"/>
    <w:rsid w:val="008648BA"/>
    <w:rPr>
      <w:rFonts w:ascii="Source Sans Pro" w:hAnsi="Source Sans Pro"/>
      <w:sz w:val="24"/>
      <w:szCs w:val="22"/>
    </w:rPr>
  </w:style>
  <w:style w:type="paragraph" w:styleId="Signature">
    <w:name w:val="Signature"/>
    <w:basedOn w:val="Normal"/>
    <w:link w:val="SignatureChar"/>
    <w:uiPriority w:val="99"/>
    <w:unhideWhenUsed/>
    <w:rsid w:val="008648BA"/>
    <w:pPr>
      <w:ind w:left="4320"/>
    </w:pPr>
  </w:style>
  <w:style w:type="character" w:customStyle="1" w:styleId="SignatureChar">
    <w:name w:val="Signature Char"/>
    <w:basedOn w:val="DefaultParagraphFont"/>
    <w:link w:val="Signature"/>
    <w:uiPriority w:val="99"/>
    <w:rsid w:val="008648BA"/>
    <w:rPr>
      <w:rFonts w:ascii="Source Sans Pro" w:hAnsi="Source Sans Pro"/>
      <w:sz w:val="24"/>
      <w:szCs w:val="22"/>
    </w:rPr>
  </w:style>
  <w:style w:type="paragraph" w:styleId="TableofAuthorities">
    <w:name w:val="table of authorities"/>
    <w:basedOn w:val="Normal"/>
    <w:next w:val="Normal"/>
    <w:uiPriority w:val="99"/>
    <w:unhideWhenUsed/>
    <w:rsid w:val="008648BA"/>
    <w:pPr>
      <w:ind w:left="220" w:hanging="220"/>
    </w:pPr>
  </w:style>
  <w:style w:type="paragraph" w:styleId="TableofFigures">
    <w:name w:val="table of figures"/>
    <w:basedOn w:val="Normal"/>
    <w:next w:val="Normal"/>
    <w:uiPriority w:val="99"/>
    <w:unhideWhenUsed/>
    <w:rsid w:val="008648BA"/>
  </w:style>
  <w:style w:type="paragraph" w:styleId="TOAHeading">
    <w:name w:val="toa heading"/>
    <w:basedOn w:val="Normal"/>
    <w:next w:val="Normal"/>
    <w:uiPriority w:val="99"/>
    <w:unhideWhenUsed/>
    <w:rsid w:val="008648BA"/>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8648BA"/>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8648B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8648BA"/>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8648B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8648BA"/>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8648BA"/>
    <w:pPr>
      <w:tabs>
        <w:tab w:val="right" w:pos="8460"/>
      </w:tabs>
      <w:spacing w:line="600" w:lineRule="auto"/>
    </w:pPr>
  </w:style>
  <w:style w:type="paragraph" w:customStyle="1" w:styleId="ListForm">
    <w:name w:val="List Form"/>
    <w:basedOn w:val="List"/>
    <w:rsid w:val="008648BA"/>
    <w:pPr>
      <w:spacing w:before="240"/>
    </w:pPr>
  </w:style>
  <w:style w:type="paragraph" w:customStyle="1" w:styleId="TableHead1">
    <w:name w:val="Table Head 1"/>
    <w:basedOn w:val="Normal"/>
    <w:qFormat/>
    <w:rsid w:val="008648BA"/>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8648BA"/>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8648BA"/>
    <w:pPr>
      <w:spacing w:before="0" w:after="0"/>
      <w:ind w:left="432"/>
    </w:pPr>
  </w:style>
  <w:style w:type="paragraph" w:customStyle="1" w:styleId="AssumptionsBody">
    <w:name w:val="Assumptions Body"/>
    <w:basedOn w:val="Normal"/>
    <w:rsid w:val="008648BA"/>
    <w:pPr>
      <w:ind w:left="288"/>
    </w:pPr>
    <w:rPr>
      <w:sz w:val="18"/>
    </w:rPr>
  </w:style>
  <w:style w:type="paragraph" w:customStyle="1" w:styleId="hypotheticalillustration">
    <w:name w:val="hypothetical illustration"/>
    <w:basedOn w:val="Normal"/>
    <w:rsid w:val="008648BA"/>
    <w:pPr>
      <w:jc w:val="center"/>
    </w:pPr>
    <w:rPr>
      <w:sz w:val="20"/>
    </w:rPr>
  </w:style>
  <w:style w:type="table" w:customStyle="1" w:styleId="echoWealthMonopoly">
    <w:name w:val="echoWealth Monopoly"/>
    <w:basedOn w:val="TableNormal"/>
    <w:uiPriority w:val="99"/>
    <w:qFormat/>
    <w:rsid w:val="008648BA"/>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8648BA"/>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8648BA"/>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8648BA"/>
    <w:rPr>
      <w:rFonts w:ascii="Roboto Slab Regular" w:hAnsi="Roboto Slab Regular"/>
      <w:color w:val="344373"/>
      <w:sz w:val="36"/>
      <w:szCs w:val="36"/>
    </w:rPr>
  </w:style>
  <w:style w:type="paragraph" w:customStyle="1" w:styleId="ListAlpha">
    <w:name w:val="List Alpha"/>
    <w:basedOn w:val="ListBullet"/>
    <w:rsid w:val="008648BA"/>
    <w:pPr>
      <w:numPr>
        <w:numId w:val="9"/>
      </w:numPr>
    </w:pPr>
  </w:style>
  <w:style w:type="table" w:customStyle="1" w:styleId="NewStyle2014">
    <w:name w:val="New Style 2014"/>
    <w:basedOn w:val="TableNormal"/>
    <w:uiPriority w:val="99"/>
    <w:qFormat/>
    <w:rsid w:val="008648BA"/>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8648BA"/>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8648BA"/>
    <w:rPr>
      <w:rFonts w:ascii="Source Sans Pro Semibold" w:hAnsi="Source Sans Pro Semibold" w:cstheme="minorHAnsi"/>
      <w:color w:val="FFFFFF" w:themeColor="background1"/>
    </w:rPr>
  </w:style>
  <w:style w:type="paragraph" w:customStyle="1" w:styleId="Body">
    <w:name w:val="Body"/>
    <w:basedOn w:val="Normal"/>
    <w:link w:val="BodyChar"/>
    <w:qFormat/>
    <w:rsid w:val="008648BA"/>
    <w:rPr>
      <w:szCs w:val="24"/>
    </w:rPr>
  </w:style>
  <w:style w:type="character" w:customStyle="1" w:styleId="BodyChar">
    <w:name w:val="Body Char"/>
    <w:basedOn w:val="DefaultParagraphFont"/>
    <w:link w:val="Body"/>
    <w:rsid w:val="008648BA"/>
    <w:rPr>
      <w:rFonts w:ascii="Source Sans Pro" w:hAnsi="Source Sans Pro"/>
      <w:sz w:val="24"/>
      <w:szCs w:val="24"/>
    </w:rPr>
  </w:style>
  <w:style w:type="paragraph" w:customStyle="1" w:styleId="TableTitle1">
    <w:name w:val="Table Title 1"/>
    <w:basedOn w:val="Heading1"/>
    <w:link w:val="TableTitle1Char"/>
    <w:qFormat/>
    <w:rsid w:val="008648BA"/>
    <w:pPr>
      <w:jc w:val="center"/>
    </w:pPr>
    <w:rPr>
      <w:color w:val="344373"/>
    </w:rPr>
  </w:style>
  <w:style w:type="character" w:customStyle="1" w:styleId="TableTitle1Char">
    <w:name w:val="Table Title 1 Char"/>
    <w:basedOn w:val="Heading1Char"/>
    <w:link w:val="TableTitle1"/>
    <w:rsid w:val="008648BA"/>
    <w:rPr>
      <w:rFonts w:ascii="Roboto Slab Regular" w:eastAsia="Times New Roman" w:hAnsi="Roboto Slab Regular"/>
      <w:bCs/>
      <w:color w:val="344373"/>
      <w:sz w:val="28"/>
      <w:szCs w:val="28"/>
    </w:rPr>
  </w:style>
  <w:style w:type="paragraph" w:customStyle="1" w:styleId="Note">
    <w:name w:val="Note"/>
    <w:basedOn w:val="CommentText"/>
    <w:link w:val="NoteChar"/>
    <w:qFormat/>
    <w:rsid w:val="008648BA"/>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8648BA"/>
    <w:rPr>
      <w:rFonts w:ascii="Source Sans Pro Semibold" w:hAnsi="Source Sans Pro Semibold"/>
      <w:color w:val="344373"/>
      <w:sz w:val="24"/>
      <w:szCs w:val="24"/>
    </w:rPr>
  </w:style>
  <w:style w:type="paragraph" w:customStyle="1" w:styleId="Footnote">
    <w:name w:val="Footnote"/>
    <w:basedOn w:val="FootnoteText"/>
    <w:link w:val="FootnoteChar"/>
    <w:qFormat/>
    <w:rsid w:val="008648BA"/>
    <w:pPr>
      <w:spacing w:line="240" w:lineRule="auto"/>
      <w:ind w:left="101" w:hanging="101"/>
      <w:jc w:val="both"/>
    </w:pPr>
    <w:rPr>
      <w:szCs w:val="18"/>
    </w:rPr>
  </w:style>
  <w:style w:type="character" w:customStyle="1" w:styleId="FootnoteChar">
    <w:name w:val="Footnote Char"/>
    <w:basedOn w:val="FootnoteTextChar"/>
    <w:link w:val="Footnote"/>
    <w:rsid w:val="008648BA"/>
    <w:rPr>
      <w:rFonts w:ascii="Source Sans Pro" w:hAnsi="Source Sans Pro"/>
      <w:sz w:val="18"/>
      <w:szCs w:val="18"/>
    </w:rPr>
  </w:style>
  <w:style w:type="paragraph" w:customStyle="1" w:styleId="TableBody">
    <w:name w:val="Table Body"/>
    <w:basedOn w:val="Normal"/>
    <w:qFormat/>
    <w:rsid w:val="008648BA"/>
    <w:pPr>
      <w:spacing w:before="0" w:after="0"/>
    </w:pPr>
    <w:rPr>
      <w:sz w:val="20"/>
      <w:szCs w:val="20"/>
    </w:rPr>
  </w:style>
  <w:style w:type="paragraph" w:customStyle="1" w:styleId="TableBodyStrong">
    <w:name w:val="Table Body Strong"/>
    <w:basedOn w:val="TableBody"/>
    <w:qFormat/>
    <w:rsid w:val="008648BA"/>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8648BA"/>
    <w:rPr>
      <w:sz w:val="26"/>
    </w:rPr>
  </w:style>
  <w:style w:type="paragraph" w:customStyle="1" w:styleId="NUHeading3">
    <w:name w:val="NUHeading3"/>
    <w:basedOn w:val="NUHeading2"/>
    <w:link w:val="NUHeading3Char"/>
    <w:qFormat/>
    <w:rsid w:val="008648BA"/>
    <w:rPr>
      <w:sz w:val="24"/>
    </w:rPr>
  </w:style>
  <w:style w:type="character" w:customStyle="1" w:styleId="NUHeading2Char">
    <w:name w:val="NUHeading2 Char"/>
    <w:basedOn w:val="Heading2Char"/>
    <w:link w:val="NUHeading2"/>
    <w:rsid w:val="008648BA"/>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8648BA"/>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endnote reference" w:uiPriority="0"/>
    <w:lsdException w:name="List"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648BA"/>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8648BA"/>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8648BA"/>
    <w:pPr>
      <w:outlineLvl w:val="1"/>
    </w:pPr>
  </w:style>
  <w:style w:type="paragraph" w:styleId="Heading3">
    <w:name w:val="heading 3"/>
    <w:basedOn w:val="TableTitle1"/>
    <w:next w:val="Normal"/>
    <w:link w:val="Heading3Char"/>
    <w:unhideWhenUsed/>
    <w:rsid w:val="008648BA"/>
    <w:pPr>
      <w:outlineLvl w:val="2"/>
    </w:pPr>
  </w:style>
  <w:style w:type="paragraph" w:styleId="Heading4">
    <w:name w:val="heading 4"/>
    <w:basedOn w:val="Heading3"/>
    <w:next w:val="Normal"/>
    <w:link w:val="Heading4Char"/>
    <w:unhideWhenUsed/>
    <w:locked/>
    <w:rsid w:val="008648BA"/>
    <w:pPr>
      <w:outlineLvl w:val="3"/>
    </w:pPr>
  </w:style>
  <w:style w:type="paragraph" w:styleId="Heading5">
    <w:name w:val="heading 5"/>
    <w:basedOn w:val="Heading4"/>
    <w:next w:val="Normal"/>
    <w:link w:val="Heading5Char"/>
    <w:unhideWhenUsed/>
    <w:locked/>
    <w:rsid w:val="008648BA"/>
    <w:pPr>
      <w:outlineLvl w:val="4"/>
    </w:pPr>
  </w:style>
  <w:style w:type="paragraph" w:styleId="Heading6">
    <w:name w:val="heading 6"/>
    <w:basedOn w:val="Heading5"/>
    <w:next w:val="Normal"/>
    <w:link w:val="Heading6Char"/>
    <w:unhideWhenUsed/>
    <w:locked/>
    <w:rsid w:val="008648BA"/>
    <w:pPr>
      <w:outlineLvl w:val="5"/>
    </w:pPr>
  </w:style>
  <w:style w:type="paragraph" w:styleId="Heading7">
    <w:name w:val="heading 7"/>
    <w:basedOn w:val="Heading6"/>
    <w:next w:val="Normal"/>
    <w:link w:val="Heading7Char"/>
    <w:unhideWhenUsed/>
    <w:locked/>
    <w:rsid w:val="008648BA"/>
    <w:pPr>
      <w:outlineLvl w:val="6"/>
    </w:pPr>
  </w:style>
  <w:style w:type="paragraph" w:styleId="Heading8">
    <w:name w:val="heading 8"/>
    <w:basedOn w:val="Heading7"/>
    <w:next w:val="Normal"/>
    <w:link w:val="Heading8Char"/>
    <w:unhideWhenUsed/>
    <w:locked/>
    <w:rsid w:val="008648BA"/>
    <w:pPr>
      <w:outlineLvl w:val="7"/>
    </w:pPr>
  </w:style>
  <w:style w:type="paragraph" w:styleId="Heading9">
    <w:name w:val="heading 9"/>
    <w:basedOn w:val="Heading8"/>
    <w:next w:val="Normal"/>
    <w:link w:val="Heading9Char"/>
    <w:unhideWhenUsed/>
    <w:locked/>
    <w:rsid w:val="008648B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8648BA"/>
  </w:style>
  <w:style w:type="character" w:customStyle="1" w:styleId="E-mailSignatureChar">
    <w:name w:val="E-mail Signature Char"/>
    <w:basedOn w:val="DefaultParagraphFont"/>
    <w:link w:val="E-mailSignature"/>
    <w:uiPriority w:val="99"/>
    <w:rsid w:val="008648BA"/>
    <w:rPr>
      <w:rFonts w:ascii="Source Sans Pro" w:hAnsi="Source Sans Pro"/>
      <w:sz w:val="24"/>
      <w:szCs w:val="22"/>
    </w:rPr>
  </w:style>
  <w:style w:type="character" w:styleId="Hyperlink">
    <w:name w:val="Hyperlink"/>
    <w:basedOn w:val="DefaultParagraphFont"/>
    <w:uiPriority w:val="99"/>
    <w:unhideWhenUsed/>
    <w:rsid w:val="008648BA"/>
    <w:rPr>
      <w:color w:val="0000FF"/>
      <w:u w:val="single"/>
    </w:rPr>
  </w:style>
  <w:style w:type="paragraph" w:styleId="ListBullet5">
    <w:name w:val="List Bullet 5"/>
    <w:basedOn w:val="Normal"/>
    <w:uiPriority w:val="99"/>
    <w:unhideWhenUsed/>
    <w:rsid w:val="008648BA"/>
    <w:pPr>
      <w:tabs>
        <w:tab w:val="num" w:pos="1800"/>
      </w:tabs>
      <w:ind w:left="1800" w:hanging="360"/>
      <w:contextualSpacing/>
    </w:pPr>
  </w:style>
  <w:style w:type="paragraph" w:styleId="NoSpacing">
    <w:name w:val="No Spacing"/>
    <w:uiPriority w:val="1"/>
    <w:rsid w:val="008648BA"/>
    <w:rPr>
      <w:rFonts w:ascii="Source Sans Pro" w:hAnsi="Source Sans Pro"/>
      <w:szCs w:val="22"/>
    </w:rPr>
  </w:style>
  <w:style w:type="character" w:customStyle="1" w:styleId="Heading1Char">
    <w:name w:val="Heading 1 Char"/>
    <w:basedOn w:val="DefaultParagraphFont"/>
    <w:link w:val="Heading1"/>
    <w:uiPriority w:val="9"/>
    <w:rsid w:val="008648BA"/>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8648BA"/>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8648BA"/>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8648BA"/>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8648BA"/>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8648BA"/>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8648BA"/>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8648BA"/>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8648BA"/>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8648BA"/>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8648BA"/>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8648BA"/>
    <w:rPr>
      <w:i/>
      <w:iCs/>
      <w:color w:val="7F7F7F" w:themeColor="text1" w:themeTint="80"/>
    </w:rPr>
  </w:style>
  <w:style w:type="character" w:styleId="Emphasis">
    <w:name w:val="Emphasis"/>
    <w:basedOn w:val="DefaultParagraphFont"/>
    <w:uiPriority w:val="20"/>
    <w:qFormat/>
    <w:rsid w:val="008648BA"/>
    <w:rPr>
      <w:i/>
      <w:iCs/>
    </w:rPr>
  </w:style>
  <w:style w:type="table" w:styleId="TableGrid">
    <w:name w:val="Table Grid"/>
    <w:basedOn w:val="TableNormal"/>
    <w:uiPriority w:val="59"/>
    <w:rsid w:val="00864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648BA"/>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8648BA"/>
    <w:rPr>
      <w:i/>
      <w:iCs/>
      <w:color w:val="000000" w:themeColor="text1"/>
    </w:rPr>
  </w:style>
  <w:style w:type="character" w:customStyle="1" w:styleId="QuoteChar">
    <w:name w:val="Quote Char"/>
    <w:basedOn w:val="DefaultParagraphFont"/>
    <w:link w:val="Quote"/>
    <w:uiPriority w:val="29"/>
    <w:rsid w:val="008648BA"/>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8648BA"/>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8648BA"/>
    <w:rPr>
      <w:rFonts w:ascii="Source Sans Pro" w:hAnsi="Source Sans Pro"/>
      <w:b/>
      <w:bCs/>
      <w:i/>
      <w:iCs/>
      <w:color w:val="9BBB59" w:themeColor="accent4"/>
      <w:sz w:val="24"/>
      <w:szCs w:val="22"/>
    </w:rPr>
  </w:style>
  <w:style w:type="paragraph" w:customStyle="1" w:styleId="Title1">
    <w:name w:val="Title 1"/>
    <w:basedOn w:val="Normal"/>
    <w:link w:val="Title1Char"/>
    <w:qFormat/>
    <w:rsid w:val="008648BA"/>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8648BA"/>
    <w:rPr>
      <w:b/>
      <w:bCs/>
      <w:smallCaps/>
      <w:color w:val="C0504D" w:themeColor="accent2"/>
      <w:spacing w:val="5"/>
      <w:u w:val="single"/>
    </w:rPr>
  </w:style>
  <w:style w:type="character" w:styleId="BookTitle">
    <w:name w:val="Book Title"/>
    <w:basedOn w:val="DefaultParagraphFont"/>
    <w:uiPriority w:val="33"/>
    <w:rsid w:val="008648BA"/>
    <w:rPr>
      <w:b/>
      <w:bCs/>
      <w:smallCaps/>
      <w:spacing w:val="5"/>
    </w:rPr>
  </w:style>
  <w:style w:type="paragraph" w:styleId="ListParagraph">
    <w:name w:val="List Paragraph"/>
    <w:basedOn w:val="Normal"/>
    <w:uiPriority w:val="34"/>
    <w:rsid w:val="008648BA"/>
    <w:pPr>
      <w:ind w:left="720"/>
      <w:contextualSpacing/>
    </w:pPr>
  </w:style>
  <w:style w:type="paragraph" w:styleId="Caption">
    <w:name w:val="caption"/>
    <w:basedOn w:val="Normal"/>
    <w:next w:val="Normal"/>
    <w:uiPriority w:val="35"/>
    <w:unhideWhenUsed/>
    <w:rsid w:val="008648BA"/>
    <w:rPr>
      <w:b/>
      <w:bCs/>
      <w:color w:val="C5DBF2" w:themeColor="accent5" w:themeShade="E6"/>
      <w:sz w:val="18"/>
      <w:szCs w:val="18"/>
    </w:rPr>
  </w:style>
  <w:style w:type="paragraph" w:styleId="Bibliography">
    <w:name w:val="Bibliography"/>
    <w:basedOn w:val="Normal"/>
    <w:next w:val="Normal"/>
    <w:uiPriority w:val="37"/>
    <w:unhideWhenUsed/>
    <w:rsid w:val="008648BA"/>
  </w:style>
  <w:style w:type="paragraph" w:styleId="TOC1">
    <w:name w:val="toc 1"/>
    <w:basedOn w:val="Normal"/>
    <w:next w:val="Normal"/>
    <w:autoRedefine/>
    <w:uiPriority w:val="39"/>
    <w:unhideWhenUsed/>
    <w:rsid w:val="008648BA"/>
    <w:pPr>
      <w:spacing w:after="100"/>
    </w:pPr>
  </w:style>
  <w:style w:type="paragraph" w:styleId="TOC2">
    <w:name w:val="toc 2"/>
    <w:basedOn w:val="Normal"/>
    <w:next w:val="Normal"/>
    <w:autoRedefine/>
    <w:uiPriority w:val="39"/>
    <w:unhideWhenUsed/>
    <w:rsid w:val="008648BA"/>
    <w:pPr>
      <w:spacing w:after="100"/>
      <w:ind w:left="220"/>
    </w:pPr>
  </w:style>
  <w:style w:type="paragraph" w:styleId="TOC3">
    <w:name w:val="toc 3"/>
    <w:basedOn w:val="Normal"/>
    <w:next w:val="Normal"/>
    <w:autoRedefine/>
    <w:uiPriority w:val="39"/>
    <w:unhideWhenUsed/>
    <w:rsid w:val="008648BA"/>
    <w:pPr>
      <w:spacing w:after="100"/>
      <w:ind w:left="440"/>
    </w:pPr>
  </w:style>
  <w:style w:type="paragraph" w:styleId="TOC4">
    <w:name w:val="toc 4"/>
    <w:basedOn w:val="Normal"/>
    <w:next w:val="Normal"/>
    <w:autoRedefine/>
    <w:uiPriority w:val="39"/>
    <w:unhideWhenUsed/>
    <w:rsid w:val="008648BA"/>
    <w:pPr>
      <w:spacing w:after="100"/>
      <w:ind w:left="660"/>
    </w:pPr>
  </w:style>
  <w:style w:type="paragraph" w:styleId="TOC5">
    <w:name w:val="toc 5"/>
    <w:basedOn w:val="Normal"/>
    <w:next w:val="Normal"/>
    <w:autoRedefine/>
    <w:uiPriority w:val="39"/>
    <w:unhideWhenUsed/>
    <w:rsid w:val="008648BA"/>
    <w:pPr>
      <w:spacing w:after="100"/>
      <w:ind w:left="880"/>
    </w:pPr>
  </w:style>
  <w:style w:type="paragraph" w:styleId="TOC6">
    <w:name w:val="toc 6"/>
    <w:basedOn w:val="Normal"/>
    <w:next w:val="Normal"/>
    <w:autoRedefine/>
    <w:uiPriority w:val="39"/>
    <w:unhideWhenUsed/>
    <w:rsid w:val="008648BA"/>
    <w:pPr>
      <w:spacing w:after="100"/>
      <w:ind w:left="1100"/>
    </w:pPr>
  </w:style>
  <w:style w:type="paragraph" w:styleId="TOC7">
    <w:name w:val="toc 7"/>
    <w:basedOn w:val="Normal"/>
    <w:next w:val="Normal"/>
    <w:autoRedefine/>
    <w:uiPriority w:val="39"/>
    <w:unhideWhenUsed/>
    <w:rsid w:val="008648BA"/>
    <w:pPr>
      <w:spacing w:after="100"/>
      <w:ind w:left="1320"/>
    </w:pPr>
  </w:style>
  <w:style w:type="paragraph" w:styleId="TOC8">
    <w:name w:val="toc 8"/>
    <w:basedOn w:val="Normal"/>
    <w:next w:val="Normal"/>
    <w:autoRedefine/>
    <w:uiPriority w:val="39"/>
    <w:unhideWhenUsed/>
    <w:rsid w:val="008648BA"/>
    <w:pPr>
      <w:spacing w:after="100"/>
      <w:ind w:left="1540"/>
    </w:pPr>
  </w:style>
  <w:style w:type="paragraph" w:styleId="TOC9">
    <w:name w:val="toc 9"/>
    <w:basedOn w:val="Normal"/>
    <w:next w:val="Normal"/>
    <w:autoRedefine/>
    <w:uiPriority w:val="39"/>
    <w:unhideWhenUsed/>
    <w:rsid w:val="008648BA"/>
    <w:pPr>
      <w:spacing w:after="100"/>
      <w:ind w:left="1760"/>
    </w:pPr>
  </w:style>
  <w:style w:type="paragraph" w:styleId="TOCHeading">
    <w:name w:val="TOC Heading"/>
    <w:basedOn w:val="Heading1"/>
    <w:next w:val="Normal"/>
    <w:uiPriority w:val="39"/>
    <w:unhideWhenUsed/>
    <w:rsid w:val="008648BA"/>
    <w:pPr>
      <w:outlineLvl w:val="9"/>
    </w:pPr>
  </w:style>
  <w:style w:type="paragraph" w:styleId="BalloonText">
    <w:name w:val="Balloon Text"/>
    <w:basedOn w:val="Normal"/>
    <w:link w:val="BalloonTextChar"/>
    <w:uiPriority w:val="99"/>
    <w:unhideWhenUsed/>
    <w:rsid w:val="008648BA"/>
    <w:rPr>
      <w:rFonts w:cs="Tahoma"/>
      <w:sz w:val="16"/>
      <w:szCs w:val="16"/>
    </w:rPr>
  </w:style>
  <w:style w:type="character" w:customStyle="1" w:styleId="BalloonTextChar">
    <w:name w:val="Balloon Text Char"/>
    <w:basedOn w:val="DefaultParagraphFont"/>
    <w:link w:val="BalloonText"/>
    <w:uiPriority w:val="99"/>
    <w:rsid w:val="008648BA"/>
    <w:rPr>
      <w:rFonts w:ascii="Source Sans Pro" w:hAnsi="Source Sans Pro" w:cs="Tahoma"/>
      <w:sz w:val="16"/>
      <w:szCs w:val="16"/>
    </w:rPr>
  </w:style>
  <w:style w:type="paragraph" w:styleId="BlockText">
    <w:name w:val="Block Text"/>
    <w:basedOn w:val="Normal"/>
    <w:uiPriority w:val="99"/>
    <w:unhideWhenUsed/>
    <w:rsid w:val="008648BA"/>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8648BA"/>
    <w:pPr>
      <w:spacing w:after="120"/>
    </w:pPr>
  </w:style>
  <w:style w:type="character" w:customStyle="1" w:styleId="BodyTextChar">
    <w:name w:val="Body Text Char"/>
    <w:basedOn w:val="DefaultParagraphFont"/>
    <w:link w:val="BodyText"/>
    <w:uiPriority w:val="99"/>
    <w:rsid w:val="008648BA"/>
    <w:rPr>
      <w:rFonts w:ascii="Source Sans Pro" w:hAnsi="Source Sans Pro"/>
      <w:sz w:val="24"/>
      <w:szCs w:val="22"/>
    </w:rPr>
  </w:style>
  <w:style w:type="paragraph" w:styleId="BodyText2">
    <w:name w:val="Body Text 2"/>
    <w:basedOn w:val="Normal"/>
    <w:link w:val="BodyText2Char"/>
    <w:uiPriority w:val="99"/>
    <w:unhideWhenUsed/>
    <w:rsid w:val="008648BA"/>
    <w:pPr>
      <w:spacing w:after="120" w:line="480" w:lineRule="auto"/>
    </w:pPr>
  </w:style>
  <w:style w:type="character" w:customStyle="1" w:styleId="BodyText2Char">
    <w:name w:val="Body Text 2 Char"/>
    <w:basedOn w:val="DefaultParagraphFont"/>
    <w:link w:val="BodyText2"/>
    <w:uiPriority w:val="99"/>
    <w:rsid w:val="008648BA"/>
    <w:rPr>
      <w:rFonts w:ascii="Source Sans Pro" w:hAnsi="Source Sans Pro"/>
      <w:sz w:val="24"/>
      <w:szCs w:val="22"/>
    </w:rPr>
  </w:style>
  <w:style w:type="paragraph" w:styleId="BodyText3">
    <w:name w:val="Body Text 3"/>
    <w:basedOn w:val="Normal"/>
    <w:link w:val="BodyText3Char"/>
    <w:uiPriority w:val="99"/>
    <w:unhideWhenUsed/>
    <w:rsid w:val="008648BA"/>
    <w:pPr>
      <w:spacing w:after="120"/>
    </w:pPr>
    <w:rPr>
      <w:sz w:val="16"/>
      <w:szCs w:val="16"/>
    </w:rPr>
  </w:style>
  <w:style w:type="character" w:customStyle="1" w:styleId="BodyText3Char">
    <w:name w:val="Body Text 3 Char"/>
    <w:basedOn w:val="DefaultParagraphFont"/>
    <w:link w:val="BodyText3"/>
    <w:uiPriority w:val="99"/>
    <w:rsid w:val="008648BA"/>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8648BA"/>
    <w:pPr>
      <w:spacing w:after="200"/>
      <w:ind w:firstLine="360"/>
    </w:pPr>
  </w:style>
  <w:style w:type="character" w:customStyle="1" w:styleId="BodyTextFirstIndentChar">
    <w:name w:val="Body Text First Indent Char"/>
    <w:basedOn w:val="BodyTextChar"/>
    <w:link w:val="BodyTextFirstIndent"/>
    <w:uiPriority w:val="99"/>
    <w:rsid w:val="008648BA"/>
    <w:rPr>
      <w:rFonts w:ascii="Source Sans Pro" w:hAnsi="Source Sans Pro"/>
      <w:sz w:val="24"/>
      <w:szCs w:val="22"/>
    </w:rPr>
  </w:style>
  <w:style w:type="paragraph" w:styleId="BodyTextIndent">
    <w:name w:val="Body Text Indent"/>
    <w:basedOn w:val="Normal"/>
    <w:link w:val="BodyTextIndentChar"/>
    <w:uiPriority w:val="99"/>
    <w:unhideWhenUsed/>
    <w:rsid w:val="008648BA"/>
    <w:pPr>
      <w:spacing w:after="120"/>
      <w:ind w:left="360"/>
    </w:pPr>
  </w:style>
  <w:style w:type="character" w:customStyle="1" w:styleId="BodyTextIndentChar">
    <w:name w:val="Body Text Indent Char"/>
    <w:basedOn w:val="DefaultParagraphFont"/>
    <w:link w:val="BodyTextIndent"/>
    <w:uiPriority w:val="99"/>
    <w:rsid w:val="008648BA"/>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8648BA"/>
    <w:pPr>
      <w:spacing w:after="200"/>
      <w:ind w:firstLine="360"/>
    </w:pPr>
  </w:style>
  <w:style w:type="character" w:customStyle="1" w:styleId="BodyTextFirstIndent2Char">
    <w:name w:val="Body Text First Indent 2 Char"/>
    <w:basedOn w:val="BodyTextIndentChar"/>
    <w:link w:val="BodyTextFirstIndent2"/>
    <w:uiPriority w:val="99"/>
    <w:rsid w:val="008648BA"/>
    <w:rPr>
      <w:rFonts w:ascii="Source Sans Pro" w:hAnsi="Source Sans Pro"/>
      <w:sz w:val="24"/>
      <w:szCs w:val="22"/>
    </w:rPr>
  </w:style>
  <w:style w:type="paragraph" w:styleId="BodyTextIndent2">
    <w:name w:val="Body Text Indent 2"/>
    <w:basedOn w:val="Normal"/>
    <w:link w:val="BodyTextIndent2Char"/>
    <w:uiPriority w:val="99"/>
    <w:unhideWhenUsed/>
    <w:rsid w:val="008648BA"/>
    <w:pPr>
      <w:spacing w:after="120" w:line="480" w:lineRule="auto"/>
      <w:ind w:left="360"/>
    </w:pPr>
  </w:style>
  <w:style w:type="character" w:customStyle="1" w:styleId="BodyTextIndent2Char">
    <w:name w:val="Body Text Indent 2 Char"/>
    <w:basedOn w:val="DefaultParagraphFont"/>
    <w:link w:val="BodyTextIndent2"/>
    <w:uiPriority w:val="99"/>
    <w:rsid w:val="008648BA"/>
    <w:rPr>
      <w:rFonts w:ascii="Source Sans Pro" w:hAnsi="Source Sans Pro"/>
      <w:sz w:val="24"/>
      <w:szCs w:val="22"/>
    </w:rPr>
  </w:style>
  <w:style w:type="paragraph" w:styleId="BodyTextIndent3">
    <w:name w:val="Body Text Indent 3"/>
    <w:basedOn w:val="Normal"/>
    <w:link w:val="BodyTextIndent3Char"/>
    <w:uiPriority w:val="99"/>
    <w:unhideWhenUsed/>
    <w:rsid w:val="008648BA"/>
    <w:pPr>
      <w:spacing w:after="120"/>
      <w:ind w:left="360"/>
    </w:pPr>
    <w:rPr>
      <w:sz w:val="16"/>
      <w:szCs w:val="16"/>
    </w:rPr>
  </w:style>
  <w:style w:type="character" w:customStyle="1" w:styleId="BodyTextIndent3Char">
    <w:name w:val="Body Text Indent 3 Char"/>
    <w:basedOn w:val="DefaultParagraphFont"/>
    <w:link w:val="BodyTextIndent3"/>
    <w:uiPriority w:val="99"/>
    <w:rsid w:val="008648BA"/>
    <w:rPr>
      <w:rFonts w:ascii="Source Sans Pro" w:hAnsi="Source Sans Pro"/>
      <w:sz w:val="16"/>
      <w:szCs w:val="16"/>
    </w:rPr>
  </w:style>
  <w:style w:type="paragraph" w:styleId="Closing">
    <w:name w:val="Closing"/>
    <w:basedOn w:val="Normal"/>
    <w:link w:val="ClosingChar"/>
    <w:uiPriority w:val="99"/>
    <w:unhideWhenUsed/>
    <w:rsid w:val="008648BA"/>
    <w:pPr>
      <w:ind w:left="4320"/>
    </w:pPr>
  </w:style>
  <w:style w:type="character" w:customStyle="1" w:styleId="ClosingChar">
    <w:name w:val="Closing Char"/>
    <w:basedOn w:val="DefaultParagraphFont"/>
    <w:link w:val="Closing"/>
    <w:uiPriority w:val="99"/>
    <w:rsid w:val="008648BA"/>
    <w:rPr>
      <w:rFonts w:ascii="Source Sans Pro" w:hAnsi="Source Sans Pro"/>
      <w:sz w:val="24"/>
      <w:szCs w:val="22"/>
    </w:rPr>
  </w:style>
  <w:style w:type="character" w:styleId="CommentReference">
    <w:name w:val="annotation reference"/>
    <w:basedOn w:val="DefaultParagraphFont"/>
    <w:uiPriority w:val="99"/>
    <w:unhideWhenUsed/>
    <w:qFormat/>
    <w:rsid w:val="008648BA"/>
    <w:rPr>
      <w:rFonts w:ascii="Source Sans Pro" w:hAnsi="Source Sans Pro"/>
      <w:sz w:val="20"/>
      <w:szCs w:val="16"/>
    </w:rPr>
  </w:style>
  <w:style w:type="paragraph" w:styleId="CommentText">
    <w:name w:val="annotation text"/>
    <w:basedOn w:val="Normal"/>
    <w:link w:val="CommentTextChar"/>
    <w:uiPriority w:val="99"/>
    <w:unhideWhenUsed/>
    <w:rsid w:val="008648BA"/>
    <w:rPr>
      <w:szCs w:val="20"/>
    </w:rPr>
  </w:style>
  <w:style w:type="character" w:customStyle="1" w:styleId="CommentTextChar">
    <w:name w:val="Comment Text Char"/>
    <w:basedOn w:val="DefaultParagraphFont"/>
    <w:link w:val="CommentText"/>
    <w:uiPriority w:val="99"/>
    <w:rsid w:val="008648BA"/>
    <w:rPr>
      <w:rFonts w:ascii="Source Sans Pro" w:hAnsi="Source Sans Pro"/>
      <w:sz w:val="24"/>
    </w:rPr>
  </w:style>
  <w:style w:type="paragraph" w:styleId="CommentSubject">
    <w:name w:val="annotation subject"/>
    <w:basedOn w:val="CommentText"/>
    <w:next w:val="CommentText"/>
    <w:link w:val="CommentSubjectChar"/>
    <w:uiPriority w:val="99"/>
    <w:unhideWhenUsed/>
    <w:rsid w:val="008648BA"/>
    <w:rPr>
      <w:b/>
      <w:bCs/>
    </w:rPr>
  </w:style>
  <w:style w:type="character" w:customStyle="1" w:styleId="CommentSubjectChar">
    <w:name w:val="Comment Subject Char"/>
    <w:basedOn w:val="CommentTextChar"/>
    <w:link w:val="CommentSubject"/>
    <w:uiPriority w:val="99"/>
    <w:rsid w:val="008648BA"/>
    <w:rPr>
      <w:rFonts w:ascii="Source Sans Pro" w:hAnsi="Source Sans Pro"/>
      <w:b/>
      <w:bCs/>
      <w:sz w:val="24"/>
    </w:rPr>
  </w:style>
  <w:style w:type="paragraph" w:styleId="Date">
    <w:name w:val="Date"/>
    <w:basedOn w:val="Normal"/>
    <w:next w:val="Normal"/>
    <w:link w:val="DateChar"/>
    <w:uiPriority w:val="99"/>
    <w:unhideWhenUsed/>
    <w:rsid w:val="008648BA"/>
  </w:style>
  <w:style w:type="character" w:customStyle="1" w:styleId="DateChar">
    <w:name w:val="Date Char"/>
    <w:basedOn w:val="DefaultParagraphFont"/>
    <w:link w:val="Date"/>
    <w:uiPriority w:val="99"/>
    <w:rsid w:val="008648BA"/>
    <w:rPr>
      <w:rFonts w:ascii="Source Sans Pro" w:hAnsi="Source Sans Pro"/>
      <w:sz w:val="24"/>
      <w:szCs w:val="22"/>
    </w:rPr>
  </w:style>
  <w:style w:type="paragraph" w:styleId="DocumentMap">
    <w:name w:val="Document Map"/>
    <w:basedOn w:val="Normal"/>
    <w:link w:val="DocumentMapChar"/>
    <w:uiPriority w:val="99"/>
    <w:unhideWhenUsed/>
    <w:rsid w:val="008648BA"/>
    <w:rPr>
      <w:rFonts w:cs="Tahoma"/>
      <w:sz w:val="16"/>
      <w:szCs w:val="16"/>
    </w:rPr>
  </w:style>
  <w:style w:type="character" w:customStyle="1" w:styleId="DocumentMapChar">
    <w:name w:val="Document Map Char"/>
    <w:basedOn w:val="DefaultParagraphFont"/>
    <w:link w:val="DocumentMap"/>
    <w:uiPriority w:val="99"/>
    <w:rsid w:val="008648BA"/>
    <w:rPr>
      <w:rFonts w:ascii="Source Sans Pro" w:hAnsi="Source Sans Pro" w:cs="Tahoma"/>
      <w:sz w:val="16"/>
      <w:szCs w:val="16"/>
    </w:rPr>
  </w:style>
  <w:style w:type="character" w:styleId="EndnoteReference">
    <w:name w:val="endnote reference"/>
    <w:basedOn w:val="DefaultParagraphFont"/>
    <w:unhideWhenUsed/>
    <w:rsid w:val="008648BA"/>
    <w:rPr>
      <w:vertAlign w:val="superscript"/>
    </w:rPr>
  </w:style>
  <w:style w:type="paragraph" w:styleId="EndnoteText">
    <w:name w:val="endnote text"/>
    <w:basedOn w:val="Normal"/>
    <w:link w:val="EndnoteTextChar"/>
    <w:uiPriority w:val="99"/>
    <w:unhideWhenUsed/>
    <w:rsid w:val="008648BA"/>
    <w:rPr>
      <w:szCs w:val="20"/>
    </w:rPr>
  </w:style>
  <w:style w:type="character" w:customStyle="1" w:styleId="EndnoteTextChar">
    <w:name w:val="Endnote Text Char"/>
    <w:basedOn w:val="DefaultParagraphFont"/>
    <w:link w:val="EndnoteText"/>
    <w:uiPriority w:val="99"/>
    <w:rsid w:val="008648BA"/>
    <w:rPr>
      <w:rFonts w:ascii="Source Sans Pro" w:hAnsi="Source Sans Pro"/>
      <w:sz w:val="24"/>
    </w:rPr>
  </w:style>
  <w:style w:type="paragraph" w:styleId="EnvelopeReturn">
    <w:name w:val="envelope return"/>
    <w:basedOn w:val="Normal"/>
    <w:uiPriority w:val="99"/>
    <w:unhideWhenUsed/>
    <w:rsid w:val="008648BA"/>
    <w:rPr>
      <w:rFonts w:asciiTheme="majorHAnsi" w:eastAsia="Times New Roman" w:hAnsiTheme="majorHAnsi"/>
      <w:szCs w:val="20"/>
    </w:rPr>
  </w:style>
  <w:style w:type="character" w:styleId="FollowedHyperlink">
    <w:name w:val="FollowedHyperlink"/>
    <w:basedOn w:val="DefaultParagraphFont"/>
    <w:uiPriority w:val="99"/>
    <w:unhideWhenUsed/>
    <w:rsid w:val="008648BA"/>
    <w:rPr>
      <w:color w:val="800080"/>
      <w:u w:val="single"/>
    </w:rPr>
  </w:style>
  <w:style w:type="paragraph" w:styleId="Footer">
    <w:name w:val="footer"/>
    <w:basedOn w:val="Normal"/>
    <w:link w:val="FooterChar"/>
    <w:uiPriority w:val="99"/>
    <w:unhideWhenUsed/>
    <w:rsid w:val="008648BA"/>
    <w:pPr>
      <w:tabs>
        <w:tab w:val="center" w:pos="4680"/>
        <w:tab w:val="right" w:pos="9360"/>
      </w:tabs>
    </w:pPr>
  </w:style>
  <w:style w:type="character" w:customStyle="1" w:styleId="FooterChar">
    <w:name w:val="Footer Char"/>
    <w:basedOn w:val="DefaultParagraphFont"/>
    <w:link w:val="Footer"/>
    <w:uiPriority w:val="99"/>
    <w:rsid w:val="008648BA"/>
    <w:rPr>
      <w:rFonts w:ascii="Source Sans Pro" w:hAnsi="Source Sans Pro"/>
      <w:sz w:val="24"/>
      <w:szCs w:val="22"/>
    </w:rPr>
  </w:style>
  <w:style w:type="character" w:styleId="FootnoteReference">
    <w:name w:val="footnote reference"/>
    <w:basedOn w:val="DefaultParagraphFont"/>
    <w:uiPriority w:val="99"/>
    <w:unhideWhenUsed/>
    <w:rsid w:val="008648BA"/>
    <w:rPr>
      <w:vertAlign w:val="superscript"/>
    </w:rPr>
  </w:style>
  <w:style w:type="paragraph" w:styleId="FootnoteText">
    <w:name w:val="footnote text"/>
    <w:basedOn w:val="Normal"/>
    <w:link w:val="FootnoteTextChar"/>
    <w:uiPriority w:val="99"/>
    <w:unhideWhenUsed/>
    <w:qFormat/>
    <w:rsid w:val="008648BA"/>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8648BA"/>
    <w:rPr>
      <w:rFonts w:ascii="Source Sans Pro" w:hAnsi="Source Sans Pro"/>
      <w:sz w:val="18"/>
    </w:rPr>
  </w:style>
  <w:style w:type="paragraph" w:styleId="Header">
    <w:name w:val="header"/>
    <w:basedOn w:val="Normal"/>
    <w:link w:val="HeaderChar"/>
    <w:uiPriority w:val="99"/>
    <w:unhideWhenUsed/>
    <w:rsid w:val="008648BA"/>
    <w:pPr>
      <w:tabs>
        <w:tab w:val="center" w:pos="4680"/>
        <w:tab w:val="right" w:pos="9360"/>
      </w:tabs>
    </w:pPr>
  </w:style>
  <w:style w:type="character" w:customStyle="1" w:styleId="HeaderChar">
    <w:name w:val="Header Char"/>
    <w:basedOn w:val="DefaultParagraphFont"/>
    <w:link w:val="Header"/>
    <w:uiPriority w:val="99"/>
    <w:rsid w:val="008648BA"/>
    <w:rPr>
      <w:rFonts w:ascii="Source Sans Pro" w:hAnsi="Source Sans Pro"/>
      <w:sz w:val="24"/>
      <w:szCs w:val="22"/>
    </w:rPr>
  </w:style>
  <w:style w:type="character" w:styleId="HTMLAcronym">
    <w:name w:val="HTML Acronym"/>
    <w:basedOn w:val="DefaultParagraphFont"/>
    <w:uiPriority w:val="99"/>
    <w:unhideWhenUsed/>
    <w:rsid w:val="008648BA"/>
  </w:style>
  <w:style w:type="paragraph" w:styleId="HTMLAddress">
    <w:name w:val="HTML Address"/>
    <w:basedOn w:val="Normal"/>
    <w:link w:val="HTMLAddressChar"/>
    <w:uiPriority w:val="99"/>
    <w:unhideWhenUsed/>
    <w:rsid w:val="008648BA"/>
    <w:rPr>
      <w:i/>
      <w:iCs/>
    </w:rPr>
  </w:style>
  <w:style w:type="character" w:customStyle="1" w:styleId="HTMLAddressChar">
    <w:name w:val="HTML Address Char"/>
    <w:basedOn w:val="DefaultParagraphFont"/>
    <w:link w:val="HTMLAddress"/>
    <w:uiPriority w:val="99"/>
    <w:rsid w:val="008648BA"/>
    <w:rPr>
      <w:rFonts w:ascii="Source Sans Pro" w:hAnsi="Source Sans Pro"/>
      <w:i/>
      <w:iCs/>
      <w:sz w:val="24"/>
      <w:szCs w:val="22"/>
    </w:rPr>
  </w:style>
  <w:style w:type="character" w:styleId="HTMLCite">
    <w:name w:val="HTML Cite"/>
    <w:basedOn w:val="DefaultParagraphFont"/>
    <w:uiPriority w:val="99"/>
    <w:unhideWhenUsed/>
    <w:rsid w:val="008648BA"/>
    <w:rPr>
      <w:i/>
      <w:iCs/>
    </w:rPr>
  </w:style>
  <w:style w:type="character" w:styleId="HTMLCode">
    <w:name w:val="HTML Code"/>
    <w:basedOn w:val="DefaultParagraphFont"/>
    <w:uiPriority w:val="99"/>
    <w:unhideWhenUsed/>
    <w:rsid w:val="008648BA"/>
    <w:rPr>
      <w:rFonts w:ascii="Consolas" w:hAnsi="Consolas"/>
      <w:sz w:val="20"/>
      <w:szCs w:val="20"/>
    </w:rPr>
  </w:style>
  <w:style w:type="character" w:styleId="HTMLDefinition">
    <w:name w:val="HTML Definition"/>
    <w:basedOn w:val="DefaultParagraphFont"/>
    <w:uiPriority w:val="99"/>
    <w:unhideWhenUsed/>
    <w:rsid w:val="008648BA"/>
    <w:rPr>
      <w:i/>
      <w:iCs/>
    </w:rPr>
  </w:style>
  <w:style w:type="character" w:styleId="HTMLKeyboard">
    <w:name w:val="HTML Keyboard"/>
    <w:basedOn w:val="DefaultParagraphFont"/>
    <w:uiPriority w:val="99"/>
    <w:unhideWhenUsed/>
    <w:rsid w:val="008648BA"/>
    <w:rPr>
      <w:rFonts w:ascii="Consolas" w:hAnsi="Consolas"/>
      <w:sz w:val="20"/>
      <w:szCs w:val="20"/>
    </w:rPr>
  </w:style>
  <w:style w:type="paragraph" w:styleId="HTMLPreformatted">
    <w:name w:val="HTML Preformatted"/>
    <w:basedOn w:val="Normal"/>
    <w:link w:val="HTMLPreformattedChar"/>
    <w:uiPriority w:val="99"/>
    <w:unhideWhenUsed/>
    <w:rsid w:val="008648BA"/>
    <w:rPr>
      <w:rFonts w:ascii="Consolas" w:hAnsi="Consolas"/>
      <w:szCs w:val="20"/>
    </w:rPr>
  </w:style>
  <w:style w:type="character" w:customStyle="1" w:styleId="HTMLPreformattedChar">
    <w:name w:val="HTML Preformatted Char"/>
    <w:basedOn w:val="DefaultParagraphFont"/>
    <w:link w:val="HTMLPreformatted"/>
    <w:uiPriority w:val="99"/>
    <w:rsid w:val="008648BA"/>
    <w:rPr>
      <w:rFonts w:ascii="Consolas" w:hAnsi="Consolas"/>
      <w:sz w:val="24"/>
    </w:rPr>
  </w:style>
  <w:style w:type="character" w:styleId="HTMLSample">
    <w:name w:val="HTML Sample"/>
    <w:basedOn w:val="DefaultParagraphFont"/>
    <w:uiPriority w:val="99"/>
    <w:unhideWhenUsed/>
    <w:rsid w:val="008648BA"/>
    <w:rPr>
      <w:rFonts w:ascii="Consolas" w:hAnsi="Consolas"/>
      <w:sz w:val="24"/>
      <w:szCs w:val="24"/>
    </w:rPr>
  </w:style>
  <w:style w:type="character" w:styleId="HTMLTypewriter">
    <w:name w:val="HTML Typewriter"/>
    <w:basedOn w:val="DefaultParagraphFont"/>
    <w:uiPriority w:val="99"/>
    <w:unhideWhenUsed/>
    <w:rsid w:val="008648BA"/>
    <w:rPr>
      <w:rFonts w:ascii="Consolas" w:hAnsi="Consolas"/>
      <w:sz w:val="20"/>
      <w:szCs w:val="20"/>
    </w:rPr>
  </w:style>
  <w:style w:type="character" w:styleId="HTMLVariable">
    <w:name w:val="HTML Variable"/>
    <w:basedOn w:val="DefaultParagraphFont"/>
    <w:uiPriority w:val="99"/>
    <w:unhideWhenUsed/>
    <w:rsid w:val="008648BA"/>
    <w:rPr>
      <w:i/>
      <w:iCs/>
    </w:rPr>
  </w:style>
  <w:style w:type="paragraph" w:styleId="Index1">
    <w:name w:val="index 1"/>
    <w:basedOn w:val="Normal"/>
    <w:next w:val="Normal"/>
    <w:autoRedefine/>
    <w:uiPriority w:val="99"/>
    <w:unhideWhenUsed/>
    <w:rsid w:val="008648BA"/>
    <w:pPr>
      <w:ind w:left="220" w:hanging="220"/>
    </w:pPr>
  </w:style>
  <w:style w:type="paragraph" w:styleId="Index2">
    <w:name w:val="index 2"/>
    <w:basedOn w:val="Normal"/>
    <w:next w:val="Normal"/>
    <w:autoRedefine/>
    <w:uiPriority w:val="99"/>
    <w:unhideWhenUsed/>
    <w:rsid w:val="008648BA"/>
    <w:pPr>
      <w:ind w:left="440" w:hanging="220"/>
    </w:pPr>
  </w:style>
  <w:style w:type="paragraph" w:styleId="Index3">
    <w:name w:val="index 3"/>
    <w:basedOn w:val="Normal"/>
    <w:next w:val="Normal"/>
    <w:autoRedefine/>
    <w:uiPriority w:val="99"/>
    <w:unhideWhenUsed/>
    <w:rsid w:val="008648BA"/>
    <w:pPr>
      <w:ind w:left="660" w:hanging="220"/>
    </w:pPr>
  </w:style>
  <w:style w:type="paragraph" w:styleId="Index4">
    <w:name w:val="index 4"/>
    <w:basedOn w:val="Normal"/>
    <w:next w:val="Normal"/>
    <w:autoRedefine/>
    <w:uiPriority w:val="99"/>
    <w:unhideWhenUsed/>
    <w:rsid w:val="008648BA"/>
    <w:pPr>
      <w:ind w:left="880" w:hanging="220"/>
    </w:pPr>
  </w:style>
  <w:style w:type="paragraph" w:styleId="Index6">
    <w:name w:val="index 6"/>
    <w:basedOn w:val="Normal"/>
    <w:next w:val="Normal"/>
    <w:autoRedefine/>
    <w:uiPriority w:val="99"/>
    <w:unhideWhenUsed/>
    <w:rsid w:val="008648BA"/>
    <w:pPr>
      <w:ind w:left="1320" w:hanging="220"/>
    </w:pPr>
  </w:style>
  <w:style w:type="paragraph" w:styleId="Index5">
    <w:name w:val="index 5"/>
    <w:basedOn w:val="Normal"/>
    <w:next w:val="Normal"/>
    <w:autoRedefine/>
    <w:uiPriority w:val="99"/>
    <w:unhideWhenUsed/>
    <w:rsid w:val="008648BA"/>
    <w:pPr>
      <w:ind w:left="1100" w:hanging="220"/>
    </w:pPr>
  </w:style>
  <w:style w:type="paragraph" w:styleId="Index7">
    <w:name w:val="index 7"/>
    <w:basedOn w:val="Normal"/>
    <w:next w:val="Normal"/>
    <w:autoRedefine/>
    <w:uiPriority w:val="99"/>
    <w:unhideWhenUsed/>
    <w:rsid w:val="008648BA"/>
    <w:pPr>
      <w:ind w:left="1540" w:hanging="220"/>
    </w:pPr>
  </w:style>
  <w:style w:type="paragraph" w:styleId="Index8">
    <w:name w:val="index 8"/>
    <w:basedOn w:val="Normal"/>
    <w:next w:val="Normal"/>
    <w:autoRedefine/>
    <w:uiPriority w:val="99"/>
    <w:unhideWhenUsed/>
    <w:rsid w:val="008648BA"/>
    <w:pPr>
      <w:ind w:left="1760" w:hanging="220"/>
    </w:pPr>
  </w:style>
  <w:style w:type="paragraph" w:styleId="Index9">
    <w:name w:val="index 9"/>
    <w:basedOn w:val="Normal"/>
    <w:next w:val="Normal"/>
    <w:autoRedefine/>
    <w:uiPriority w:val="99"/>
    <w:unhideWhenUsed/>
    <w:rsid w:val="008648BA"/>
    <w:pPr>
      <w:ind w:left="1980" w:hanging="220"/>
    </w:pPr>
  </w:style>
  <w:style w:type="paragraph" w:styleId="IndexHeading">
    <w:name w:val="index heading"/>
    <w:basedOn w:val="Normal"/>
    <w:next w:val="Index1"/>
    <w:uiPriority w:val="99"/>
    <w:unhideWhenUsed/>
    <w:rsid w:val="008648BA"/>
    <w:rPr>
      <w:rFonts w:asciiTheme="majorHAnsi" w:eastAsia="Times New Roman" w:hAnsiTheme="majorHAnsi"/>
      <w:b/>
      <w:bCs/>
    </w:rPr>
  </w:style>
  <w:style w:type="character" w:styleId="LineNumber">
    <w:name w:val="line number"/>
    <w:basedOn w:val="DefaultParagraphFont"/>
    <w:uiPriority w:val="99"/>
    <w:unhideWhenUsed/>
    <w:rsid w:val="008648BA"/>
  </w:style>
  <w:style w:type="paragraph" w:styleId="List">
    <w:name w:val="List"/>
    <w:basedOn w:val="Normal"/>
    <w:uiPriority w:val="99"/>
    <w:unhideWhenUsed/>
    <w:rsid w:val="008648BA"/>
    <w:pPr>
      <w:ind w:left="360" w:hanging="360"/>
      <w:contextualSpacing/>
    </w:pPr>
  </w:style>
  <w:style w:type="paragraph" w:styleId="List2">
    <w:name w:val="List 2"/>
    <w:basedOn w:val="Normal"/>
    <w:uiPriority w:val="99"/>
    <w:unhideWhenUsed/>
    <w:rsid w:val="008648BA"/>
    <w:pPr>
      <w:ind w:left="720" w:hanging="360"/>
      <w:contextualSpacing/>
    </w:pPr>
  </w:style>
  <w:style w:type="paragraph" w:styleId="List3">
    <w:name w:val="List 3"/>
    <w:basedOn w:val="Normal"/>
    <w:uiPriority w:val="99"/>
    <w:unhideWhenUsed/>
    <w:rsid w:val="008648BA"/>
    <w:pPr>
      <w:ind w:left="1080" w:hanging="360"/>
      <w:contextualSpacing/>
    </w:pPr>
  </w:style>
  <w:style w:type="paragraph" w:styleId="List4">
    <w:name w:val="List 4"/>
    <w:basedOn w:val="Normal"/>
    <w:uiPriority w:val="99"/>
    <w:unhideWhenUsed/>
    <w:rsid w:val="008648BA"/>
    <w:pPr>
      <w:ind w:left="1440" w:hanging="360"/>
      <w:contextualSpacing/>
    </w:pPr>
  </w:style>
  <w:style w:type="paragraph" w:styleId="List5">
    <w:name w:val="List 5"/>
    <w:basedOn w:val="Normal"/>
    <w:uiPriority w:val="99"/>
    <w:unhideWhenUsed/>
    <w:rsid w:val="008648BA"/>
    <w:pPr>
      <w:ind w:left="1800" w:hanging="360"/>
      <w:contextualSpacing/>
    </w:pPr>
  </w:style>
  <w:style w:type="paragraph" w:styleId="ListBullet">
    <w:name w:val="List Bullet"/>
    <w:basedOn w:val="Normal"/>
    <w:uiPriority w:val="99"/>
    <w:unhideWhenUsed/>
    <w:qFormat/>
    <w:rsid w:val="008648BA"/>
    <w:pPr>
      <w:numPr>
        <w:numId w:val="10"/>
      </w:numPr>
      <w:ind w:left="720" w:hanging="288"/>
    </w:pPr>
  </w:style>
  <w:style w:type="paragraph" w:styleId="ListBullet2">
    <w:name w:val="List Bullet 2"/>
    <w:basedOn w:val="Normal"/>
    <w:uiPriority w:val="99"/>
    <w:unhideWhenUsed/>
    <w:rsid w:val="008648BA"/>
    <w:pPr>
      <w:numPr>
        <w:numId w:val="1"/>
      </w:numPr>
      <w:ind w:left="1008" w:hanging="288"/>
    </w:pPr>
  </w:style>
  <w:style w:type="paragraph" w:styleId="ListBullet3">
    <w:name w:val="List Bullet 3"/>
    <w:basedOn w:val="Normal"/>
    <w:uiPriority w:val="99"/>
    <w:unhideWhenUsed/>
    <w:rsid w:val="008648BA"/>
    <w:pPr>
      <w:numPr>
        <w:numId w:val="2"/>
      </w:numPr>
      <w:ind w:left="1440"/>
      <w:contextualSpacing/>
    </w:pPr>
  </w:style>
  <w:style w:type="paragraph" w:styleId="ListBullet4">
    <w:name w:val="List Bullet 4"/>
    <w:basedOn w:val="Normal"/>
    <w:uiPriority w:val="99"/>
    <w:unhideWhenUsed/>
    <w:rsid w:val="008648BA"/>
    <w:pPr>
      <w:numPr>
        <w:numId w:val="3"/>
      </w:numPr>
      <w:contextualSpacing/>
    </w:pPr>
  </w:style>
  <w:style w:type="paragraph" w:styleId="ListContinue">
    <w:name w:val="List Continue"/>
    <w:basedOn w:val="Normal"/>
    <w:uiPriority w:val="99"/>
    <w:unhideWhenUsed/>
    <w:rsid w:val="008648BA"/>
    <w:pPr>
      <w:spacing w:after="120"/>
      <w:ind w:left="360"/>
      <w:contextualSpacing/>
    </w:pPr>
  </w:style>
  <w:style w:type="paragraph" w:styleId="ListContinue2">
    <w:name w:val="List Continue 2"/>
    <w:basedOn w:val="Normal"/>
    <w:uiPriority w:val="99"/>
    <w:unhideWhenUsed/>
    <w:rsid w:val="008648BA"/>
    <w:pPr>
      <w:spacing w:after="120"/>
      <w:ind w:left="720"/>
      <w:contextualSpacing/>
    </w:pPr>
  </w:style>
  <w:style w:type="paragraph" w:styleId="ListContinue3">
    <w:name w:val="List Continue 3"/>
    <w:basedOn w:val="Normal"/>
    <w:uiPriority w:val="99"/>
    <w:unhideWhenUsed/>
    <w:rsid w:val="008648BA"/>
    <w:pPr>
      <w:spacing w:after="120"/>
      <w:ind w:left="1080"/>
      <w:contextualSpacing/>
    </w:pPr>
  </w:style>
  <w:style w:type="paragraph" w:styleId="ListContinue4">
    <w:name w:val="List Continue 4"/>
    <w:basedOn w:val="Normal"/>
    <w:uiPriority w:val="99"/>
    <w:unhideWhenUsed/>
    <w:rsid w:val="008648BA"/>
    <w:pPr>
      <w:spacing w:after="120"/>
      <w:ind w:left="1440"/>
      <w:contextualSpacing/>
    </w:pPr>
  </w:style>
  <w:style w:type="paragraph" w:styleId="ListContinue5">
    <w:name w:val="List Continue 5"/>
    <w:basedOn w:val="Normal"/>
    <w:uiPriority w:val="99"/>
    <w:unhideWhenUsed/>
    <w:rsid w:val="008648BA"/>
    <w:pPr>
      <w:spacing w:after="120"/>
      <w:ind w:left="1800"/>
      <w:contextualSpacing/>
    </w:pPr>
  </w:style>
  <w:style w:type="paragraph" w:styleId="ListNumber">
    <w:name w:val="List Number"/>
    <w:basedOn w:val="Normal"/>
    <w:uiPriority w:val="99"/>
    <w:unhideWhenUsed/>
    <w:rsid w:val="008648BA"/>
    <w:pPr>
      <w:numPr>
        <w:numId w:val="8"/>
      </w:numPr>
      <w:contextualSpacing/>
    </w:pPr>
  </w:style>
  <w:style w:type="paragraph" w:styleId="ListNumber2">
    <w:name w:val="List Number 2"/>
    <w:basedOn w:val="Normal"/>
    <w:uiPriority w:val="99"/>
    <w:unhideWhenUsed/>
    <w:rsid w:val="008648BA"/>
    <w:pPr>
      <w:numPr>
        <w:numId w:val="4"/>
      </w:numPr>
      <w:contextualSpacing/>
    </w:pPr>
  </w:style>
  <w:style w:type="paragraph" w:styleId="ListNumber3">
    <w:name w:val="List Number 3"/>
    <w:basedOn w:val="Normal"/>
    <w:uiPriority w:val="99"/>
    <w:unhideWhenUsed/>
    <w:rsid w:val="008648BA"/>
    <w:pPr>
      <w:numPr>
        <w:numId w:val="5"/>
      </w:numPr>
      <w:contextualSpacing/>
    </w:pPr>
  </w:style>
  <w:style w:type="paragraph" w:styleId="ListNumber4">
    <w:name w:val="List Number 4"/>
    <w:basedOn w:val="Normal"/>
    <w:uiPriority w:val="99"/>
    <w:unhideWhenUsed/>
    <w:rsid w:val="008648BA"/>
    <w:pPr>
      <w:numPr>
        <w:numId w:val="6"/>
      </w:numPr>
      <w:contextualSpacing/>
    </w:pPr>
  </w:style>
  <w:style w:type="paragraph" w:styleId="ListNumber5">
    <w:name w:val="List Number 5"/>
    <w:basedOn w:val="Normal"/>
    <w:uiPriority w:val="99"/>
    <w:unhideWhenUsed/>
    <w:rsid w:val="008648BA"/>
    <w:pPr>
      <w:numPr>
        <w:numId w:val="7"/>
      </w:numPr>
      <w:contextualSpacing/>
    </w:pPr>
  </w:style>
  <w:style w:type="paragraph" w:styleId="MacroText">
    <w:name w:val="macro"/>
    <w:link w:val="MacroTextChar"/>
    <w:uiPriority w:val="99"/>
    <w:unhideWhenUsed/>
    <w:rsid w:val="008648BA"/>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8648BA"/>
    <w:rPr>
      <w:rFonts w:ascii="Consolas" w:hAnsi="Consolas"/>
    </w:rPr>
  </w:style>
  <w:style w:type="paragraph" w:styleId="MessageHeader">
    <w:name w:val="Message Header"/>
    <w:basedOn w:val="Normal"/>
    <w:link w:val="MessageHeaderChar"/>
    <w:uiPriority w:val="99"/>
    <w:unhideWhenUsed/>
    <w:rsid w:val="008648BA"/>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8648BA"/>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8648BA"/>
    <w:rPr>
      <w:rFonts w:ascii="Times New Roman" w:hAnsi="Times New Roman"/>
      <w:szCs w:val="24"/>
    </w:rPr>
  </w:style>
  <w:style w:type="paragraph" w:styleId="NormalIndent">
    <w:name w:val="Normal Indent"/>
    <w:basedOn w:val="Normal"/>
    <w:uiPriority w:val="99"/>
    <w:unhideWhenUsed/>
    <w:rsid w:val="008648BA"/>
    <w:pPr>
      <w:ind w:left="720"/>
    </w:pPr>
  </w:style>
  <w:style w:type="paragraph" w:styleId="NoteHeading">
    <w:name w:val="Note Heading"/>
    <w:basedOn w:val="Normal"/>
    <w:next w:val="Normal"/>
    <w:link w:val="NoteHeadingChar"/>
    <w:uiPriority w:val="99"/>
    <w:unhideWhenUsed/>
    <w:rsid w:val="008648BA"/>
  </w:style>
  <w:style w:type="character" w:customStyle="1" w:styleId="NoteHeadingChar">
    <w:name w:val="Note Heading Char"/>
    <w:basedOn w:val="DefaultParagraphFont"/>
    <w:link w:val="NoteHeading"/>
    <w:uiPriority w:val="99"/>
    <w:rsid w:val="008648BA"/>
    <w:rPr>
      <w:rFonts w:ascii="Source Sans Pro" w:hAnsi="Source Sans Pro"/>
      <w:sz w:val="24"/>
      <w:szCs w:val="22"/>
    </w:rPr>
  </w:style>
  <w:style w:type="character" w:styleId="PageNumber">
    <w:name w:val="page number"/>
    <w:basedOn w:val="DefaultParagraphFont"/>
    <w:uiPriority w:val="99"/>
    <w:unhideWhenUsed/>
    <w:rsid w:val="008648BA"/>
  </w:style>
  <w:style w:type="character" w:styleId="PlaceholderText">
    <w:name w:val="Placeholder Text"/>
    <w:basedOn w:val="DefaultParagraphFont"/>
    <w:uiPriority w:val="99"/>
    <w:semiHidden/>
    <w:rsid w:val="008648BA"/>
    <w:rPr>
      <w:color w:val="808080"/>
    </w:rPr>
  </w:style>
  <w:style w:type="paragraph" w:styleId="PlainText">
    <w:name w:val="Plain Text"/>
    <w:basedOn w:val="Normal"/>
    <w:link w:val="PlainTextChar"/>
    <w:uiPriority w:val="99"/>
    <w:unhideWhenUsed/>
    <w:rsid w:val="008648BA"/>
    <w:rPr>
      <w:rFonts w:ascii="Consolas" w:hAnsi="Consolas"/>
      <w:sz w:val="21"/>
      <w:szCs w:val="21"/>
    </w:rPr>
  </w:style>
  <w:style w:type="character" w:customStyle="1" w:styleId="PlainTextChar">
    <w:name w:val="Plain Text Char"/>
    <w:basedOn w:val="DefaultParagraphFont"/>
    <w:link w:val="PlainText"/>
    <w:uiPriority w:val="99"/>
    <w:rsid w:val="008648BA"/>
    <w:rPr>
      <w:rFonts w:ascii="Consolas" w:hAnsi="Consolas"/>
      <w:sz w:val="21"/>
      <w:szCs w:val="21"/>
    </w:rPr>
  </w:style>
  <w:style w:type="paragraph" w:styleId="Salutation">
    <w:name w:val="Salutation"/>
    <w:basedOn w:val="Normal"/>
    <w:next w:val="Normal"/>
    <w:link w:val="SalutationChar"/>
    <w:uiPriority w:val="99"/>
    <w:unhideWhenUsed/>
    <w:rsid w:val="008648BA"/>
  </w:style>
  <w:style w:type="character" w:customStyle="1" w:styleId="SalutationChar">
    <w:name w:val="Salutation Char"/>
    <w:basedOn w:val="DefaultParagraphFont"/>
    <w:link w:val="Salutation"/>
    <w:uiPriority w:val="99"/>
    <w:rsid w:val="008648BA"/>
    <w:rPr>
      <w:rFonts w:ascii="Source Sans Pro" w:hAnsi="Source Sans Pro"/>
      <w:sz w:val="24"/>
      <w:szCs w:val="22"/>
    </w:rPr>
  </w:style>
  <w:style w:type="paragraph" w:styleId="Signature">
    <w:name w:val="Signature"/>
    <w:basedOn w:val="Normal"/>
    <w:link w:val="SignatureChar"/>
    <w:uiPriority w:val="99"/>
    <w:unhideWhenUsed/>
    <w:rsid w:val="008648BA"/>
    <w:pPr>
      <w:ind w:left="4320"/>
    </w:pPr>
  </w:style>
  <w:style w:type="character" w:customStyle="1" w:styleId="SignatureChar">
    <w:name w:val="Signature Char"/>
    <w:basedOn w:val="DefaultParagraphFont"/>
    <w:link w:val="Signature"/>
    <w:uiPriority w:val="99"/>
    <w:rsid w:val="008648BA"/>
    <w:rPr>
      <w:rFonts w:ascii="Source Sans Pro" w:hAnsi="Source Sans Pro"/>
      <w:sz w:val="24"/>
      <w:szCs w:val="22"/>
    </w:rPr>
  </w:style>
  <w:style w:type="paragraph" w:styleId="TableofAuthorities">
    <w:name w:val="table of authorities"/>
    <w:basedOn w:val="Normal"/>
    <w:next w:val="Normal"/>
    <w:uiPriority w:val="99"/>
    <w:unhideWhenUsed/>
    <w:rsid w:val="008648BA"/>
    <w:pPr>
      <w:ind w:left="220" w:hanging="220"/>
    </w:pPr>
  </w:style>
  <w:style w:type="paragraph" w:styleId="TableofFigures">
    <w:name w:val="table of figures"/>
    <w:basedOn w:val="Normal"/>
    <w:next w:val="Normal"/>
    <w:uiPriority w:val="99"/>
    <w:unhideWhenUsed/>
    <w:rsid w:val="008648BA"/>
  </w:style>
  <w:style w:type="paragraph" w:styleId="TOAHeading">
    <w:name w:val="toa heading"/>
    <w:basedOn w:val="Normal"/>
    <w:next w:val="Normal"/>
    <w:uiPriority w:val="99"/>
    <w:unhideWhenUsed/>
    <w:rsid w:val="008648BA"/>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8648BA"/>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8648B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8648BA"/>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8648B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8648BA"/>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8648BA"/>
    <w:pPr>
      <w:tabs>
        <w:tab w:val="right" w:pos="8460"/>
      </w:tabs>
      <w:spacing w:line="600" w:lineRule="auto"/>
    </w:pPr>
  </w:style>
  <w:style w:type="paragraph" w:customStyle="1" w:styleId="ListForm">
    <w:name w:val="List Form"/>
    <w:basedOn w:val="List"/>
    <w:rsid w:val="008648BA"/>
    <w:pPr>
      <w:spacing w:before="240"/>
    </w:pPr>
  </w:style>
  <w:style w:type="paragraph" w:customStyle="1" w:styleId="TableHead1">
    <w:name w:val="Table Head 1"/>
    <w:basedOn w:val="Normal"/>
    <w:qFormat/>
    <w:rsid w:val="008648BA"/>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8648BA"/>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8648BA"/>
    <w:pPr>
      <w:spacing w:before="0" w:after="0"/>
      <w:ind w:left="432"/>
    </w:pPr>
  </w:style>
  <w:style w:type="paragraph" w:customStyle="1" w:styleId="AssumptionsBody">
    <w:name w:val="Assumptions Body"/>
    <w:basedOn w:val="Normal"/>
    <w:rsid w:val="008648BA"/>
    <w:pPr>
      <w:ind w:left="288"/>
    </w:pPr>
    <w:rPr>
      <w:sz w:val="18"/>
    </w:rPr>
  </w:style>
  <w:style w:type="paragraph" w:customStyle="1" w:styleId="hypotheticalillustration">
    <w:name w:val="hypothetical illustration"/>
    <w:basedOn w:val="Normal"/>
    <w:rsid w:val="008648BA"/>
    <w:pPr>
      <w:jc w:val="center"/>
    </w:pPr>
    <w:rPr>
      <w:sz w:val="20"/>
    </w:rPr>
  </w:style>
  <w:style w:type="table" w:customStyle="1" w:styleId="echoWealthMonopoly">
    <w:name w:val="echoWealth Monopoly"/>
    <w:basedOn w:val="TableNormal"/>
    <w:uiPriority w:val="99"/>
    <w:qFormat/>
    <w:rsid w:val="008648BA"/>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8648BA"/>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8648BA"/>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8648BA"/>
    <w:rPr>
      <w:rFonts w:ascii="Roboto Slab Regular" w:hAnsi="Roboto Slab Regular"/>
      <w:color w:val="344373"/>
      <w:sz w:val="36"/>
      <w:szCs w:val="36"/>
    </w:rPr>
  </w:style>
  <w:style w:type="paragraph" w:customStyle="1" w:styleId="ListAlpha">
    <w:name w:val="List Alpha"/>
    <w:basedOn w:val="ListBullet"/>
    <w:rsid w:val="008648BA"/>
    <w:pPr>
      <w:numPr>
        <w:numId w:val="9"/>
      </w:numPr>
    </w:pPr>
  </w:style>
  <w:style w:type="table" w:customStyle="1" w:styleId="NewStyle2014">
    <w:name w:val="New Style 2014"/>
    <w:basedOn w:val="TableNormal"/>
    <w:uiPriority w:val="99"/>
    <w:qFormat/>
    <w:rsid w:val="008648BA"/>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8648BA"/>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8648BA"/>
    <w:rPr>
      <w:rFonts w:ascii="Source Sans Pro Semibold" w:hAnsi="Source Sans Pro Semibold" w:cstheme="minorHAnsi"/>
      <w:color w:val="FFFFFF" w:themeColor="background1"/>
    </w:rPr>
  </w:style>
  <w:style w:type="paragraph" w:customStyle="1" w:styleId="Body">
    <w:name w:val="Body"/>
    <w:basedOn w:val="Normal"/>
    <w:link w:val="BodyChar"/>
    <w:qFormat/>
    <w:rsid w:val="008648BA"/>
    <w:rPr>
      <w:szCs w:val="24"/>
    </w:rPr>
  </w:style>
  <w:style w:type="character" w:customStyle="1" w:styleId="BodyChar">
    <w:name w:val="Body Char"/>
    <w:basedOn w:val="DefaultParagraphFont"/>
    <w:link w:val="Body"/>
    <w:rsid w:val="008648BA"/>
    <w:rPr>
      <w:rFonts w:ascii="Source Sans Pro" w:hAnsi="Source Sans Pro"/>
      <w:sz w:val="24"/>
      <w:szCs w:val="24"/>
    </w:rPr>
  </w:style>
  <w:style w:type="paragraph" w:customStyle="1" w:styleId="TableTitle1">
    <w:name w:val="Table Title 1"/>
    <w:basedOn w:val="Heading1"/>
    <w:link w:val="TableTitle1Char"/>
    <w:qFormat/>
    <w:rsid w:val="008648BA"/>
    <w:pPr>
      <w:jc w:val="center"/>
    </w:pPr>
    <w:rPr>
      <w:color w:val="344373"/>
    </w:rPr>
  </w:style>
  <w:style w:type="character" w:customStyle="1" w:styleId="TableTitle1Char">
    <w:name w:val="Table Title 1 Char"/>
    <w:basedOn w:val="Heading1Char"/>
    <w:link w:val="TableTitle1"/>
    <w:rsid w:val="008648BA"/>
    <w:rPr>
      <w:rFonts w:ascii="Roboto Slab Regular" w:eastAsia="Times New Roman" w:hAnsi="Roboto Slab Regular"/>
      <w:bCs/>
      <w:color w:val="344373"/>
      <w:sz w:val="28"/>
      <w:szCs w:val="28"/>
    </w:rPr>
  </w:style>
  <w:style w:type="paragraph" w:customStyle="1" w:styleId="Note">
    <w:name w:val="Note"/>
    <w:basedOn w:val="CommentText"/>
    <w:link w:val="NoteChar"/>
    <w:qFormat/>
    <w:rsid w:val="008648BA"/>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8648BA"/>
    <w:rPr>
      <w:rFonts w:ascii="Source Sans Pro Semibold" w:hAnsi="Source Sans Pro Semibold"/>
      <w:color w:val="344373"/>
      <w:sz w:val="24"/>
      <w:szCs w:val="24"/>
    </w:rPr>
  </w:style>
  <w:style w:type="paragraph" w:customStyle="1" w:styleId="Footnote">
    <w:name w:val="Footnote"/>
    <w:basedOn w:val="FootnoteText"/>
    <w:link w:val="FootnoteChar"/>
    <w:qFormat/>
    <w:rsid w:val="008648BA"/>
    <w:pPr>
      <w:spacing w:line="240" w:lineRule="auto"/>
      <w:ind w:left="101" w:hanging="101"/>
      <w:jc w:val="both"/>
    </w:pPr>
    <w:rPr>
      <w:szCs w:val="18"/>
    </w:rPr>
  </w:style>
  <w:style w:type="character" w:customStyle="1" w:styleId="FootnoteChar">
    <w:name w:val="Footnote Char"/>
    <w:basedOn w:val="FootnoteTextChar"/>
    <w:link w:val="Footnote"/>
    <w:rsid w:val="008648BA"/>
    <w:rPr>
      <w:rFonts w:ascii="Source Sans Pro" w:hAnsi="Source Sans Pro"/>
      <w:sz w:val="18"/>
      <w:szCs w:val="18"/>
    </w:rPr>
  </w:style>
  <w:style w:type="paragraph" w:customStyle="1" w:styleId="TableBody">
    <w:name w:val="Table Body"/>
    <w:basedOn w:val="Normal"/>
    <w:qFormat/>
    <w:rsid w:val="008648BA"/>
    <w:pPr>
      <w:spacing w:before="0" w:after="0"/>
    </w:pPr>
    <w:rPr>
      <w:sz w:val="20"/>
      <w:szCs w:val="20"/>
    </w:rPr>
  </w:style>
  <w:style w:type="paragraph" w:customStyle="1" w:styleId="TableBodyStrong">
    <w:name w:val="Table Body Strong"/>
    <w:basedOn w:val="TableBody"/>
    <w:qFormat/>
    <w:rsid w:val="008648BA"/>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8648BA"/>
    <w:rPr>
      <w:sz w:val="26"/>
    </w:rPr>
  </w:style>
  <w:style w:type="paragraph" w:customStyle="1" w:styleId="NUHeading3">
    <w:name w:val="NUHeading3"/>
    <w:basedOn w:val="NUHeading2"/>
    <w:link w:val="NUHeading3Char"/>
    <w:qFormat/>
    <w:rsid w:val="008648BA"/>
    <w:rPr>
      <w:sz w:val="24"/>
    </w:rPr>
  </w:style>
  <w:style w:type="character" w:customStyle="1" w:styleId="NUHeading2Char">
    <w:name w:val="NUHeading2 Char"/>
    <w:basedOn w:val="Heading2Char"/>
    <w:link w:val="NUHeading2"/>
    <w:rsid w:val="008648BA"/>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8648BA"/>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71004519">
      <w:bodyDiv w:val="1"/>
      <w:marLeft w:val="0"/>
      <w:marRight w:val="0"/>
      <w:marTop w:val="0"/>
      <w:marBottom w:val="0"/>
      <w:divBdr>
        <w:top w:val="none" w:sz="0" w:space="0" w:color="auto"/>
        <w:left w:val="none" w:sz="0" w:space="0" w:color="auto"/>
        <w:bottom w:val="none" w:sz="0" w:space="0" w:color="auto"/>
        <w:right w:val="none" w:sz="0" w:space="0" w:color="auto"/>
      </w:divBdr>
      <w:divsChild>
        <w:div w:id="1762408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50298">
      <w:bodyDiv w:val="1"/>
      <w:marLeft w:val="0"/>
      <w:marRight w:val="0"/>
      <w:marTop w:val="0"/>
      <w:marBottom w:val="0"/>
      <w:divBdr>
        <w:top w:val="none" w:sz="0" w:space="0" w:color="auto"/>
        <w:left w:val="none" w:sz="0" w:space="0" w:color="auto"/>
        <w:bottom w:val="none" w:sz="0" w:space="0" w:color="auto"/>
        <w:right w:val="none" w:sz="0" w:space="0" w:color="auto"/>
      </w:divBdr>
      <w:divsChild>
        <w:div w:id="139827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736529">
      <w:bodyDiv w:val="1"/>
      <w:marLeft w:val="0"/>
      <w:marRight w:val="0"/>
      <w:marTop w:val="0"/>
      <w:marBottom w:val="0"/>
      <w:divBdr>
        <w:top w:val="none" w:sz="0" w:space="0" w:color="auto"/>
        <w:left w:val="none" w:sz="0" w:space="0" w:color="auto"/>
        <w:bottom w:val="none" w:sz="0" w:space="0" w:color="auto"/>
        <w:right w:val="none" w:sz="0" w:space="0" w:color="auto"/>
      </w:divBdr>
    </w:div>
    <w:div w:id="363990685">
      <w:bodyDiv w:val="1"/>
      <w:marLeft w:val="0"/>
      <w:marRight w:val="0"/>
      <w:marTop w:val="0"/>
      <w:marBottom w:val="0"/>
      <w:divBdr>
        <w:top w:val="none" w:sz="0" w:space="0" w:color="auto"/>
        <w:left w:val="none" w:sz="0" w:space="0" w:color="auto"/>
        <w:bottom w:val="none" w:sz="0" w:space="0" w:color="auto"/>
        <w:right w:val="none" w:sz="0" w:space="0" w:color="auto"/>
      </w:divBdr>
      <w:divsChild>
        <w:div w:id="1164203615">
          <w:marLeft w:val="0"/>
          <w:marRight w:val="0"/>
          <w:marTop w:val="0"/>
          <w:marBottom w:val="0"/>
          <w:divBdr>
            <w:top w:val="none" w:sz="0" w:space="0" w:color="auto"/>
            <w:left w:val="none" w:sz="0" w:space="0" w:color="auto"/>
            <w:bottom w:val="none" w:sz="0" w:space="0" w:color="auto"/>
            <w:right w:val="none" w:sz="0" w:space="0" w:color="auto"/>
          </w:divBdr>
          <w:divsChild>
            <w:div w:id="608775533">
              <w:marLeft w:val="0"/>
              <w:marRight w:val="0"/>
              <w:marTop w:val="0"/>
              <w:marBottom w:val="0"/>
              <w:divBdr>
                <w:top w:val="none" w:sz="0" w:space="0" w:color="auto"/>
                <w:left w:val="none" w:sz="0" w:space="0" w:color="auto"/>
                <w:bottom w:val="none" w:sz="0" w:space="0" w:color="auto"/>
                <w:right w:val="none" w:sz="0" w:space="0" w:color="auto"/>
              </w:divBdr>
              <w:divsChild>
                <w:div w:id="172860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919075">
      <w:bodyDiv w:val="1"/>
      <w:marLeft w:val="0"/>
      <w:marRight w:val="0"/>
      <w:marTop w:val="0"/>
      <w:marBottom w:val="0"/>
      <w:divBdr>
        <w:top w:val="none" w:sz="0" w:space="0" w:color="auto"/>
        <w:left w:val="none" w:sz="0" w:space="0" w:color="auto"/>
        <w:bottom w:val="none" w:sz="0" w:space="0" w:color="auto"/>
        <w:right w:val="none" w:sz="0" w:space="0" w:color="auto"/>
      </w:divBdr>
      <w:divsChild>
        <w:div w:id="1040859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315556">
      <w:bodyDiv w:val="1"/>
      <w:marLeft w:val="0"/>
      <w:marRight w:val="0"/>
      <w:marTop w:val="0"/>
      <w:marBottom w:val="0"/>
      <w:divBdr>
        <w:top w:val="none" w:sz="0" w:space="0" w:color="auto"/>
        <w:left w:val="none" w:sz="0" w:space="0" w:color="auto"/>
        <w:bottom w:val="none" w:sz="0" w:space="0" w:color="auto"/>
        <w:right w:val="none" w:sz="0" w:space="0" w:color="auto"/>
      </w:divBdr>
      <w:divsChild>
        <w:div w:id="82767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501513">
      <w:bodyDiv w:val="1"/>
      <w:marLeft w:val="0"/>
      <w:marRight w:val="0"/>
      <w:marTop w:val="0"/>
      <w:marBottom w:val="0"/>
      <w:divBdr>
        <w:top w:val="none" w:sz="0" w:space="0" w:color="auto"/>
        <w:left w:val="none" w:sz="0" w:space="0" w:color="auto"/>
        <w:bottom w:val="none" w:sz="0" w:space="0" w:color="auto"/>
        <w:right w:val="none" w:sz="0" w:space="0" w:color="auto"/>
      </w:divBdr>
      <w:divsChild>
        <w:div w:id="1271551783">
          <w:marLeft w:val="0"/>
          <w:marRight w:val="0"/>
          <w:marTop w:val="0"/>
          <w:marBottom w:val="0"/>
          <w:divBdr>
            <w:top w:val="none" w:sz="0" w:space="0" w:color="auto"/>
            <w:left w:val="none" w:sz="0" w:space="0" w:color="auto"/>
            <w:bottom w:val="none" w:sz="0" w:space="0" w:color="auto"/>
            <w:right w:val="none" w:sz="0" w:space="0" w:color="auto"/>
          </w:divBdr>
          <w:divsChild>
            <w:div w:id="1392537503">
              <w:marLeft w:val="0"/>
              <w:marRight w:val="0"/>
              <w:marTop w:val="0"/>
              <w:marBottom w:val="0"/>
              <w:divBdr>
                <w:top w:val="none" w:sz="0" w:space="0" w:color="auto"/>
                <w:left w:val="none" w:sz="0" w:space="0" w:color="auto"/>
                <w:bottom w:val="none" w:sz="0" w:space="0" w:color="auto"/>
                <w:right w:val="none" w:sz="0" w:space="0" w:color="auto"/>
              </w:divBdr>
              <w:divsChild>
                <w:div w:id="13936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772886">
      <w:bodyDiv w:val="1"/>
      <w:marLeft w:val="0"/>
      <w:marRight w:val="0"/>
      <w:marTop w:val="0"/>
      <w:marBottom w:val="0"/>
      <w:divBdr>
        <w:top w:val="none" w:sz="0" w:space="0" w:color="auto"/>
        <w:left w:val="none" w:sz="0" w:space="0" w:color="auto"/>
        <w:bottom w:val="none" w:sz="0" w:space="0" w:color="auto"/>
        <w:right w:val="none" w:sz="0" w:space="0" w:color="auto"/>
      </w:divBdr>
      <w:divsChild>
        <w:div w:id="1485705838">
          <w:marLeft w:val="0"/>
          <w:marRight w:val="0"/>
          <w:marTop w:val="0"/>
          <w:marBottom w:val="0"/>
          <w:divBdr>
            <w:top w:val="none" w:sz="0" w:space="0" w:color="auto"/>
            <w:left w:val="none" w:sz="0" w:space="0" w:color="auto"/>
            <w:bottom w:val="none" w:sz="0" w:space="0" w:color="auto"/>
            <w:right w:val="none" w:sz="0" w:space="0" w:color="auto"/>
          </w:divBdr>
          <w:divsChild>
            <w:div w:id="1152333059">
              <w:marLeft w:val="0"/>
              <w:marRight w:val="0"/>
              <w:marTop w:val="0"/>
              <w:marBottom w:val="0"/>
              <w:divBdr>
                <w:top w:val="none" w:sz="0" w:space="0" w:color="auto"/>
                <w:left w:val="none" w:sz="0" w:space="0" w:color="auto"/>
                <w:bottom w:val="none" w:sz="0" w:space="0" w:color="auto"/>
                <w:right w:val="none" w:sz="0" w:space="0" w:color="auto"/>
              </w:divBdr>
              <w:divsChild>
                <w:div w:id="1038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724866">
      <w:bodyDiv w:val="1"/>
      <w:marLeft w:val="0"/>
      <w:marRight w:val="0"/>
      <w:marTop w:val="0"/>
      <w:marBottom w:val="0"/>
      <w:divBdr>
        <w:top w:val="none" w:sz="0" w:space="0" w:color="auto"/>
        <w:left w:val="none" w:sz="0" w:space="0" w:color="auto"/>
        <w:bottom w:val="none" w:sz="0" w:space="0" w:color="auto"/>
        <w:right w:val="none" w:sz="0" w:space="0" w:color="auto"/>
      </w:divBdr>
    </w:div>
    <w:div w:id="692727591">
      <w:bodyDiv w:val="1"/>
      <w:marLeft w:val="0"/>
      <w:marRight w:val="0"/>
      <w:marTop w:val="0"/>
      <w:marBottom w:val="0"/>
      <w:divBdr>
        <w:top w:val="none" w:sz="0" w:space="0" w:color="auto"/>
        <w:left w:val="none" w:sz="0" w:space="0" w:color="auto"/>
        <w:bottom w:val="none" w:sz="0" w:space="0" w:color="auto"/>
        <w:right w:val="none" w:sz="0" w:space="0" w:color="auto"/>
      </w:divBdr>
    </w:div>
    <w:div w:id="705716599">
      <w:bodyDiv w:val="1"/>
      <w:marLeft w:val="0"/>
      <w:marRight w:val="0"/>
      <w:marTop w:val="0"/>
      <w:marBottom w:val="0"/>
      <w:divBdr>
        <w:top w:val="none" w:sz="0" w:space="0" w:color="auto"/>
        <w:left w:val="none" w:sz="0" w:space="0" w:color="auto"/>
        <w:bottom w:val="none" w:sz="0" w:space="0" w:color="auto"/>
        <w:right w:val="none" w:sz="0" w:space="0" w:color="auto"/>
      </w:divBdr>
      <w:divsChild>
        <w:div w:id="1213425218">
          <w:marLeft w:val="0"/>
          <w:marRight w:val="0"/>
          <w:marTop w:val="0"/>
          <w:marBottom w:val="0"/>
          <w:divBdr>
            <w:top w:val="none" w:sz="0" w:space="0" w:color="auto"/>
            <w:left w:val="none" w:sz="0" w:space="0" w:color="auto"/>
            <w:bottom w:val="none" w:sz="0" w:space="0" w:color="auto"/>
            <w:right w:val="none" w:sz="0" w:space="0" w:color="auto"/>
          </w:divBdr>
          <w:divsChild>
            <w:div w:id="1063680394">
              <w:marLeft w:val="0"/>
              <w:marRight w:val="0"/>
              <w:marTop w:val="0"/>
              <w:marBottom w:val="0"/>
              <w:divBdr>
                <w:top w:val="none" w:sz="0" w:space="0" w:color="auto"/>
                <w:left w:val="none" w:sz="0" w:space="0" w:color="auto"/>
                <w:bottom w:val="none" w:sz="0" w:space="0" w:color="auto"/>
                <w:right w:val="none" w:sz="0" w:space="0" w:color="auto"/>
              </w:divBdr>
              <w:divsChild>
                <w:div w:id="14695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77692">
      <w:bodyDiv w:val="1"/>
      <w:marLeft w:val="0"/>
      <w:marRight w:val="0"/>
      <w:marTop w:val="0"/>
      <w:marBottom w:val="0"/>
      <w:divBdr>
        <w:top w:val="none" w:sz="0" w:space="0" w:color="auto"/>
        <w:left w:val="none" w:sz="0" w:space="0" w:color="auto"/>
        <w:bottom w:val="none" w:sz="0" w:space="0" w:color="auto"/>
        <w:right w:val="none" w:sz="0" w:space="0" w:color="auto"/>
      </w:divBdr>
    </w:div>
    <w:div w:id="819619363">
      <w:bodyDiv w:val="1"/>
      <w:marLeft w:val="0"/>
      <w:marRight w:val="0"/>
      <w:marTop w:val="0"/>
      <w:marBottom w:val="0"/>
      <w:divBdr>
        <w:top w:val="none" w:sz="0" w:space="0" w:color="auto"/>
        <w:left w:val="none" w:sz="0" w:space="0" w:color="auto"/>
        <w:bottom w:val="none" w:sz="0" w:space="0" w:color="auto"/>
        <w:right w:val="none" w:sz="0" w:space="0" w:color="auto"/>
      </w:divBdr>
      <w:divsChild>
        <w:div w:id="1083837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352312">
      <w:bodyDiv w:val="1"/>
      <w:marLeft w:val="0"/>
      <w:marRight w:val="0"/>
      <w:marTop w:val="0"/>
      <w:marBottom w:val="0"/>
      <w:divBdr>
        <w:top w:val="none" w:sz="0" w:space="0" w:color="auto"/>
        <w:left w:val="none" w:sz="0" w:space="0" w:color="auto"/>
        <w:bottom w:val="none" w:sz="0" w:space="0" w:color="auto"/>
        <w:right w:val="none" w:sz="0" w:space="0" w:color="auto"/>
      </w:divBdr>
      <w:divsChild>
        <w:div w:id="944653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580808">
      <w:bodyDiv w:val="1"/>
      <w:marLeft w:val="0"/>
      <w:marRight w:val="0"/>
      <w:marTop w:val="0"/>
      <w:marBottom w:val="0"/>
      <w:divBdr>
        <w:top w:val="none" w:sz="0" w:space="0" w:color="auto"/>
        <w:left w:val="none" w:sz="0" w:space="0" w:color="auto"/>
        <w:bottom w:val="none" w:sz="0" w:space="0" w:color="auto"/>
        <w:right w:val="none" w:sz="0" w:space="0" w:color="auto"/>
      </w:divBdr>
      <w:divsChild>
        <w:div w:id="1069227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530455">
      <w:bodyDiv w:val="1"/>
      <w:marLeft w:val="0"/>
      <w:marRight w:val="0"/>
      <w:marTop w:val="0"/>
      <w:marBottom w:val="0"/>
      <w:divBdr>
        <w:top w:val="none" w:sz="0" w:space="0" w:color="auto"/>
        <w:left w:val="none" w:sz="0" w:space="0" w:color="auto"/>
        <w:bottom w:val="none" w:sz="0" w:space="0" w:color="auto"/>
        <w:right w:val="none" w:sz="0" w:space="0" w:color="auto"/>
      </w:divBdr>
      <w:divsChild>
        <w:div w:id="985358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77141">
      <w:bodyDiv w:val="1"/>
      <w:marLeft w:val="0"/>
      <w:marRight w:val="0"/>
      <w:marTop w:val="0"/>
      <w:marBottom w:val="0"/>
      <w:divBdr>
        <w:top w:val="none" w:sz="0" w:space="0" w:color="auto"/>
        <w:left w:val="none" w:sz="0" w:space="0" w:color="auto"/>
        <w:bottom w:val="none" w:sz="0" w:space="0" w:color="auto"/>
        <w:right w:val="none" w:sz="0" w:space="0" w:color="auto"/>
      </w:divBdr>
      <w:divsChild>
        <w:div w:id="1826162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437121">
      <w:bodyDiv w:val="1"/>
      <w:marLeft w:val="0"/>
      <w:marRight w:val="0"/>
      <w:marTop w:val="0"/>
      <w:marBottom w:val="0"/>
      <w:divBdr>
        <w:top w:val="none" w:sz="0" w:space="0" w:color="auto"/>
        <w:left w:val="none" w:sz="0" w:space="0" w:color="auto"/>
        <w:bottom w:val="none" w:sz="0" w:space="0" w:color="auto"/>
        <w:right w:val="none" w:sz="0" w:space="0" w:color="auto"/>
      </w:divBdr>
    </w:div>
    <w:div w:id="1189485922">
      <w:bodyDiv w:val="1"/>
      <w:marLeft w:val="0"/>
      <w:marRight w:val="0"/>
      <w:marTop w:val="0"/>
      <w:marBottom w:val="0"/>
      <w:divBdr>
        <w:top w:val="none" w:sz="0" w:space="0" w:color="auto"/>
        <w:left w:val="none" w:sz="0" w:space="0" w:color="auto"/>
        <w:bottom w:val="none" w:sz="0" w:space="0" w:color="auto"/>
        <w:right w:val="none" w:sz="0" w:space="0" w:color="auto"/>
      </w:divBdr>
    </w:div>
    <w:div w:id="1196429704">
      <w:bodyDiv w:val="1"/>
      <w:marLeft w:val="0"/>
      <w:marRight w:val="0"/>
      <w:marTop w:val="0"/>
      <w:marBottom w:val="0"/>
      <w:divBdr>
        <w:top w:val="none" w:sz="0" w:space="0" w:color="auto"/>
        <w:left w:val="none" w:sz="0" w:space="0" w:color="auto"/>
        <w:bottom w:val="none" w:sz="0" w:space="0" w:color="auto"/>
        <w:right w:val="none" w:sz="0" w:space="0" w:color="auto"/>
      </w:divBdr>
      <w:divsChild>
        <w:div w:id="2119710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691167">
      <w:bodyDiv w:val="1"/>
      <w:marLeft w:val="0"/>
      <w:marRight w:val="0"/>
      <w:marTop w:val="0"/>
      <w:marBottom w:val="0"/>
      <w:divBdr>
        <w:top w:val="none" w:sz="0" w:space="0" w:color="auto"/>
        <w:left w:val="none" w:sz="0" w:space="0" w:color="auto"/>
        <w:bottom w:val="none" w:sz="0" w:space="0" w:color="auto"/>
        <w:right w:val="none" w:sz="0" w:space="0" w:color="auto"/>
      </w:divBdr>
      <w:divsChild>
        <w:div w:id="1315528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831212">
      <w:bodyDiv w:val="1"/>
      <w:marLeft w:val="0"/>
      <w:marRight w:val="0"/>
      <w:marTop w:val="0"/>
      <w:marBottom w:val="0"/>
      <w:divBdr>
        <w:top w:val="none" w:sz="0" w:space="0" w:color="auto"/>
        <w:left w:val="none" w:sz="0" w:space="0" w:color="auto"/>
        <w:bottom w:val="none" w:sz="0" w:space="0" w:color="auto"/>
        <w:right w:val="none" w:sz="0" w:space="0" w:color="auto"/>
      </w:divBdr>
      <w:divsChild>
        <w:div w:id="184381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4352755">
      <w:bodyDiv w:val="1"/>
      <w:marLeft w:val="0"/>
      <w:marRight w:val="0"/>
      <w:marTop w:val="0"/>
      <w:marBottom w:val="0"/>
      <w:divBdr>
        <w:top w:val="none" w:sz="0" w:space="0" w:color="auto"/>
        <w:left w:val="none" w:sz="0" w:space="0" w:color="auto"/>
        <w:bottom w:val="none" w:sz="0" w:space="0" w:color="auto"/>
        <w:right w:val="none" w:sz="0" w:space="0" w:color="auto"/>
      </w:divBdr>
      <w:divsChild>
        <w:div w:id="81383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197916">
      <w:bodyDiv w:val="1"/>
      <w:marLeft w:val="0"/>
      <w:marRight w:val="0"/>
      <w:marTop w:val="0"/>
      <w:marBottom w:val="0"/>
      <w:divBdr>
        <w:top w:val="none" w:sz="0" w:space="0" w:color="auto"/>
        <w:left w:val="none" w:sz="0" w:space="0" w:color="auto"/>
        <w:bottom w:val="none" w:sz="0" w:space="0" w:color="auto"/>
        <w:right w:val="none" w:sz="0" w:space="0" w:color="auto"/>
      </w:divBdr>
      <w:divsChild>
        <w:div w:id="303775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295264">
      <w:bodyDiv w:val="1"/>
      <w:marLeft w:val="0"/>
      <w:marRight w:val="0"/>
      <w:marTop w:val="0"/>
      <w:marBottom w:val="0"/>
      <w:divBdr>
        <w:top w:val="none" w:sz="0" w:space="0" w:color="auto"/>
        <w:left w:val="none" w:sz="0" w:space="0" w:color="auto"/>
        <w:bottom w:val="none" w:sz="0" w:space="0" w:color="auto"/>
        <w:right w:val="none" w:sz="0" w:space="0" w:color="auto"/>
      </w:divBdr>
      <w:divsChild>
        <w:div w:id="328488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392535">
      <w:bodyDiv w:val="1"/>
      <w:marLeft w:val="0"/>
      <w:marRight w:val="0"/>
      <w:marTop w:val="0"/>
      <w:marBottom w:val="0"/>
      <w:divBdr>
        <w:top w:val="none" w:sz="0" w:space="0" w:color="auto"/>
        <w:left w:val="none" w:sz="0" w:space="0" w:color="auto"/>
        <w:bottom w:val="none" w:sz="0" w:space="0" w:color="auto"/>
        <w:right w:val="none" w:sz="0" w:space="0" w:color="auto"/>
      </w:divBdr>
      <w:divsChild>
        <w:div w:id="602490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2603403">
      <w:bodyDiv w:val="1"/>
      <w:marLeft w:val="0"/>
      <w:marRight w:val="0"/>
      <w:marTop w:val="0"/>
      <w:marBottom w:val="0"/>
      <w:divBdr>
        <w:top w:val="none" w:sz="0" w:space="0" w:color="auto"/>
        <w:left w:val="none" w:sz="0" w:space="0" w:color="auto"/>
        <w:bottom w:val="none" w:sz="0" w:space="0" w:color="auto"/>
        <w:right w:val="none" w:sz="0" w:space="0" w:color="auto"/>
      </w:divBdr>
      <w:divsChild>
        <w:div w:id="1355419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804482">
      <w:bodyDiv w:val="1"/>
      <w:marLeft w:val="0"/>
      <w:marRight w:val="0"/>
      <w:marTop w:val="0"/>
      <w:marBottom w:val="0"/>
      <w:divBdr>
        <w:top w:val="none" w:sz="0" w:space="0" w:color="auto"/>
        <w:left w:val="none" w:sz="0" w:space="0" w:color="auto"/>
        <w:bottom w:val="none" w:sz="0" w:space="0" w:color="auto"/>
        <w:right w:val="none" w:sz="0" w:space="0" w:color="auto"/>
      </w:divBdr>
      <w:divsChild>
        <w:div w:id="719789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4540299">
      <w:bodyDiv w:val="1"/>
      <w:marLeft w:val="0"/>
      <w:marRight w:val="0"/>
      <w:marTop w:val="0"/>
      <w:marBottom w:val="0"/>
      <w:divBdr>
        <w:top w:val="none" w:sz="0" w:space="0" w:color="auto"/>
        <w:left w:val="none" w:sz="0" w:space="0" w:color="auto"/>
        <w:bottom w:val="none" w:sz="0" w:space="0" w:color="auto"/>
        <w:right w:val="none" w:sz="0" w:space="0" w:color="auto"/>
      </w:divBdr>
      <w:divsChild>
        <w:div w:id="1398435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512249">
      <w:bodyDiv w:val="1"/>
      <w:marLeft w:val="0"/>
      <w:marRight w:val="0"/>
      <w:marTop w:val="0"/>
      <w:marBottom w:val="0"/>
      <w:divBdr>
        <w:top w:val="none" w:sz="0" w:space="0" w:color="auto"/>
        <w:left w:val="none" w:sz="0" w:space="0" w:color="auto"/>
        <w:bottom w:val="none" w:sz="0" w:space="0" w:color="auto"/>
        <w:right w:val="none" w:sz="0" w:space="0" w:color="auto"/>
      </w:divBdr>
      <w:divsChild>
        <w:div w:id="608664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276298">
      <w:bodyDiv w:val="1"/>
      <w:marLeft w:val="0"/>
      <w:marRight w:val="0"/>
      <w:marTop w:val="0"/>
      <w:marBottom w:val="0"/>
      <w:divBdr>
        <w:top w:val="none" w:sz="0" w:space="0" w:color="auto"/>
        <w:left w:val="none" w:sz="0" w:space="0" w:color="auto"/>
        <w:bottom w:val="none" w:sz="0" w:space="0" w:color="auto"/>
        <w:right w:val="none" w:sz="0" w:space="0" w:color="auto"/>
      </w:divBdr>
      <w:divsChild>
        <w:div w:id="553347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36965">
      <w:bodyDiv w:val="1"/>
      <w:marLeft w:val="0"/>
      <w:marRight w:val="0"/>
      <w:marTop w:val="0"/>
      <w:marBottom w:val="0"/>
      <w:divBdr>
        <w:top w:val="none" w:sz="0" w:space="0" w:color="auto"/>
        <w:left w:val="none" w:sz="0" w:space="0" w:color="auto"/>
        <w:bottom w:val="none" w:sz="0" w:space="0" w:color="auto"/>
        <w:right w:val="none" w:sz="0" w:space="0" w:color="auto"/>
      </w:divBdr>
      <w:divsChild>
        <w:div w:id="135037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746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997999">
          <w:blockQuote w:val="1"/>
          <w:marLeft w:val="720"/>
          <w:marRight w:val="720"/>
          <w:marTop w:val="100"/>
          <w:marBottom w:val="100"/>
          <w:divBdr>
            <w:top w:val="none" w:sz="0" w:space="0" w:color="auto"/>
            <w:left w:val="none" w:sz="0" w:space="0" w:color="auto"/>
            <w:bottom w:val="none" w:sz="0" w:space="0" w:color="auto"/>
            <w:right w:val="none" w:sz="0" w:space="0" w:color="auto"/>
          </w:divBdr>
        </w:div>
        <w:div w:id="851649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370224">
      <w:bodyDiv w:val="1"/>
      <w:marLeft w:val="0"/>
      <w:marRight w:val="0"/>
      <w:marTop w:val="0"/>
      <w:marBottom w:val="0"/>
      <w:divBdr>
        <w:top w:val="none" w:sz="0" w:space="0" w:color="auto"/>
        <w:left w:val="none" w:sz="0" w:space="0" w:color="auto"/>
        <w:bottom w:val="none" w:sz="0" w:space="0" w:color="auto"/>
        <w:right w:val="none" w:sz="0" w:space="0" w:color="auto"/>
      </w:divBdr>
      <w:divsChild>
        <w:div w:id="1405251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043998">
      <w:bodyDiv w:val="1"/>
      <w:marLeft w:val="0"/>
      <w:marRight w:val="0"/>
      <w:marTop w:val="0"/>
      <w:marBottom w:val="0"/>
      <w:divBdr>
        <w:top w:val="none" w:sz="0" w:space="0" w:color="auto"/>
        <w:left w:val="none" w:sz="0" w:space="0" w:color="auto"/>
        <w:bottom w:val="none" w:sz="0" w:space="0" w:color="auto"/>
        <w:right w:val="none" w:sz="0" w:space="0" w:color="auto"/>
      </w:divBdr>
      <w:divsChild>
        <w:div w:id="541795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3026">
      <w:bodyDiv w:val="1"/>
      <w:marLeft w:val="0"/>
      <w:marRight w:val="0"/>
      <w:marTop w:val="0"/>
      <w:marBottom w:val="0"/>
      <w:divBdr>
        <w:top w:val="none" w:sz="0" w:space="0" w:color="auto"/>
        <w:left w:val="none" w:sz="0" w:space="0" w:color="auto"/>
        <w:bottom w:val="none" w:sz="0" w:space="0" w:color="auto"/>
        <w:right w:val="none" w:sz="0" w:space="0" w:color="auto"/>
      </w:divBdr>
      <w:divsChild>
        <w:div w:id="446508695">
          <w:marLeft w:val="0"/>
          <w:marRight w:val="0"/>
          <w:marTop w:val="0"/>
          <w:marBottom w:val="0"/>
          <w:divBdr>
            <w:top w:val="none" w:sz="0" w:space="0" w:color="auto"/>
            <w:left w:val="none" w:sz="0" w:space="0" w:color="auto"/>
            <w:bottom w:val="none" w:sz="0" w:space="0" w:color="auto"/>
            <w:right w:val="none" w:sz="0" w:space="0" w:color="auto"/>
          </w:divBdr>
          <w:divsChild>
            <w:div w:id="743529302">
              <w:marLeft w:val="0"/>
              <w:marRight w:val="0"/>
              <w:marTop w:val="0"/>
              <w:marBottom w:val="0"/>
              <w:divBdr>
                <w:top w:val="none" w:sz="0" w:space="0" w:color="auto"/>
                <w:left w:val="none" w:sz="0" w:space="0" w:color="auto"/>
                <w:bottom w:val="none" w:sz="0" w:space="0" w:color="auto"/>
                <w:right w:val="none" w:sz="0" w:space="0" w:color="auto"/>
              </w:divBdr>
              <w:divsChild>
                <w:div w:id="756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7814">
      <w:bodyDiv w:val="1"/>
      <w:marLeft w:val="0"/>
      <w:marRight w:val="0"/>
      <w:marTop w:val="0"/>
      <w:marBottom w:val="0"/>
      <w:divBdr>
        <w:top w:val="none" w:sz="0" w:space="0" w:color="auto"/>
        <w:left w:val="none" w:sz="0" w:space="0" w:color="auto"/>
        <w:bottom w:val="none" w:sz="0" w:space="0" w:color="auto"/>
        <w:right w:val="none" w:sz="0" w:space="0" w:color="auto"/>
      </w:divBdr>
    </w:div>
    <w:div w:id="2076196941">
      <w:bodyDiv w:val="1"/>
      <w:marLeft w:val="0"/>
      <w:marRight w:val="0"/>
      <w:marTop w:val="0"/>
      <w:marBottom w:val="0"/>
      <w:divBdr>
        <w:top w:val="none" w:sz="0" w:space="0" w:color="auto"/>
        <w:left w:val="none" w:sz="0" w:space="0" w:color="auto"/>
        <w:bottom w:val="none" w:sz="0" w:space="0" w:color="auto"/>
        <w:right w:val="none" w:sz="0" w:space="0" w:color="auto"/>
      </w:divBdr>
      <w:divsChild>
        <w:div w:id="1978487126">
          <w:marLeft w:val="0"/>
          <w:marRight w:val="0"/>
          <w:marTop w:val="0"/>
          <w:marBottom w:val="0"/>
          <w:divBdr>
            <w:top w:val="none" w:sz="0" w:space="0" w:color="auto"/>
            <w:left w:val="none" w:sz="0" w:space="0" w:color="auto"/>
            <w:bottom w:val="none" w:sz="0" w:space="0" w:color="auto"/>
            <w:right w:val="none" w:sz="0" w:space="0" w:color="auto"/>
          </w:divBdr>
          <w:divsChild>
            <w:div w:id="1485464236">
              <w:marLeft w:val="0"/>
              <w:marRight w:val="0"/>
              <w:marTop w:val="0"/>
              <w:marBottom w:val="0"/>
              <w:divBdr>
                <w:top w:val="none" w:sz="0" w:space="0" w:color="auto"/>
                <w:left w:val="none" w:sz="0" w:space="0" w:color="auto"/>
                <w:bottom w:val="none" w:sz="0" w:space="0" w:color="auto"/>
                <w:right w:val="none" w:sz="0" w:space="0" w:color="auto"/>
              </w:divBdr>
              <w:divsChild>
                <w:div w:id="18673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81750">
      <w:bodyDiv w:val="1"/>
      <w:marLeft w:val="0"/>
      <w:marRight w:val="0"/>
      <w:marTop w:val="0"/>
      <w:marBottom w:val="0"/>
      <w:divBdr>
        <w:top w:val="none" w:sz="0" w:space="0" w:color="auto"/>
        <w:left w:val="none" w:sz="0" w:space="0" w:color="auto"/>
        <w:bottom w:val="none" w:sz="0" w:space="0" w:color="auto"/>
        <w:right w:val="none" w:sz="0" w:space="0" w:color="auto"/>
      </w:divBdr>
      <w:divsChild>
        <w:div w:id="1622297271">
          <w:marLeft w:val="0"/>
          <w:marRight w:val="0"/>
          <w:marTop w:val="0"/>
          <w:marBottom w:val="0"/>
          <w:divBdr>
            <w:top w:val="none" w:sz="0" w:space="0" w:color="auto"/>
            <w:left w:val="none" w:sz="0" w:space="0" w:color="auto"/>
            <w:bottom w:val="none" w:sz="0" w:space="0" w:color="auto"/>
            <w:right w:val="none" w:sz="0" w:space="0" w:color="auto"/>
          </w:divBdr>
          <w:divsChild>
            <w:div w:id="1415979053">
              <w:marLeft w:val="0"/>
              <w:marRight w:val="0"/>
              <w:marTop w:val="0"/>
              <w:marBottom w:val="0"/>
              <w:divBdr>
                <w:top w:val="none" w:sz="0" w:space="0" w:color="auto"/>
                <w:left w:val="none" w:sz="0" w:space="0" w:color="auto"/>
                <w:bottom w:val="none" w:sz="0" w:space="0" w:color="auto"/>
                <w:right w:val="none" w:sz="0" w:space="0" w:color="auto"/>
              </w:divBdr>
              <w:divsChild>
                <w:div w:id="105388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135139">
      <w:bodyDiv w:val="1"/>
      <w:marLeft w:val="0"/>
      <w:marRight w:val="0"/>
      <w:marTop w:val="0"/>
      <w:marBottom w:val="0"/>
      <w:divBdr>
        <w:top w:val="none" w:sz="0" w:space="0" w:color="auto"/>
        <w:left w:val="none" w:sz="0" w:space="0" w:color="auto"/>
        <w:bottom w:val="none" w:sz="0" w:space="0" w:color="auto"/>
        <w:right w:val="none" w:sz="0" w:space="0" w:color="auto"/>
      </w:divBdr>
    </w:div>
    <w:div w:id="214665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openxmlformats.org/package/2006/metadata/core-properties"/>
    <ds:schemaRef ds:uri="http://purl.org/dc/dcmitype/"/>
    <ds:schemaRef ds:uri="http://purl.org/dc/terms/"/>
    <ds:schemaRef ds:uri="http://schemas.microsoft.com/sharepoint/v3/fields"/>
    <ds:schemaRef ds:uri="http://schemas.microsoft.com/office/2006/documentManagement/types"/>
    <ds:schemaRef ds:uri="http://schemas.microsoft.com/office/infopath/2007/PartnerControls"/>
    <ds:schemaRef ds:uri="http://schemas.microsoft.com/office/2006/metadata/properties"/>
    <ds:schemaRef ds:uri="bd4595a5-0c26-4f37-8662-9fd3f53ff4ea"/>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5EFAEC-E78A-4CF2-8A87-CB4BFC32D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1</TotalTime>
  <Pages>14</Pages>
  <Words>4306</Words>
  <Characters>24549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28798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2015-02-02T18:36:00Z</dcterms:created>
  <dcterms:modified xsi:type="dcterms:W3CDTF">2015-02-02T18:36:00Z</dcterms:modified>
</cp:coreProperties>
</file>