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FD" w:rsidRDefault="003A2BFD" w:rsidP="00EB67BE">
      <w:pPr>
        <w:pStyle w:val="Title1"/>
      </w:pPr>
      <w:r>
        <w:t>Reverse Mortgages</w:t>
      </w:r>
    </w:p>
    <w:p w:rsidR="003A2BFD" w:rsidRDefault="003A2BFD" w:rsidP="00EB67BE">
      <w:pPr>
        <w:pStyle w:val="Heading1"/>
      </w:pPr>
      <w:r>
        <w:t xml:space="preserve">What is </w:t>
      </w:r>
      <w:proofErr w:type="gramStart"/>
      <w:r>
        <w:t>It</w:t>
      </w:r>
      <w:proofErr w:type="gramEnd"/>
      <w:r>
        <w:t>?</w:t>
      </w:r>
    </w:p>
    <w:p w:rsidR="003A2BFD" w:rsidRDefault="003A2BFD" w:rsidP="00EB67BE">
      <w:pPr>
        <w:pStyle w:val="Body"/>
      </w:pPr>
      <w:r>
        <w:t>A reverse mortgage allows an older (at least age 62) homeowner (or husband and wife homeowners) to convert the equity in a home into cash without selling the home or incurring additional mortgage payment obligations. In a reverse mortgage, the lender makes payments (loan amounts) to the homeowner. [In a regular or forward mortgage, the homeowner makes payments (loan repayments) to the lender.] The homeowner in a reverse mortgage generally does not have to repay the reverse mortgage loan until the homeowner dies, sells the home, or moves from the home.</w:t>
      </w:r>
    </w:p>
    <w:p w:rsidR="003A2BFD" w:rsidRDefault="003A2BFD" w:rsidP="00EB67BE">
      <w:pPr>
        <w:pStyle w:val="Body"/>
      </w:pPr>
      <w:r>
        <w:t>A retired homeowner may have substantial equity in his home. Equity is the value of the home in excess of any outstanding mortgage balance. How can the homeowner utilize the equity to provide income for retirement?</w:t>
      </w:r>
    </w:p>
    <w:p w:rsidR="003A2BFD" w:rsidRDefault="003A2BFD" w:rsidP="00EB67BE">
      <w:pPr>
        <w:pStyle w:val="Body"/>
      </w:pPr>
      <w:r>
        <w:t>The homeowner could sell the house, but then the homeowner would need to live somewhere else. This might be appropriate where the homeowner wishes (or is forced to) to downsize, move to a different location (perhaps, closer to family or to a warmer climate), or move into specialized housing (e.g., a retirement home or village, or assisted living).</w:t>
      </w:r>
    </w:p>
    <w:p w:rsidR="003A2BFD" w:rsidRDefault="003A2BFD" w:rsidP="00EB67BE">
      <w:pPr>
        <w:pStyle w:val="Body"/>
      </w:pPr>
      <w:r>
        <w:t>The homeowner might refinance the home with a regular mortgage or a home equity loan. However, a retired homeowner might not qualify for a regular mortgage or a home equity loan since the retired homeowner no longer has wage income. Furthermore, with a regular mortgage or home equity loan, the retired homeowner would be required to make monthly payments to repay the loan, which may be a burden in retirement.</w:t>
      </w:r>
    </w:p>
    <w:p w:rsidR="0063756D" w:rsidRDefault="003A2BFD" w:rsidP="00EB67BE">
      <w:pPr>
        <w:pStyle w:val="Body"/>
      </w:pPr>
      <w:r>
        <w:t>In the appropriate circumstances, the reverse mortgage allows the homeowner to access the home equity. The homeowner is not required to have wage income to qualify for a reverse mortgage. Furthermore, the homeowner is not required to make payments to the lender. There is considerable flexibility in how payments are received by the homeowner. The homeowner does incur certain expenses with regard to the reverse mortgage. However, such amounts are generally financed as part of the reverse mortgage and the loan does not have to be repaid until the homeowner dies, sells the home, or moves from the home. And the homeowner can continue to live in the home.</w:t>
      </w:r>
      <w:r w:rsidR="0063756D">
        <w:br w:type="page"/>
      </w:r>
    </w:p>
    <w:p w:rsidR="0063756D" w:rsidRDefault="0063756D" w:rsidP="0063756D">
      <w:pPr>
        <w:pStyle w:val="Title2"/>
      </w:pPr>
      <w:r>
        <w:lastRenderedPageBreak/>
        <w:t>Reverse Mortgages</w:t>
      </w:r>
    </w:p>
    <w:p w:rsidR="003A2BFD" w:rsidRDefault="003A2BFD" w:rsidP="00EB67BE">
      <w:pPr>
        <w:pStyle w:val="Heading1"/>
      </w:pPr>
      <w:r>
        <w:t xml:space="preserve">What </w:t>
      </w:r>
      <w:r w:rsidR="00865B8D">
        <w:t>Types of Reverse Mortgages are t</w:t>
      </w:r>
      <w:r>
        <w:t>here?</w:t>
      </w:r>
    </w:p>
    <w:p w:rsidR="003A2BFD" w:rsidRDefault="003A2BFD" w:rsidP="00EB67BE">
      <w:pPr>
        <w:pStyle w:val="Body"/>
      </w:pPr>
      <w:r>
        <w:t>Mortgages are of three basic types:</w:t>
      </w:r>
    </w:p>
    <w:p w:rsidR="003A2BFD" w:rsidRDefault="003A2BFD" w:rsidP="00EB67BE">
      <w:pPr>
        <w:pStyle w:val="List"/>
      </w:pPr>
      <w:r>
        <w:t>1.</w:t>
      </w:r>
      <w:r>
        <w:tab/>
      </w:r>
      <w:r w:rsidRPr="00702DCC">
        <w:rPr>
          <w:i/>
        </w:rPr>
        <w:t>Single purpose reverse mortgage</w:t>
      </w:r>
      <w:r>
        <w:t xml:space="preserve"> loans are provided by some state and local government agencies and non-profit lenders. They are generally low cost. However, they are usually available only to persons with moderate to low incomes. Also, the amount borrowed must generally be used for home repairs or improvements.</w:t>
      </w:r>
    </w:p>
    <w:p w:rsidR="003A2BFD" w:rsidRDefault="003A2BFD" w:rsidP="00EB67BE">
      <w:pPr>
        <w:pStyle w:val="List"/>
      </w:pPr>
      <w:r>
        <w:t>2.</w:t>
      </w:r>
      <w:r>
        <w:tab/>
      </w:r>
      <w:r w:rsidRPr="00702DCC">
        <w:rPr>
          <w:i/>
        </w:rPr>
        <w:t>Home equity conversion mortgages (HECMs)</w:t>
      </w:r>
      <w:r>
        <w:t xml:space="preserve"> are federally insured reverse mortgages regulated by the U.S Department of Housing and Urban Development (HUD). They are provided through private lenders who must be FHA (Federal Housing Authority) approved. The amount borrowed can generally be used for </w:t>
      </w:r>
      <w:r w:rsidRPr="000E5D3F">
        <w:t>any</w:t>
      </w:r>
      <w:r>
        <w:t xml:space="preserve"> purpose.</w:t>
      </w:r>
    </w:p>
    <w:p w:rsidR="003A2BFD" w:rsidRDefault="003A2BFD" w:rsidP="00EB67BE">
      <w:pPr>
        <w:pStyle w:val="BodyTextIndent"/>
      </w:pPr>
      <w:r>
        <w:t>Most reverse mortgages are HECMs. HECMs generally offer the largest reverse mortgage loan amount available for homes of average value. Most of the discussion about reverse mortgages in this chapter relates principally to HECMs. The aggregate maximum amount of outstanding HECMs may be subject to a cap.</w:t>
      </w:r>
    </w:p>
    <w:p w:rsidR="003A2BFD" w:rsidRPr="006600AF" w:rsidRDefault="003A2BFD" w:rsidP="00EB67BE">
      <w:pPr>
        <w:pStyle w:val="List"/>
      </w:pPr>
      <w:r>
        <w:t>3.</w:t>
      </w:r>
      <w:r>
        <w:tab/>
      </w:r>
      <w:r w:rsidRPr="00702DCC">
        <w:rPr>
          <w:i/>
        </w:rPr>
        <w:t>Proprietary reverse mortgages</w:t>
      </w:r>
      <w:r>
        <w:t xml:space="preserve"> are offered by some private lenders. They are not insured by the federal government. Proprietary reverse mortgages are used almost exclusively for jumbo loans, i.e., large loans that exceed the dollar limits for HECMs. They are usually the most expensive type of reverse mortgage.</w:t>
      </w:r>
    </w:p>
    <w:p w:rsidR="003A2BFD" w:rsidRDefault="0008105E" w:rsidP="00EB67BE">
      <w:pPr>
        <w:pStyle w:val="Heading1"/>
      </w:pPr>
      <w:r>
        <w:t>How d</w:t>
      </w:r>
      <w:bookmarkStart w:id="0" w:name="_GoBack"/>
      <w:bookmarkEnd w:id="0"/>
      <w:r w:rsidR="00865B8D">
        <w:t>oes i</w:t>
      </w:r>
      <w:r w:rsidR="003A2BFD">
        <w:t>t Work?</w:t>
      </w:r>
    </w:p>
    <w:p w:rsidR="003A2BFD" w:rsidRDefault="003A2BFD" w:rsidP="00EB67BE">
      <w:pPr>
        <w:pStyle w:val="List"/>
      </w:pPr>
      <w:r>
        <w:t>1.</w:t>
      </w:r>
      <w:r>
        <w:tab/>
        <w:t xml:space="preserve">With respect to a HECM (see above), a homeowner, at least age 62, </w:t>
      </w:r>
      <w:proofErr w:type="gramStart"/>
      <w:r>
        <w:t>meets</w:t>
      </w:r>
      <w:proofErr w:type="gramEnd"/>
      <w:r>
        <w:t xml:space="preserve"> with a counselor from a HUD approved housing counseling agency. The counselor provides information to the homeowner about the loans’ costs, financial implications, and alternatives. (It appears that proprietary reverse mortgages sold to Fannie Mae by private lenders require similar counseling.)</w:t>
      </w:r>
    </w:p>
    <w:p w:rsidR="003A2BFD" w:rsidRDefault="003A2BFD" w:rsidP="00EB67BE">
      <w:pPr>
        <w:pStyle w:val="List"/>
      </w:pPr>
      <w:r>
        <w:t>2.</w:t>
      </w:r>
      <w:r>
        <w:tab/>
        <w:t>The homeowner applies for a reverse mortgage. This is generally with a private lender who is HUD approved to offer HECMs.</w:t>
      </w:r>
    </w:p>
    <w:p w:rsidR="0063756D" w:rsidRDefault="003A2BFD" w:rsidP="0063756D">
      <w:pPr>
        <w:pStyle w:val="List"/>
      </w:pPr>
      <w:r>
        <w:t>3.</w:t>
      </w:r>
      <w:r>
        <w:tab/>
        <w:t>The homeowner incurs expenses, much like with a regular mortgage, such as origination fees and other closing costs. The lender sets the fees and costs, but some fees and costs are capped by HUD.</w:t>
      </w:r>
      <w:r w:rsidR="0063756D">
        <w:br w:type="page"/>
      </w:r>
    </w:p>
    <w:p w:rsidR="0063756D" w:rsidRDefault="0063756D" w:rsidP="0063756D">
      <w:pPr>
        <w:pStyle w:val="Title2"/>
      </w:pPr>
      <w:r>
        <w:lastRenderedPageBreak/>
        <w:t>Reverse Mortgages</w:t>
      </w:r>
    </w:p>
    <w:p w:rsidR="003A2BFD" w:rsidRDefault="0063756D" w:rsidP="00EB67BE">
      <w:pPr>
        <w:pStyle w:val="BodyTextIndent"/>
      </w:pPr>
      <w:r>
        <w:t xml:space="preserve">There are a couple of special fees with reverse mortgages. A HECM mortgage is federally insured. This insures the homeowner against the lender’s default. It also insures that the homeowner (or the homeowner’s estate) owes no more than the value of the home, even </w:t>
      </w:r>
      <w:r w:rsidR="003A2BFD">
        <w:t>if the value of the home declines and on the triggering date (i.e., death, sale of home, or move from home) is less than the mortgage balance owed by the homeowner. The cost of this insurance is 2% of the maximum claim amount that may be borrowed at origination, plus a 0.5% annual premium paid monthly for the life of the loan based on the mortgage balance. In addition, the lender can charge a monthly service fee.</w:t>
      </w:r>
    </w:p>
    <w:p w:rsidR="003A2BFD" w:rsidRDefault="003A2BFD" w:rsidP="00EB67BE">
      <w:pPr>
        <w:pStyle w:val="BodyTextIndent"/>
      </w:pPr>
      <w:r>
        <w:t>If the homeowner wishes, all of these costs can be wrapped up into the reverse mortgage, and no out of pocket payments are required by the homeowner. All costs wrapped up into the reverse mortgage do accrue interest expense. The yearly insurance charge and monthly service fee are periodic expenses and do not accrue interest until after the expense is incurred.</w:t>
      </w:r>
    </w:p>
    <w:p w:rsidR="003A2BFD" w:rsidRDefault="003A2BFD" w:rsidP="00EB67BE">
      <w:pPr>
        <w:pStyle w:val="List"/>
      </w:pPr>
      <w:r>
        <w:t>4.</w:t>
      </w:r>
      <w:r>
        <w:tab/>
        <w:t xml:space="preserve">A maximum claim amount (total amount of equity that can be borrowed) is determined. The maximum claim amount is the </w:t>
      </w:r>
      <w:r w:rsidRPr="00CE44E7">
        <w:t>lesser</w:t>
      </w:r>
      <w:r>
        <w:t xml:space="preserve"> of the equity in the home (an appraisal is required) or the current dollar amount limitation for FHA insured houses in the geographic region that the home is located in (FHA insurance limit).</w:t>
      </w:r>
    </w:p>
    <w:p w:rsidR="003A2BFD" w:rsidRDefault="003A2BFD" w:rsidP="00EB67BE">
      <w:pPr>
        <w:pStyle w:val="List"/>
      </w:pPr>
      <w:r>
        <w:t>5.</w:t>
      </w:r>
      <w:r>
        <w:tab/>
        <w:t>The maximum amount that can be borrowed is determined by the age of the borrower (youngest borrower where husband and wife are co-owners and borrowers), the maximum claim amount (see above), and the expected average interest rate. Generally, the more valuable the home, the older the homeowner, and the lower the interest rate, the more that can be borrowed. This amount can change as the homeowner gets older and interest rates change.</w:t>
      </w:r>
    </w:p>
    <w:p w:rsidR="003A2BFD" w:rsidRDefault="003A2BFD" w:rsidP="00EB67BE">
      <w:pPr>
        <w:pStyle w:val="List"/>
      </w:pPr>
      <w:r>
        <w:t>6.</w:t>
      </w:r>
      <w:r>
        <w:tab/>
        <w:t>The homeowner selects a payout method. The homeowner can change the payout method at a later time for a fee. There are five payout methods.</w:t>
      </w:r>
    </w:p>
    <w:p w:rsidR="003A2BFD" w:rsidRDefault="003A2BFD" w:rsidP="00EB67BE">
      <w:pPr>
        <w:pStyle w:val="BodyTextIndent"/>
      </w:pPr>
      <w:proofErr w:type="gramStart"/>
      <w:r w:rsidRPr="00312510">
        <w:rPr>
          <w:i/>
        </w:rPr>
        <w:t>Tenure Option.</w:t>
      </w:r>
      <w:proofErr w:type="gramEnd"/>
      <w:r>
        <w:t xml:space="preserve"> Fixed monthly payments (similar to an annuity) are made to the homeowner until the homeowner dies, moves, or sells the home. This option can provide monthly income for life.</w:t>
      </w:r>
    </w:p>
    <w:p w:rsidR="0063756D" w:rsidRDefault="003A2BFD" w:rsidP="00EB67BE">
      <w:pPr>
        <w:pStyle w:val="BodyTextIndent"/>
      </w:pPr>
      <w:proofErr w:type="gramStart"/>
      <w:r w:rsidRPr="00312510">
        <w:rPr>
          <w:i/>
        </w:rPr>
        <w:t>Term Option.</w:t>
      </w:r>
      <w:proofErr w:type="gramEnd"/>
      <w:r>
        <w:t xml:space="preserve"> Fixed monthly payments (similar to an annuity) are made to the homeowner for a number of years, or until the homeowner dies, moves, or sells the home. Payments are generally higher than with the tenure option since payments will stop when the term ends. This option can provide monthly income for a period of years.</w:t>
      </w:r>
      <w:r w:rsidR="0063756D">
        <w:br w:type="page"/>
      </w:r>
    </w:p>
    <w:p w:rsidR="0063756D" w:rsidRDefault="0063756D" w:rsidP="0063756D">
      <w:pPr>
        <w:pStyle w:val="Title2"/>
      </w:pPr>
      <w:r>
        <w:lastRenderedPageBreak/>
        <w:t>Reverse Mortgages</w:t>
      </w:r>
    </w:p>
    <w:p w:rsidR="0063756D" w:rsidRDefault="0063756D" w:rsidP="00EB67BE">
      <w:pPr>
        <w:pStyle w:val="BodyTextIndent"/>
      </w:pPr>
      <w:proofErr w:type="gramStart"/>
      <w:r w:rsidRPr="00312510">
        <w:rPr>
          <w:i/>
        </w:rPr>
        <w:t>Line of Credit Option.</w:t>
      </w:r>
      <w:proofErr w:type="gramEnd"/>
      <w:r>
        <w:t xml:space="preserve"> The homeowner can request a loan advance at any time (prior to death, moving, or selling the home) up to the amount of the principal limit. Interest is charged only on amounts after they are actually borrowed. This option is extremely flexible and can provide funds for uncertain future needs.</w:t>
      </w:r>
    </w:p>
    <w:p w:rsidR="003A2BFD" w:rsidRDefault="003A2BFD" w:rsidP="00EB67BE">
      <w:pPr>
        <w:pStyle w:val="BodyTextIndent"/>
      </w:pPr>
      <w:proofErr w:type="gramStart"/>
      <w:r w:rsidRPr="00312510">
        <w:rPr>
          <w:i/>
        </w:rPr>
        <w:t>Modified Tenure Option.</w:t>
      </w:r>
      <w:proofErr w:type="gramEnd"/>
      <w:r>
        <w:t xml:space="preserve"> This is a combination of the tenure option and the line of credit option. The homeowner sets aside a portion of the principal limit to be used as a line of credit. The balance provides fixed monthly payments to the homeowner until the homeowner dies, moves, or sells the home. This option can provide monthly income for life, plus funds for uncertain future needs.</w:t>
      </w:r>
    </w:p>
    <w:p w:rsidR="003A2BFD" w:rsidRDefault="003A2BFD" w:rsidP="00EB67BE">
      <w:pPr>
        <w:pStyle w:val="BodyTextIndent"/>
      </w:pPr>
      <w:proofErr w:type="gramStart"/>
      <w:r w:rsidRPr="00312510">
        <w:rPr>
          <w:i/>
        </w:rPr>
        <w:t>Modified Term Option.</w:t>
      </w:r>
      <w:proofErr w:type="gramEnd"/>
      <w:r>
        <w:t xml:space="preserve"> This is a combination of the term option and the line of credit option. The homeowner sets aside a portion of the principal limit to be used as a line of credit. The balance provides fixed monthly payments to the homeowner for a number of years, or until the homeowner dies, moves or sells the home. This option can provide monthly income for a number of years, plus funds for uncertain future needs.</w:t>
      </w:r>
    </w:p>
    <w:p w:rsidR="003A2BFD" w:rsidRDefault="003A2BFD" w:rsidP="00EB67BE">
      <w:pPr>
        <w:pStyle w:val="List"/>
      </w:pPr>
      <w:r>
        <w:t>7.</w:t>
      </w:r>
      <w:r>
        <w:tab/>
        <w:t>The homeowner picks an interest rate method. The interest rate is adjustable (it is not fixed) and is adjusted either monthly or annually. The interest rate is based on the 1-year U.S. Treasury constant maturity rate (the HECM rate). With monthly adjusting, the interest rate for the next month is equal to the HECM rate for the current month plus 1.5%. With annual adjusting, the interest rate for the next year is equal to the HECM rate for the current year plus 3.1%. However, the interest rate is subject to a cap for the maximum amount that the interest rate can increase for any period and a cap for the maximum interest rate that can ever be charged for the life of the reverse mortgage.</w:t>
      </w:r>
    </w:p>
    <w:p w:rsidR="003A2BFD" w:rsidRDefault="003A2BFD" w:rsidP="00EB67BE">
      <w:pPr>
        <w:pStyle w:val="List"/>
      </w:pPr>
      <w:r>
        <w:t>8.</w:t>
      </w:r>
      <w:r>
        <w:tab/>
        <w:t>If a balance is owed on a prior mortgage on the home, the mortgage must be paid off immediately. Funds from the reverse mortgage can be used for this purpose.</w:t>
      </w:r>
    </w:p>
    <w:p w:rsidR="003A2BFD" w:rsidRDefault="003A2BFD" w:rsidP="00EB67BE">
      <w:pPr>
        <w:pStyle w:val="List"/>
      </w:pPr>
      <w:r>
        <w:t>9.</w:t>
      </w:r>
      <w:r>
        <w:tab/>
        <w:t>The mortgage balance goes up with a reverse mortgage, as payments are made (additional amounts are borrowed) and interest and expenses incurred. [With a regular mortgage, the account balance goes down as payments are made.]</w:t>
      </w:r>
    </w:p>
    <w:p w:rsidR="003A2BFD" w:rsidRDefault="003A2BFD" w:rsidP="00EB67BE">
      <w:pPr>
        <w:pStyle w:val="List"/>
      </w:pPr>
      <w:r>
        <w:t>10.</w:t>
      </w:r>
      <w:r>
        <w:tab/>
        <w:t>The homeowner continues to live in the home and maintain it, and pays home insurance and property taxes.</w:t>
      </w:r>
    </w:p>
    <w:p w:rsidR="0063756D" w:rsidRDefault="003A2BFD" w:rsidP="00EB67BE">
      <w:pPr>
        <w:pStyle w:val="List"/>
      </w:pPr>
      <w:r>
        <w:t>11.</w:t>
      </w:r>
      <w:r>
        <w:tab/>
        <w:t>When the homeowner dies, moves, or sells the home, the reverse mortgage becomes due and payable. If the home decreases in value and is worth less than the account balance, the amount owed by the homeowner (or his estate or heirs) is limited to the value of the home. If the home is worth more than the account balance, the homeowner (or his estate or heirs) are entitled to the excess.</w:t>
      </w:r>
      <w:r w:rsidR="0063756D">
        <w:br w:type="page"/>
      </w:r>
    </w:p>
    <w:p w:rsidR="0063756D" w:rsidRDefault="0063756D" w:rsidP="0063756D">
      <w:pPr>
        <w:pStyle w:val="Title2"/>
      </w:pPr>
      <w:r>
        <w:lastRenderedPageBreak/>
        <w:t>Reverse Mortgages</w:t>
      </w:r>
    </w:p>
    <w:p w:rsidR="003A2BFD" w:rsidRDefault="003A2BFD" w:rsidP="00EB67BE">
      <w:pPr>
        <w:pStyle w:val="Heading1"/>
      </w:pPr>
      <w:r>
        <w:t>Wh</w:t>
      </w:r>
      <w:r w:rsidR="00865B8D">
        <w:t>en is the use of s</w:t>
      </w:r>
      <w:r>
        <w:t>uch a Device Indicated?</w:t>
      </w:r>
    </w:p>
    <w:p w:rsidR="003A2BFD" w:rsidRDefault="003A2BFD" w:rsidP="00EB67BE">
      <w:pPr>
        <w:pStyle w:val="List"/>
      </w:pPr>
      <w:r>
        <w:t>1.</w:t>
      </w:r>
      <w:r>
        <w:tab/>
        <w:t>The homeowner is at least age 62.</w:t>
      </w:r>
    </w:p>
    <w:p w:rsidR="003A2BFD" w:rsidRDefault="003A2BFD" w:rsidP="00EB67BE">
      <w:pPr>
        <w:pStyle w:val="List"/>
      </w:pPr>
      <w:r>
        <w:t>2.</w:t>
      </w:r>
      <w:r>
        <w:tab/>
        <w:t>The homeowner has substantial equity in the home, with low or no mortgage balance owed.</w:t>
      </w:r>
    </w:p>
    <w:p w:rsidR="003A2BFD" w:rsidRDefault="003A2BFD" w:rsidP="00EB67BE">
      <w:pPr>
        <w:pStyle w:val="List"/>
      </w:pPr>
      <w:r>
        <w:t>3.</w:t>
      </w:r>
      <w:r>
        <w:tab/>
        <w:t>The homeowner lives in the home and plans on living in the home for a substantial period of time.</w:t>
      </w:r>
    </w:p>
    <w:p w:rsidR="003A2BFD" w:rsidRDefault="003A2BFD" w:rsidP="00EB67BE">
      <w:pPr>
        <w:pStyle w:val="List"/>
      </w:pPr>
      <w:r>
        <w:t>4.</w:t>
      </w:r>
      <w:r>
        <w:tab/>
        <w:t>The homeowner would like to access the equity in the home to provide cash for other needs, such as for retirement income.</w:t>
      </w:r>
    </w:p>
    <w:p w:rsidR="003A2BFD" w:rsidRDefault="003A2BFD" w:rsidP="00EB67BE">
      <w:pPr>
        <w:pStyle w:val="Heading1"/>
      </w:pPr>
      <w:r>
        <w:t>What are the Requirements?</w:t>
      </w:r>
    </w:p>
    <w:p w:rsidR="003A2BFD" w:rsidRDefault="003A2BFD" w:rsidP="00EB67BE">
      <w:pPr>
        <w:pStyle w:val="List"/>
      </w:pPr>
      <w:r>
        <w:t>1.</w:t>
      </w:r>
      <w:r>
        <w:tab/>
        <w:t>The homeowner must meet with a counselor from a HUD approved housing counseling agency, prior to applying for a reverse mortgage.</w:t>
      </w:r>
    </w:p>
    <w:p w:rsidR="003A2BFD" w:rsidRDefault="003A2BFD" w:rsidP="00EB67BE">
      <w:pPr>
        <w:pStyle w:val="List"/>
      </w:pPr>
      <w:r>
        <w:t>2.</w:t>
      </w:r>
      <w:r>
        <w:tab/>
        <w:t>The homeowner (or homeowners in the case of husband and wife co-owners) must be at least age 62.</w:t>
      </w:r>
    </w:p>
    <w:p w:rsidR="003A2BFD" w:rsidRDefault="003A2BFD" w:rsidP="00EB67BE">
      <w:pPr>
        <w:pStyle w:val="List"/>
      </w:pPr>
      <w:r>
        <w:t>3.</w:t>
      </w:r>
      <w:r>
        <w:tab/>
        <w:t>The homeowner (or homeowners in the case of husband and wife co-owners) must live in the home as the primary residence. If the homeowner dies, moves, or sells the home, the reverse mortgage becomes due and payable. A homeowner could live in a nursing home or medical facility for up to 12 months without causing the reverse mortgage to become due and payable.</w:t>
      </w:r>
    </w:p>
    <w:p w:rsidR="003A2BFD" w:rsidRDefault="003A2BFD" w:rsidP="00EB67BE">
      <w:pPr>
        <w:pStyle w:val="List"/>
      </w:pPr>
      <w:r>
        <w:t>4.</w:t>
      </w:r>
      <w:r>
        <w:tab/>
        <w:t>The home must generally be a single-family dwelling or a two to four unit property that the homeowner owns and occupies. Townhouses, detached homes, FHA-approved units in condominiums, and some manufactured homes are eligible.</w:t>
      </w:r>
    </w:p>
    <w:p w:rsidR="003A2BFD" w:rsidRDefault="003A2BFD" w:rsidP="00EB67BE">
      <w:pPr>
        <w:pStyle w:val="List"/>
      </w:pPr>
      <w:r>
        <w:t>5.</w:t>
      </w:r>
      <w:r>
        <w:tab/>
        <w:t>The home must meet FHA property standards and flood requirements.</w:t>
      </w:r>
    </w:p>
    <w:p w:rsidR="003A2BFD" w:rsidRDefault="003A2BFD" w:rsidP="00EB67BE">
      <w:pPr>
        <w:pStyle w:val="List"/>
      </w:pPr>
      <w:r>
        <w:t>6.</w:t>
      </w:r>
      <w:r>
        <w:tab/>
        <w:t>The homeowner must continue to maintain the home and pay home insurance and property taxes.</w:t>
      </w:r>
    </w:p>
    <w:p w:rsidR="003A2BFD" w:rsidRDefault="003A2BFD" w:rsidP="00EB67BE">
      <w:pPr>
        <w:pStyle w:val="Heading1"/>
      </w:pPr>
      <w:r>
        <w:t>Advantages</w:t>
      </w:r>
    </w:p>
    <w:p w:rsidR="003A2BFD" w:rsidRDefault="003A2BFD" w:rsidP="00EB67BE">
      <w:pPr>
        <w:pStyle w:val="List"/>
      </w:pPr>
      <w:r>
        <w:t>1.</w:t>
      </w:r>
      <w:r>
        <w:tab/>
        <w:t>A reverse mortgage allows access to home equity without selling the home or incurring additional mortgage payment obligations.</w:t>
      </w:r>
    </w:p>
    <w:p w:rsidR="003A2BFD" w:rsidRDefault="003A2BFD" w:rsidP="00EB67BE">
      <w:pPr>
        <w:pStyle w:val="List"/>
      </w:pPr>
      <w:r>
        <w:t>2.</w:t>
      </w:r>
      <w:r>
        <w:tab/>
        <w:t>The homeowner can continue to live in the home.</w:t>
      </w:r>
    </w:p>
    <w:p w:rsidR="0063756D" w:rsidRDefault="003A2BFD" w:rsidP="00EB67BE">
      <w:pPr>
        <w:pStyle w:val="List"/>
      </w:pPr>
      <w:r>
        <w:t>3.</w:t>
      </w:r>
      <w:r>
        <w:tab/>
        <w:t>There is no risk of default by virtue of not making payments (since the homeowner does not make monthly mortgage payments). The lender (or mortgage holder) can generally get the house (or the loan amount from the house) only when the homeowner dies, moves, or sells the home. However, the homeowner must maintain the home and pay home insurance and property taxes.</w:t>
      </w:r>
      <w:r w:rsidR="0063756D">
        <w:br w:type="page"/>
      </w:r>
    </w:p>
    <w:p w:rsidR="0063756D" w:rsidRDefault="0063756D" w:rsidP="0063756D">
      <w:pPr>
        <w:pStyle w:val="Title2"/>
      </w:pPr>
      <w:r>
        <w:lastRenderedPageBreak/>
        <w:t>Reverse Mortgages</w:t>
      </w:r>
    </w:p>
    <w:p w:rsidR="003A2BFD" w:rsidRDefault="003A2BFD" w:rsidP="00EB67BE">
      <w:pPr>
        <w:pStyle w:val="List"/>
      </w:pPr>
      <w:r>
        <w:t>4.</w:t>
      </w:r>
      <w:r>
        <w:tab/>
        <w:t>The homeowner does not have to make any out of pocket expenses; everything can be financed with the reverse mortgage.</w:t>
      </w:r>
    </w:p>
    <w:p w:rsidR="003A2BFD" w:rsidRDefault="003A2BFD" w:rsidP="00EB67BE">
      <w:pPr>
        <w:pStyle w:val="List"/>
      </w:pPr>
      <w:r>
        <w:t>5.</w:t>
      </w:r>
      <w:r>
        <w:tab/>
        <w:t>Amount owed when reverse mortgage becomes due and payable (homeowner dies, moves, or sells home) will never exceed the value of the home.</w:t>
      </w:r>
    </w:p>
    <w:p w:rsidR="003A2BFD" w:rsidRDefault="003A2BFD" w:rsidP="00EB67BE">
      <w:pPr>
        <w:pStyle w:val="List"/>
      </w:pPr>
      <w:r>
        <w:t>6.</w:t>
      </w:r>
      <w:r>
        <w:tab/>
        <w:t>Payments received by homeowner can be used for any purpose, including for retirement income.</w:t>
      </w:r>
    </w:p>
    <w:p w:rsidR="003A2BFD" w:rsidRDefault="003A2BFD" w:rsidP="00EB67BE">
      <w:pPr>
        <w:pStyle w:val="List"/>
      </w:pPr>
      <w:r>
        <w:t>7.</w:t>
      </w:r>
      <w:r>
        <w:tab/>
        <w:t>Homeowner has great flexibility as to how payments are received from the reverse mortgage.</w:t>
      </w:r>
    </w:p>
    <w:p w:rsidR="003A2BFD" w:rsidRDefault="003A2BFD" w:rsidP="00EB67BE">
      <w:pPr>
        <w:pStyle w:val="List"/>
      </w:pPr>
      <w:r>
        <w:t>8.</w:t>
      </w:r>
      <w:r>
        <w:tab/>
        <w:t>There are no income requirements with a reverse mortgage (as there are with a regular mortgage.)</w:t>
      </w:r>
    </w:p>
    <w:p w:rsidR="003A2BFD" w:rsidRDefault="003A2BFD" w:rsidP="00EB67BE">
      <w:pPr>
        <w:pStyle w:val="List"/>
      </w:pPr>
      <w:r>
        <w:t>9.</w:t>
      </w:r>
      <w:r>
        <w:tab/>
        <w:t>There are no credit requirements.</w:t>
      </w:r>
    </w:p>
    <w:p w:rsidR="003A2BFD" w:rsidRDefault="003A2BFD" w:rsidP="00EB67BE">
      <w:pPr>
        <w:pStyle w:val="List"/>
      </w:pPr>
      <w:r>
        <w:t>10.</w:t>
      </w:r>
      <w:r>
        <w:tab/>
        <w:t>Payments received by the homeowner from the reverse mortgage are not included in income for income tax purposes.</w:t>
      </w:r>
    </w:p>
    <w:p w:rsidR="003A2BFD" w:rsidRDefault="003A2BFD" w:rsidP="00EB67BE">
      <w:pPr>
        <w:pStyle w:val="Heading1"/>
      </w:pPr>
      <w:r>
        <w:t>Disadvantages</w:t>
      </w:r>
    </w:p>
    <w:p w:rsidR="003A2BFD" w:rsidRDefault="003A2BFD" w:rsidP="00EB67BE">
      <w:pPr>
        <w:pStyle w:val="List"/>
      </w:pPr>
      <w:r>
        <w:t>1.</w:t>
      </w:r>
      <w:r>
        <w:tab/>
        <w:t>Reverse mortgages are expensive (even if expenses do not need to be paid out of pocket). With all the upfront expenses (origination fees, closing costs, the HECM insurance, etc.), a reverse mortgage should not be used if the homeowner plans to, or may, move sometime in the near future.</w:t>
      </w:r>
    </w:p>
    <w:p w:rsidR="003A2BFD" w:rsidRDefault="003A2BFD" w:rsidP="00EB67BE">
      <w:pPr>
        <w:pStyle w:val="List"/>
      </w:pPr>
      <w:r>
        <w:t>2.</w:t>
      </w:r>
      <w:r>
        <w:tab/>
        <w:t>A reverse mortgage generally reduces home equity. To the extent home equity is used up, it is not available for other purposes and may reduce net worth. Home equity could increase if the home appreciates faster than the reverse mortgage draws down equity.</w:t>
      </w:r>
    </w:p>
    <w:p w:rsidR="003A2BFD" w:rsidRDefault="003A2BFD" w:rsidP="00EB67BE">
      <w:pPr>
        <w:pStyle w:val="List"/>
      </w:pPr>
      <w:r>
        <w:t>3.</w:t>
      </w:r>
      <w:r>
        <w:tab/>
        <w:t>Interest expense from a reverse mortgage is not currently deductible. It may be deductible when the reverse mortgage becomes due and payable (homeowner dies, moves, or sells home).</w:t>
      </w:r>
    </w:p>
    <w:p w:rsidR="003A2BFD" w:rsidRDefault="003A2BFD" w:rsidP="00EB67BE">
      <w:pPr>
        <w:pStyle w:val="List"/>
      </w:pPr>
      <w:r>
        <w:t>4.</w:t>
      </w:r>
      <w:r>
        <w:tab/>
        <w:t>A reverse mortgage could reduce eligibility for needs based benefits such as supplemental social security or Medicaid.</w:t>
      </w:r>
    </w:p>
    <w:p w:rsidR="003A2BFD" w:rsidRDefault="003A2BFD" w:rsidP="00EB67BE">
      <w:pPr>
        <w:pStyle w:val="Heading1"/>
      </w:pPr>
      <w:r>
        <w:t>What are the Tax Implications?</w:t>
      </w:r>
    </w:p>
    <w:p w:rsidR="003A2BFD" w:rsidRDefault="003A2BFD" w:rsidP="00EB67BE">
      <w:pPr>
        <w:pStyle w:val="List"/>
      </w:pPr>
      <w:r>
        <w:t>1.</w:t>
      </w:r>
      <w:r>
        <w:tab/>
        <w:t>Payments received by the homeowner from the reverse mortgage are not included in income for income tax purposes.</w:t>
      </w:r>
    </w:p>
    <w:p w:rsidR="0063756D" w:rsidRDefault="003A2BFD" w:rsidP="00EB67BE">
      <w:pPr>
        <w:pStyle w:val="List"/>
      </w:pPr>
      <w:r>
        <w:t>2.</w:t>
      </w:r>
      <w:r>
        <w:tab/>
        <w:t>Interest accrues on the reverse mortgage, but the interest is not deductible as it accrues. The interest may be deductible as qualified residence interest when the reverse mortgage becomes due and payable (generally, when the homeowner dies, moves, or sells the home).</w:t>
      </w:r>
      <w:r w:rsidR="0063756D">
        <w:br w:type="page"/>
      </w:r>
    </w:p>
    <w:p w:rsidR="0063756D" w:rsidRDefault="0063756D" w:rsidP="0063756D">
      <w:pPr>
        <w:pStyle w:val="Title2"/>
      </w:pPr>
      <w:r>
        <w:lastRenderedPageBreak/>
        <w:t>Reverse Mortgages</w:t>
      </w:r>
    </w:p>
    <w:p w:rsidR="003A2BFD" w:rsidRDefault="003A2BFD" w:rsidP="00EB67BE">
      <w:pPr>
        <w:pStyle w:val="BodyTextIndent"/>
      </w:pPr>
      <w:r>
        <w:t>However, the reverse mortgage will generally be treated as home equity indebtedness, and the amount of home equity indebtedness on which interest is deductible is limited to $100,000. (If the mortgage was partly used to pay off a mortgage that was acquisition indebtedness, part of the mortgage may be treated as acquisition indebtedness which has a $1,000,000 limit.) Furthermore, the homeowner would need to itemize deductions on the income tax form in order to claim the deduction. Also, the allowance of itemized deductions phases out if the homeowner has certain levels of adjusted gross income. For alternative minimum tax purposes, the deduction of interest would be limited to the interest on the amount of indebtedness prior to refinancing and would be severely limited.</w:t>
      </w:r>
    </w:p>
    <w:p w:rsidR="003A2BFD" w:rsidRDefault="003A2BFD" w:rsidP="00EB67BE">
      <w:pPr>
        <w:pStyle w:val="Heading1"/>
      </w:pPr>
      <w:r>
        <w:t>What are the Social Security, Medicare, and Medicaid Implications?</w:t>
      </w:r>
    </w:p>
    <w:p w:rsidR="003A2BFD" w:rsidRDefault="003A2BFD" w:rsidP="00EB67BE">
      <w:pPr>
        <w:pStyle w:val="List"/>
      </w:pPr>
      <w:r>
        <w:t>1.</w:t>
      </w:r>
      <w:r>
        <w:tab/>
        <w:t>A reverse mortgage does not affect regular social security and Medicare benefits.</w:t>
      </w:r>
    </w:p>
    <w:p w:rsidR="003A2BFD" w:rsidRDefault="003A2BFD" w:rsidP="00EB67BE">
      <w:pPr>
        <w:pStyle w:val="List"/>
      </w:pPr>
      <w:r>
        <w:t>2.</w:t>
      </w:r>
      <w:r>
        <w:tab/>
        <w:t>The retention of payments from a reverse mortgage may affect qualification for benefits under supplemental social security, Medicaid, and other needs based programs. Also, a reverse mortgage generally reduces home equity and home equity may be excluded from counted assets in some needs based programs.</w:t>
      </w:r>
    </w:p>
    <w:p w:rsidR="003A2BFD" w:rsidRDefault="00865B8D" w:rsidP="00EB67BE">
      <w:pPr>
        <w:pStyle w:val="Heading1"/>
      </w:pPr>
      <w:r>
        <w:t>How i</w:t>
      </w:r>
      <w:r w:rsidR="003A2BFD">
        <w:t>t is Done – An Example</w:t>
      </w:r>
    </w:p>
    <w:p w:rsidR="003A2BFD" w:rsidRDefault="003A2BFD" w:rsidP="00EB67BE">
      <w:pPr>
        <w:pStyle w:val="Body"/>
      </w:pPr>
      <w:r>
        <w:t>Mary is age 65 and retired. She owns and lives in a single family residence with an appraised value of $200,000. Her mortgage has been paid off and she has $200,000 of equity in the home. She plans on living in the home the rest of her life, if possible. She would like to get some of the equity out of the home to provide some additional retirement income. It has been suggested to her that a reverse mortgage might be just the right thing.</w:t>
      </w:r>
    </w:p>
    <w:p w:rsidR="0063756D" w:rsidRDefault="003A2BFD" w:rsidP="00EB67BE">
      <w:pPr>
        <w:pStyle w:val="Body"/>
      </w:pPr>
      <w:r>
        <w:t xml:space="preserve">Mary meets with a counselor from a HUD approved housing counseling agency. The counselor provides information to Mary about the loans’ costs, financial implications, and alternatives. Mary likes that she can borrow the home equity without incurring additional mortgage payment obligations and that she can even wrap the expenses into the reverse mortgage and thus </w:t>
      </w:r>
      <w:r w:rsidR="00865B8D">
        <w:t>incurs</w:t>
      </w:r>
      <w:r>
        <w:t xml:space="preserve"> no out of pocket expenses. And she can continue to live in the home for the rest of her life, if she wishes.</w:t>
      </w:r>
      <w:r w:rsidR="0063756D">
        <w:br w:type="page"/>
      </w:r>
    </w:p>
    <w:p w:rsidR="0063756D" w:rsidRDefault="0063756D" w:rsidP="0063756D">
      <w:pPr>
        <w:pStyle w:val="Title2"/>
      </w:pPr>
      <w:r>
        <w:lastRenderedPageBreak/>
        <w:t>Reverse Mortgages</w:t>
      </w:r>
    </w:p>
    <w:p w:rsidR="003A2BFD" w:rsidRDefault="003A2BFD" w:rsidP="00EB67BE">
      <w:pPr>
        <w:pStyle w:val="Body"/>
      </w:pPr>
      <w:r>
        <w:t xml:space="preserve">Mary is interested in seeing what monthly payments she could receive from the reverse mortgage for life, or alternatively, for the next 20 years. She would wrap up all costs into the reverse mortgage. Assume the upfront premium would be $4,000, other closing costs would be $2,000, and the monthly serving fee would be $25. With payments for 20 years, Mary could receive monthly payments of $617.24 from the reverse mortgage. With payments for life, Mary could receive monthly payments of $513.21 from the reverse mortgage. See FHA calculation </w:t>
      </w:r>
      <w:r w:rsidR="00865B8D">
        <w:t xml:space="preserve">of payment amounts in Figure </w:t>
      </w:r>
      <w:r>
        <w:t>1.</w:t>
      </w:r>
    </w:p>
    <w:p w:rsidR="003A2BFD" w:rsidRPr="00EB67BE" w:rsidRDefault="00865B8D" w:rsidP="00EB67BE">
      <w:pPr>
        <w:pStyle w:val="Body"/>
        <w:rPr>
          <w:b/>
        </w:rPr>
      </w:pPr>
      <w:r>
        <w:rPr>
          <w:b/>
        </w:rPr>
        <w:t xml:space="preserve">Figure </w:t>
      </w:r>
      <w:r w:rsidR="003A2BFD" w:rsidRPr="00EB67BE">
        <w:rPr>
          <w:b/>
        </w:rPr>
        <w:t>1</w:t>
      </w:r>
    </w:p>
    <w:p w:rsidR="003A2BFD" w:rsidRPr="006E6424" w:rsidRDefault="003A2BFD" w:rsidP="00B13546">
      <w:pPr>
        <w:jc w:val="center"/>
      </w:pPr>
      <w:r>
        <w:rPr>
          <w:noProof/>
        </w:rPr>
        <w:drawing>
          <wp:inline distT="0" distB="0" distL="0" distR="0" wp14:anchorId="7704B8CA" wp14:editId="0B3206CF">
            <wp:extent cx="4686300" cy="51530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5153025"/>
                    </a:xfrm>
                    <a:prstGeom prst="rect">
                      <a:avLst/>
                    </a:prstGeom>
                    <a:noFill/>
                    <a:ln>
                      <a:noFill/>
                    </a:ln>
                  </pic:spPr>
                </pic:pic>
              </a:graphicData>
            </a:graphic>
          </wp:inline>
        </w:drawing>
      </w:r>
    </w:p>
    <w:p w:rsidR="00E34342" w:rsidRDefault="00E34342" w:rsidP="003A2BFD">
      <w:r>
        <w:br w:type="page"/>
      </w:r>
    </w:p>
    <w:p w:rsidR="00E34342" w:rsidRDefault="00E34342" w:rsidP="00E34342">
      <w:pPr>
        <w:pStyle w:val="Title2"/>
      </w:pPr>
      <w:r>
        <w:lastRenderedPageBreak/>
        <w:t>Reverse Mortgages</w:t>
      </w:r>
    </w:p>
    <w:p w:rsidR="003A2BFD" w:rsidRDefault="00865B8D" w:rsidP="00EB67BE">
      <w:pPr>
        <w:pStyle w:val="Body"/>
      </w:pPr>
      <w:r>
        <w:t xml:space="preserve">Figure </w:t>
      </w:r>
      <w:r w:rsidR="003A2BFD">
        <w:t>2 shows an FHA projected amortization schedule for the reverse mortgage for 20</w:t>
      </w:r>
      <w:r>
        <w:t xml:space="preserve"> years. Figure </w:t>
      </w:r>
      <w:r w:rsidR="003A2BFD">
        <w:t>3 shows an FHA projected amortization schedule for the reverse mortgage for life. In both projected amortization schedules, interest is assumed to stay constant at 8% and the home is assumed to grow at a constant 4% appreciation rate. However, actual interest and appreciation rates will vary over time from those projected.</w:t>
      </w:r>
    </w:p>
    <w:p w:rsidR="003A2BFD" w:rsidRPr="00EB67BE" w:rsidRDefault="00865B8D" w:rsidP="00B13546">
      <w:pPr>
        <w:pStyle w:val="Body"/>
        <w:spacing w:after="120"/>
        <w:rPr>
          <w:b/>
        </w:rPr>
      </w:pPr>
      <w:r>
        <w:rPr>
          <w:b/>
        </w:rPr>
        <w:t xml:space="preserve">Figure </w:t>
      </w:r>
      <w:r w:rsidR="003A2BFD" w:rsidRPr="00EB67BE">
        <w:rPr>
          <w:b/>
        </w:rPr>
        <w:t>2</w:t>
      </w:r>
    </w:p>
    <w:tbl>
      <w:tblPr>
        <w:tblStyle w:val="NewStyle2014"/>
        <w:tblW w:w="9121" w:type="dxa"/>
        <w:tblLayout w:type="fixed"/>
        <w:tblLook w:val="04A0" w:firstRow="1" w:lastRow="0" w:firstColumn="1" w:lastColumn="0" w:noHBand="0" w:noVBand="1"/>
      </w:tblPr>
      <w:tblGrid>
        <w:gridCol w:w="466"/>
        <w:gridCol w:w="621"/>
        <w:gridCol w:w="900"/>
        <w:gridCol w:w="1080"/>
        <w:gridCol w:w="900"/>
        <w:gridCol w:w="324"/>
        <w:gridCol w:w="611"/>
        <w:gridCol w:w="1135"/>
        <w:gridCol w:w="945"/>
        <w:gridCol w:w="845"/>
        <w:gridCol w:w="190"/>
        <w:gridCol w:w="1078"/>
        <w:gridCol w:w="26"/>
      </w:tblGrid>
      <w:tr w:rsidR="00B13546" w:rsidRPr="00E34342" w:rsidTr="00865B8D">
        <w:trPr>
          <w:gridAfter w:val="1"/>
          <w:cnfStyle w:val="100000000000" w:firstRow="1" w:lastRow="0" w:firstColumn="0" w:lastColumn="0" w:oddVBand="0" w:evenVBand="0" w:oddHBand="0" w:evenHBand="0" w:firstRowFirstColumn="0" w:firstRowLastColumn="0" w:lastRowFirstColumn="0" w:lastRowLastColumn="0"/>
          <w:wAfter w:w="26" w:type="dxa"/>
          <w:trHeight w:val="1182"/>
        </w:trPr>
        <w:tc>
          <w:tcPr>
            <w:cnfStyle w:val="001000000000" w:firstRow="0" w:lastRow="0" w:firstColumn="1" w:lastColumn="0" w:oddVBand="0" w:evenVBand="0" w:oddHBand="0" w:evenHBand="0" w:firstRowFirstColumn="0" w:firstRowLastColumn="0" w:lastRowFirstColumn="0" w:lastRowLastColumn="0"/>
            <w:tcW w:w="9095" w:type="dxa"/>
            <w:gridSpan w:val="12"/>
          </w:tcPr>
          <w:p w:rsidR="00B13546" w:rsidRPr="00B13546" w:rsidRDefault="00B13546" w:rsidP="00E34342">
            <w:pPr>
              <w:pStyle w:val="TableHead1"/>
            </w:pPr>
            <w:r w:rsidRPr="00B13546">
              <w:t>Federal Housing Administration</w:t>
            </w:r>
          </w:p>
          <w:p w:rsidR="00B13546" w:rsidRPr="00B13546" w:rsidRDefault="00B13546" w:rsidP="00E34342">
            <w:pPr>
              <w:pStyle w:val="TableHead1"/>
            </w:pPr>
            <w:r w:rsidRPr="00B13546">
              <w:t>Home Equity Conversion Mortgage (HECM) Program (V1.2)</w:t>
            </w:r>
          </w:p>
          <w:p w:rsidR="00B13546" w:rsidRPr="00B13546" w:rsidRDefault="00B13546" w:rsidP="00E34342">
            <w:pPr>
              <w:pStyle w:val="TableHead1"/>
            </w:pPr>
            <w:r w:rsidRPr="00B13546">
              <w:t>Amortization Schedule - Annual Projections</w:t>
            </w:r>
          </w:p>
        </w:tc>
      </w:tr>
      <w:tr w:rsidR="00E34342" w:rsidRPr="00E34342" w:rsidTr="00B13546">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r w:rsidRPr="00E34342">
              <w:t>Borrower Name/Case Number:</w:t>
            </w:r>
          </w:p>
        </w:tc>
        <w:tc>
          <w:tcPr>
            <w:tcW w:w="1224" w:type="dxa"/>
            <w:gridSpan w:val="2"/>
          </w:tcPr>
          <w:p w:rsidR="00E34342" w:rsidRPr="00E34342" w:rsidRDefault="00E34342" w:rsidP="00E34342">
            <w:pPr>
              <w:pStyle w:val="TableBody"/>
              <w:ind w:right="174"/>
              <w:jc w:val="right"/>
              <w:cnfStyle w:val="000000100000" w:firstRow="0" w:lastRow="0" w:firstColumn="0" w:lastColumn="0" w:oddVBand="0" w:evenVBand="0" w:oddHBand="1" w:evenHBand="0" w:firstRowFirstColumn="0" w:firstRowLastColumn="0" w:lastRowFirstColumn="0" w:lastRowLastColumn="0"/>
            </w:pPr>
            <w:r w:rsidRPr="00E34342">
              <w:t>TTRIP</w:t>
            </w:r>
          </w:p>
        </w:tc>
        <w:tc>
          <w:tcPr>
            <w:tcW w:w="3536" w:type="dxa"/>
            <w:gridSpan w:val="4"/>
          </w:tcPr>
          <w:p w:rsidR="00E34342" w:rsidRPr="00E34342" w:rsidRDefault="00E34342" w:rsidP="00E34342">
            <w:pPr>
              <w:pStyle w:val="TableBody"/>
              <w:cnfStyle w:val="000000100000" w:firstRow="0" w:lastRow="0" w:firstColumn="0" w:lastColumn="0" w:oddVBand="0" w:evenVBand="0" w:oddHBand="1" w:evenHBand="0" w:firstRowFirstColumn="0" w:firstRowLastColumn="0" w:lastRowFirstColumn="0" w:lastRowLastColumn="0"/>
            </w:pPr>
            <w:r w:rsidRPr="00E34342">
              <w:t>Refinance:</w:t>
            </w:r>
          </w:p>
        </w:tc>
        <w:tc>
          <w:tcPr>
            <w:tcW w:w="1268" w:type="dxa"/>
            <w:gridSpan w:val="2"/>
          </w:tcPr>
          <w:p w:rsidR="00E34342" w:rsidRPr="00E34342" w:rsidRDefault="00E34342" w:rsidP="00E34342">
            <w:pPr>
              <w:pStyle w:val="TableBody"/>
              <w:ind w:right="153"/>
              <w:jc w:val="right"/>
              <w:cnfStyle w:val="000000100000" w:firstRow="0" w:lastRow="0" w:firstColumn="0" w:lastColumn="0" w:oddVBand="0" w:evenVBand="0" w:oddHBand="1" w:evenHBand="0" w:firstRowFirstColumn="0" w:firstRowLastColumn="0" w:lastRowFirstColumn="0" w:lastRowLastColumn="0"/>
            </w:pPr>
            <w:r w:rsidRPr="00E34342">
              <w:t>No</w:t>
            </w:r>
          </w:p>
        </w:tc>
      </w:tr>
      <w:tr w:rsidR="00E34342" w:rsidRPr="00E34342" w:rsidTr="00B13546">
        <w:trPr>
          <w:gridAfter w:val="1"/>
          <w:cnfStyle w:val="000000010000" w:firstRow="0" w:lastRow="0" w:firstColumn="0" w:lastColumn="0" w:oddVBand="0" w:evenVBand="0" w:oddHBand="0" w:evenHBand="1"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r w:rsidRPr="00E34342">
              <w:t>Age of Youngest Borrower:</w:t>
            </w:r>
          </w:p>
        </w:tc>
        <w:tc>
          <w:tcPr>
            <w:tcW w:w="1224" w:type="dxa"/>
            <w:gridSpan w:val="2"/>
          </w:tcPr>
          <w:p w:rsidR="00E34342" w:rsidRPr="00E34342" w:rsidRDefault="00E34342" w:rsidP="00E34342">
            <w:pPr>
              <w:pStyle w:val="TableBody"/>
              <w:ind w:right="174"/>
              <w:jc w:val="right"/>
              <w:cnfStyle w:val="000000010000" w:firstRow="0" w:lastRow="0" w:firstColumn="0" w:lastColumn="0" w:oddVBand="0" w:evenVBand="0" w:oddHBand="0" w:evenHBand="1" w:firstRowFirstColumn="0" w:firstRowLastColumn="0" w:lastRowFirstColumn="0" w:lastRowLastColumn="0"/>
            </w:pPr>
            <w:r w:rsidRPr="00E34342">
              <w:t>65</w:t>
            </w:r>
          </w:p>
        </w:tc>
        <w:tc>
          <w:tcPr>
            <w:tcW w:w="3536" w:type="dxa"/>
            <w:gridSpan w:val="4"/>
          </w:tcPr>
          <w:p w:rsidR="00E34342" w:rsidRPr="00E34342" w:rsidRDefault="00E34342" w:rsidP="00E34342">
            <w:pPr>
              <w:pStyle w:val="TableBody"/>
              <w:cnfStyle w:val="000000010000" w:firstRow="0" w:lastRow="0" w:firstColumn="0" w:lastColumn="0" w:oddVBand="0" w:evenVBand="0" w:oddHBand="0" w:evenHBand="1" w:firstRowFirstColumn="0" w:firstRowLastColumn="0" w:lastRowFirstColumn="0" w:lastRowLastColumn="0"/>
            </w:pPr>
            <w:r w:rsidRPr="00E34342">
              <w:t xml:space="preserve">Initial </w:t>
            </w:r>
            <w:proofErr w:type="spellStart"/>
            <w:r w:rsidRPr="00E34342">
              <w:t>PropertyValue</w:t>
            </w:r>
            <w:proofErr w:type="spellEnd"/>
            <w:r w:rsidRPr="00E34342">
              <w:t>:</w:t>
            </w:r>
          </w:p>
        </w:tc>
        <w:tc>
          <w:tcPr>
            <w:tcW w:w="1268" w:type="dxa"/>
            <w:gridSpan w:val="2"/>
          </w:tcPr>
          <w:p w:rsidR="00E34342" w:rsidRPr="00E34342" w:rsidRDefault="00E34342" w:rsidP="00E34342">
            <w:pPr>
              <w:pStyle w:val="TableBody"/>
              <w:ind w:right="153"/>
              <w:jc w:val="right"/>
              <w:cnfStyle w:val="000000010000" w:firstRow="0" w:lastRow="0" w:firstColumn="0" w:lastColumn="0" w:oddVBand="0" w:evenVBand="0" w:oddHBand="0" w:evenHBand="1" w:firstRowFirstColumn="0" w:firstRowLastColumn="0" w:lastRowFirstColumn="0" w:lastRowLastColumn="0"/>
            </w:pPr>
            <w:r w:rsidRPr="00E34342">
              <w:t>$200,000</w:t>
            </w:r>
          </w:p>
        </w:tc>
      </w:tr>
      <w:tr w:rsidR="00E34342" w:rsidRPr="00E34342" w:rsidTr="00B13546">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r w:rsidRPr="00E34342">
              <w:t>Expected Interest Rate:</w:t>
            </w:r>
          </w:p>
        </w:tc>
        <w:tc>
          <w:tcPr>
            <w:tcW w:w="1224" w:type="dxa"/>
            <w:gridSpan w:val="2"/>
          </w:tcPr>
          <w:p w:rsidR="00E34342" w:rsidRPr="00E34342" w:rsidRDefault="00E34342" w:rsidP="00E34342">
            <w:pPr>
              <w:pStyle w:val="TableBody"/>
              <w:ind w:right="174"/>
              <w:jc w:val="right"/>
              <w:cnfStyle w:val="000000100000" w:firstRow="0" w:lastRow="0" w:firstColumn="0" w:lastColumn="0" w:oddVBand="0" w:evenVBand="0" w:oddHBand="1" w:evenHBand="0" w:firstRowFirstColumn="0" w:firstRowLastColumn="0" w:lastRowFirstColumn="0" w:lastRowLastColumn="0"/>
            </w:pPr>
            <w:r w:rsidRPr="00E34342">
              <w:t>8.000%</w:t>
            </w:r>
          </w:p>
        </w:tc>
        <w:tc>
          <w:tcPr>
            <w:tcW w:w="3536" w:type="dxa"/>
            <w:gridSpan w:val="4"/>
          </w:tcPr>
          <w:p w:rsidR="00E34342" w:rsidRPr="00E34342" w:rsidRDefault="00E34342" w:rsidP="00E34342">
            <w:pPr>
              <w:pStyle w:val="TableBody"/>
              <w:cnfStyle w:val="000000100000" w:firstRow="0" w:lastRow="0" w:firstColumn="0" w:lastColumn="0" w:oddVBand="0" w:evenVBand="0" w:oddHBand="1" w:evenHBand="0" w:firstRowFirstColumn="0" w:firstRowLastColumn="0" w:lastRowFirstColumn="0" w:lastRowLastColumn="0"/>
            </w:pPr>
            <w:r w:rsidRPr="00E34342">
              <w:t>Beg. Mortgage Balance:</w:t>
            </w:r>
          </w:p>
        </w:tc>
        <w:tc>
          <w:tcPr>
            <w:tcW w:w="1268" w:type="dxa"/>
            <w:gridSpan w:val="2"/>
          </w:tcPr>
          <w:p w:rsidR="00E34342" w:rsidRPr="00E34342" w:rsidRDefault="00E34342" w:rsidP="00E34342">
            <w:pPr>
              <w:pStyle w:val="TableBody"/>
              <w:ind w:right="153"/>
              <w:jc w:val="right"/>
              <w:cnfStyle w:val="000000100000" w:firstRow="0" w:lastRow="0" w:firstColumn="0" w:lastColumn="0" w:oddVBand="0" w:evenVBand="0" w:oddHBand="1" w:evenHBand="0" w:firstRowFirstColumn="0" w:firstRowLastColumn="0" w:lastRowFirstColumn="0" w:lastRowLastColumn="0"/>
            </w:pPr>
            <w:r w:rsidRPr="00E34342">
              <w:t>$6,000</w:t>
            </w:r>
          </w:p>
        </w:tc>
      </w:tr>
      <w:tr w:rsidR="00E34342" w:rsidRPr="00E34342" w:rsidTr="00B13546">
        <w:trPr>
          <w:gridAfter w:val="1"/>
          <w:cnfStyle w:val="000000010000" w:firstRow="0" w:lastRow="0" w:firstColumn="0" w:lastColumn="0" w:oddVBand="0" w:evenVBand="0" w:oddHBand="0" w:evenHBand="1"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r w:rsidRPr="00E34342">
              <w:t>Maximum Claim Amount:</w:t>
            </w:r>
          </w:p>
        </w:tc>
        <w:tc>
          <w:tcPr>
            <w:tcW w:w="1224" w:type="dxa"/>
            <w:gridSpan w:val="2"/>
          </w:tcPr>
          <w:p w:rsidR="00E34342" w:rsidRPr="00E34342" w:rsidRDefault="00E34342" w:rsidP="00E34342">
            <w:pPr>
              <w:pStyle w:val="TableBody"/>
              <w:ind w:right="174"/>
              <w:jc w:val="right"/>
              <w:cnfStyle w:val="000000010000" w:firstRow="0" w:lastRow="0" w:firstColumn="0" w:lastColumn="0" w:oddVBand="0" w:evenVBand="0" w:oddHBand="0" w:evenHBand="1" w:firstRowFirstColumn="0" w:firstRowLastColumn="0" w:lastRowFirstColumn="0" w:lastRowLastColumn="0"/>
            </w:pPr>
            <w:r w:rsidRPr="00E34342">
              <w:t>$200,000</w:t>
            </w:r>
          </w:p>
        </w:tc>
        <w:tc>
          <w:tcPr>
            <w:tcW w:w="3536" w:type="dxa"/>
            <w:gridSpan w:val="4"/>
          </w:tcPr>
          <w:p w:rsidR="00E34342" w:rsidRPr="00E34342" w:rsidRDefault="00E34342" w:rsidP="00E34342">
            <w:pPr>
              <w:pStyle w:val="TableBody"/>
              <w:cnfStyle w:val="000000010000" w:firstRow="0" w:lastRow="0" w:firstColumn="0" w:lastColumn="0" w:oddVBand="0" w:evenVBand="0" w:oddHBand="0" w:evenHBand="1" w:firstRowFirstColumn="0" w:firstRowLastColumn="0" w:lastRowFirstColumn="0" w:lastRowLastColumn="0"/>
            </w:pPr>
            <w:r w:rsidRPr="00E34342">
              <w:t>Expected Appreciation:</w:t>
            </w:r>
          </w:p>
        </w:tc>
        <w:tc>
          <w:tcPr>
            <w:tcW w:w="1268" w:type="dxa"/>
            <w:gridSpan w:val="2"/>
          </w:tcPr>
          <w:p w:rsidR="00E34342" w:rsidRPr="00E34342" w:rsidRDefault="00E34342" w:rsidP="00E34342">
            <w:pPr>
              <w:pStyle w:val="TableBody"/>
              <w:ind w:right="153"/>
              <w:jc w:val="right"/>
              <w:cnfStyle w:val="000000010000" w:firstRow="0" w:lastRow="0" w:firstColumn="0" w:lastColumn="0" w:oddVBand="0" w:evenVBand="0" w:oddHBand="0" w:evenHBand="1" w:firstRowFirstColumn="0" w:firstRowLastColumn="0" w:lastRowFirstColumn="0" w:lastRowLastColumn="0"/>
            </w:pPr>
            <w:r w:rsidRPr="00E34342">
              <w:t>4%</w:t>
            </w:r>
          </w:p>
        </w:tc>
      </w:tr>
      <w:tr w:rsidR="00E34342" w:rsidRPr="00E34342" w:rsidTr="00B13546">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p>
        </w:tc>
        <w:tc>
          <w:tcPr>
            <w:tcW w:w="1224" w:type="dxa"/>
            <w:gridSpan w:val="2"/>
          </w:tcPr>
          <w:p w:rsidR="00E34342" w:rsidRPr="00E34342" w:rsidRDefault="00E34342" w:rsidP="00E34342">
            <w:pPr>
              <w:pStyle w:val="TableBody"/>
              <w:ind w:right="174"/>
              <w:jc w:val="right"/>
              <w:cnfStyle w:val="000000100000" w:firstRow="0" w:lastRow="0" w:firstColumn="0" w:lastColumn="0" w:oddVBand="0" w:evenVBand="0" w:oddHBand="1" w:evenHBand="0" w:firstRowFirstColumn="0" w:firstRowLastColumn="0" w:lastRowFirstColumn="0" w:lastRowLastColumn="0"/>
            </w:pPr>
          </w:p>
        </w:tc>
        <w:tc>
          <w:tcPr>
            <w:tcW w:w="3536" w:type="dxa"/>
            <w:gridSpan w:val="4"/>
          </w:tcPr>
          <w:p w:rsidR="00E34342" w:rsidRPr="00E34342" w:rsidRDefault="00E34342" w:rsidP="00E34342">
            <w:pPr>
              <w:pStyle w:val="TableBody"/>
              <w:cnfStyle w:val="000000100000" w:firstRow="0" w:lastRow="0" w:firstColumn="0" w:lastColumn="0" w:oddVBand="0" w:evenVBand="0" w:oddHBand="1" w:evenHBand="0" w:firstRowFirstColumn="0" w:firstRowLastColumn="0" w:lastRowFirstColumn="0" w:lastRowLastColumn="0"/>
            </w:pPr>
            <w:r w:rsidRPr="00E34342">
              <w:t>Initial Line Of Credit:</w:t>
            </w:r>
          </w:p>
        </w:tc>
        <w:tc>
          <w:tcPr>
            <w:tcW w:w="1268" w:type="dxa"/>
            <w:gridSpan w:val="2"/>
          </w:tcPr>
          <w:p w:rsidR="00E34342" w:rsidRPr="00E34342" w:rsidRDefault="00E34342" w:rsidP="00E34342">
            <w:pPr>
              <w:pStyle w:val="TableBody"/>
              <w:ind w:right="153"/>
              <w:jc w:val="right"/>
              <w:cnfStyle w:val="000000100000" w:firstRow="0" w:lastRow="0" w:firstColumn="0" w:lastColumn="0" w:oddVBand="0" w:evenVBand="0" w:oddHBand="1" w:evenHBand="0" w:firstRowFirstColumn="0" w:firstRowLastColumn="0" w:lastRowFirstColumn="0" w:lastRowLastColumn="0"/>
            </w:pPr>
            <w:r w:rsidRPr="00E34342">
              <w:t>$0.00</w:t>
            </w:r>
          </w:p>
        </w:tc>
      </w:tr>
      <w:tr w:rsidR="00E34342" w:rsidRPr="00E34342" w:rsidTr="00B13546">
        <w:trPr>
          <w:gridAfter w:val="1"/>
          <w:cnfStyle w:val="000000010000" w:firstRow="0" w:lastRow="0" w:firstColumn="0" w:lastColumn="0" w:oddVBand="0" w:evenVBand="0" w:oddHBand="0" w:evenHBand="1"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r w:rsidRPr="00E34342">
              <w:t>Initial Principal Limit:</w:t>
            </w:r>
          </w:p>
        </w:tc>
        <w:tc>
          <w:tcPr>
            <w:tcW w:w="1224" w:type="dxa"/>
            <w:gridSpan w:val="2"/>
          </w:tcPr>
          <w:p w:rsidR="00E34342" w:rsidRPr="00E34342" w:rsidRDefault="00E34342" w:rsidP="00E34342">
            <w:pPr>
              <w:pStyle w:val="TableBody"/>
              <w:ind w:right="174"/>
              <w:jc w:val="right"/>
              <w:cnfStyle w:val="000000010000" w:firstRow="0" w:lastRow="0" w:firstColumn="0" w:lastColumn="0" w:oddVBand="0" w:evenVBand="0" w:oddHBand="0" w:evenHBand="1" w:firstRowFirstColumn="0" w:firstRowLastColumn="0" w:lastRowFirstColumn="0" w:lastRowLastColumn="0"/>
            </w:pPr>
            <w:r w:rsidRPr="00E34342">
              <w:t>$81,000</w:t>
            </w:r>
          </w:p>
        </w:tc>
        <w:tc>
          <w:tcPr>
            <w:tcW w:w="3536" w:type="dxa"/>
            <w:gridSpan w:val="4"/>
          </w:tcPr>
          <w:p w:rsidR="00E34342" w:rsidRPr="00E34342" w:rsidRDefault="00E34342" w:rsidP="00E34342">
            <w:pPr>
              <w:pStyle w:val="TableBody"/>
              <w:cnfStyle w:val="000000010000" w:firstRow="0" w:lastRow="0" w:firstColumn="0" w:lastColumn="0" w:oddVBand="0" w:evenVBand="0" w:oddHBand="0" w:evenHBand="1" w:firstRowFirstColumn="0" w:firstRowLastColumn="0" w:lastRowFirstColumn="0" w:lastRowLastColumn="0"/>
            </w:pPr>
          </w:p>
        </w:tc>
        <w:tc>
          <w:tcPr>
            <w:tcW w:w="1268" w:type="dxa"/>
            <w:gridSpan w:val="2"/>
          </w:tcPr>
          <w:p w:rsidR="00E34342" w:rsidRPr="00E34342" w:rsidRDefault="00E34342" w:rsidP="00E34342">
            <w:pPr>
              <w:pStyle w:val="TableBody"/>
              <w:ind w:right="153"/>
              <w:jc w:val="right"/>
              <w:cnfStyle w:val="000000010000" w:firstRow="0" w:lastRow="0" w:firstColumn="0" w:lastColumn="0" w:oddVBand="0" w:evenVBand="0" w:oddHBand="0" w:evenHBand="1" w:firstRowFirstColumn="0" w:firstRowLastColumn="0" w:lastRowFirstColumn="0" w:lastRowLastColumn="0"/>
            </w:pPr>
          </w:p>
        </w:tc>
      </w:tr>
      <w:tr w:rsidR="00E34342" w:rsidRPr="00E34342" w:rsidTr="00B13546">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p>
        </w:tc>
        <w:tc>
          <w:tcPr>
            <w:tcW w:w="1224" w:type="dxa"/>
            <w:gridSpan w:val="2"/>
          </w:tcPr>
          <w:p w:rsidR="00E34342" w:rsidRPr="00E34342" w:rsidRDefault="00E34342" w:rsidP="00E34342">
            <w:pPr>
              <w:pStyle w:val="TableBody"/>
              <w:ind w:right="174"/>
              <w:jc w:val="right"/>
              <w:cnfStyle w:val="000000100000" w:firstRow="0" w:lastRow="0" w:firstColumn="0" w:lastColumn="0" w:oddVBand="0" w:evenVBand="0" w:oddHBand="1" w:evenHBand="0" w:firstRowFirstColumn="0" w:firstRowLastColumn="0" w:lastRowFirstColumn="0" w:lastRowLastColumn="0"/>
            </w:pPr>
          </w:p>
        </w:tc>
        <w:tc>
          <w:tcPr>
            <w:tcW w:w="3536" w:type="dxa"/>
            <w:gridSpan w:val="4"/>
          </w:tcPr>
          <w:p w:rsidR="00E34342" w:rsidRPr="00E34342" w:rsidRDefault="00E34342" w:rsidP="00E34342">
            <w:pPr>
              <w:pStyle w:val="TableBody"/>
              <w:cnfStyle w:val="000000100000" w:firstRow="0" w:lastRow="0" w:firstColumn="0" w:lastColumn="0" w:oddVBand="0" w:evenVBand="0" w:oddHBand="1" w:evenHBand="0" w:firstRowFirstColumn="0" w:firstRowLastColumn="0" w:lastRowFirstColumn="0" w:lastRowLastColumn="0"/>
            </w:pPr>
            <w:r w:rsidRPr="00E34342">
              <w:t>Monthly Payment:</w:t>
            </w:r>
          </w:p>
        </w:tc>
        <w:tc>
          <w:tcPr>
            <w:tcW w:w="1268" w:type="dxa"/>
            <w:gridSpan w:val="2"/>
          </w:tcPr>
          <w:p w:rsidR="00E34342" w:rsidRPr="00E34342" w:rsidRDefault="00E34342" w:rsidP="00E34342">
            <w:pPr>
              <w:pStyle w:val="TableBody"/>
              <w:ind w:right="153"/>
              <w:jc w:val="right"/>
              <w:cnfStyle w:val="000000100000" w:firstRow="0" w:lastRow="0" w:firstColumn="0" w:lastColumn="0" w:oddVBand="0" w:evenVBand="0" w:oddHBand="1" w:evenHBand="0" w:firstRowFirstColumn="0" w:firstRowLastColumn="0" w:lastRowFirstColumn="0" w:lastRowLastColumn="0"/>
            </w:pPr>
            <w:r w:rsidRPr="00E34342">
              <w:t>$617.24</w:t>
            </w:r>
          </w:p>
        </w:tc>
      </w:tr>
      <w:tr w:rsidR="00E34342" w:rsidRPr="00E34342" w:rsidTr="00B13546">
        <w:trPr>
          <w:gridAfter w:val="1"/>
          <w:cnfStyle w:val="000000010000" w:firstRow="0" w:lastRow="0" w:firstColumn="0" w:lastColumn="0" w:oddVBand="0" w:evenVBand="0" w:oddHBand="0" w:evenHBand="1"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r w:rsidRPr="00E34342">
              <w:t>Initial Advance</w:t>
            </w:r>
          </w:p>
        </w:tc>
        <w:tc>
          <w:tcPr>
            <w:tcW w:w="1224" w:type="dxa"/>
            <w:gridSpan w:val="2"/>
          </w:tcPr>
          <w:p w:rsidR="00E34342" w:rsidRPr="00E34342" w:rsidRDefault="00E34342" w:rsidP="00E34342">
            <w:pPr>
              <w:pStyle w:val="TableBody"/>
              <w:ind w:right="174"/>
              <w:jc w:val="right"/>
              <w:cnfStyle w:val="000000010000" w:firstRow="0" w:lastRow="0" w:firstColumn="0" w:lastColumn="0" w:oddVBand="0" w:evenVBand="0" w:oddHBand="0" w:evenHBand="1" w:firstRowFirstColumn="0" w:firstRowLastColumn="0" w:lastRowFirstColumn="0" w:lastRowLastColumn="0"/>
            </w:pPr>
            <w:r w:rsidRPr="00E34342">
              <w:t>$0.00</w:t>
            </w:r>
          </w:p>
        </w:tc>
        <w:tc>
          <w:tcPr>
            <w:tcW w:w="3536" w:type="dxa"/>
            <w:gridSpan w:val="4"/>
          </w:tcPr>
          <w:p w:rsidR="00E34342" w:rsidRPr="00E34342" w:rsidRDefault="00E34342" w:rsidP="00E34342">
            <w:pPr>
              <w:pStyle w:val="TableBody"/>
              <w:cnfStyle w:val="000000010000" w:firstRow="0" w:lastRow="0" w:firstColumn="0" w:lastColumn="0" w:oddVBand="0" w:evenVBand="0" w:oddHBand="0" w:evenHBand="1" w:firstRowFirstColumn="0" w:firstRowLastColumn="0" w:lastRowFirstColumn="0" w:lastRowLastColumn="0"/>
            </w:pPr>
          </w:p>
        </w:tc>
        <w:tc>
          <w:tcPr>
            <w:tcW w:w="1268" w:type="dxa"/>
            <w:gridSpan w:val="2"/>
          </w:tcPr>
          <w:p w:rsidR="00E34342" w:rsidRPr="00E34342" w:rsidRDefault="00E34342" w:rsidP="00E34342">
            <w:pPr>
              <w:pStyle w:val="TableBody"/>
              <w:ind w:right="153"/>
              <w:jc w:val="right"/>
              <w:cnfStyle w:val="000000010000" w:firstRow="0" w:lastRow="0" w:firstColumn="0" w:lastColumn="0" w:oddVBand="0" w:evenVBand="0" w:oddHBand="0" w:evenHBand="1" w:firstRowFirstColumn="0" w:firstRowLastColumn="0" w:lastRowFirstColumn="0" w:lastRowLastColumn="0"/>
            </w:pPr>
          </w:p>
        </w:tc>
      </w:tr>
      <w:tr w:rsidR="00E34342" w:rsidRPr="00E34342" w:rsidTr="00B13546">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p>
        </w:tc>
        <w:tc>
          <w:tcPr>
            <w:tcW w:w="1224" w:type="dxa"/>
            <w:gridSpan w:val="2"/>
          </w:tcPr>
          <w:p w:rsidR="00E34342" w:rsidRPr="00E34342" w:rsidRDefault="00E34342" w:rsidP="00E34342">
            <w:pPr>
              <w:pStyle w:val="TableBody"/>
              <w:ind w:right="174"/>
              <w:jc w:val="right"/>
              <w:cnfStyle w:val="000000100000" w:firstRow="0" w:lastRow="0" w:firstColumn="0" w:lastColumn="0" w:oddVBand="0" w:evenVBand="0" w:oddHBand="1" w:evenHBand="0" w:firstRowFirstColumn="0" w:firstRowLastColumn="0" w:lastRowFirstColumn="0" w:lastRowLastColumn="0"/>
            </w:pPr>
          </w:p>
        </w:tc>
        <w:tc>
          <w:tcPr>
            <w:tcW w:w="3536" w:type="dxa"/>
            <w:gridSpan w:val="4"/>
          </w:tcPr>
          <w:p w:rsidR="00E34342" w:rsidRPr="00E34342" w:rsidRDefault="00E34342" w:rsidP="00E34342">
            <w:pPr>
              <w:pStyle w:val="TableBody"/>
              <w:cnfStyle w:val="000000100000" w:firstRow="0" w:lastRow="0" w:firstColumn="0" w:lastColumn="0" w:oddVBand="0" w:evenVBand="0" w:oddHBand="1" w:evenHBand="0" w:firstRowFirstColumn="0" w:firstRowLastColumn="0" w:lastRowFirstColumn="0" w:lastRowLastColumn="0"/>
            </w:pPr>
            <w:r w:rsidRPr="00E34342">
              <w:t>Monthly Servicing Fee:</w:t>
            </w:r>
          </w:p>
        </w:tc>
        <w:tc>
          <w:tcPr>
            <w:tcW w:w="1268" w:type="dxa"/>
            <w:gridSpan w:val="2"/>
          </w:tcPr>
          <w:p w:rsidR="00E34342" w:rsidRPr="00E34342" w:rsidRDefault="00E34342" w:rsidP="00E34342">
            <w:pPr>
              <w:pStyle w:val="TableBody"/>
              <w:ind w:right="153"/>
              <w:jc w:val="right"/>
              <w:cnfStyle w:val="000000100000" w:firstRow="0" w:lastRow="0" w:firstColumn="0" w:lastColumn="0" w:oddVBand="0" w:evenVBand="0" w:oddHBand="1" w:evenHBand="0" w:firstRowFirstColumn="0" w:firstRowLastColumn="0" w:lastRowFirstColumn="0" w:lastRowLastColumn="0"/>
            </w:pPr>
            <w:r w:rsidRPr="00E34342">
              <w:t>$25.00</w:t>
            </w:r>
          </w:p>
        </w:tc>
      </w:tr>
      <w:tr w:rsidR="00E34342" w:rsidRPr="00E34342" w:rsidTr="00B13546">
        <w:trPr>
          <w:gridAfter w:val="1"/>
          <w:cnfStyle w:val="000000010000" w:firstRow="0" w:lastRow="0" w:firstColumn="0" w:lastColumn="0" w:oddVBand="0" w:evenVBand="0" w:oddHBand="0" w:evenHBand="1"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3067" w:type="dxa"/>
            <w:gridSpan w:val="4"/>
          </w:tcPr>
          <w:p w:rsidR="00E34342" w:rsidRPr="00E34342" w:rsidRDefault="00E34342" w:rsidP="00E34342">
            <w:pPr>
              <w:pStyle w:val="TableBody"/>
            </w:pPr>
            <w:r w:rsidRPr="00E34342">
              <w:t>Financed Closing Costs:</w:t>
            </w:r>
          </w:p>
        </w:tc>
        <w:tc>
          <w:tcPr>
            <w:tcW w:w="1224" w:type="dxa"/>
            <w:gridSpan w:val="2"/>
          </w:tcPr>
          <w:p w:rsidR="00E34342" w:rsidRPr="00E34342" w:rsidRDefault="00E34342" w:rsidP="00E34342">
            <w:pPr>
              <w:pStyle w:val="TableBody"/>
              <w:ind w:right="174"/>
              <w:jc w:val="right"/>
              <w:cnfStyle w:val="000000010000" w:firstRow="0" w:lastRow="0" w:firstColumn="0" w:lastColumn="0" w:oddVBand="0" w:evenVBand="0" w:oddHBand="0" w:evenHBand="1" w:firstRowFirstColumn="0" w:firstRowLastColumn="0" w:lastRowFirstColumn="0" w:lastRowLastColumn="0"/>
            </w:pPr>
            <w:r w:rsidRPr="00E34342">
              <w:t>$6,000</w:t>
            </w:r>
          </w:p>
        </w:tc>
        <w:tc>
          <w:tcPr>
            <w:tcW w:w="3536" w:type="dxa"/>
            <w:gridSpan w:val="4"/>
          </w:tcPr>
          <w:p w:rsidR="00E34342" w:rsidRPr="00E34342" w:rsidRDefault="00E34342" w:rsidP="00E34342">
            <w:pPr>
              <w:pStyle w:val="TableBody"/>
              <w:cnfStyle w:val="000000010000" w:firstRow="0" w:lastRow="0" w:firstColumn="0" w:lastColumn="0" w:oddVBand="0" w:evenVBand="0" w:oddHBand="0" w:evenHBand="1" w:firstRowFirstColumn="0" w:firstRowLastColumn="0" w:lastRowFirstColumn="0" w:lastRowLastColumn="0"/>
            </w:pPr>
          </w:p>
        </w:tc>
        <w:tc>
          <w:tcPr>
            <w:tcW w:w="1268" w:type="dxa"/>
            <w:gridSpan w:val="2"/>
          </w:tcPr>
          <w:p w:rsidR="00E34342" w:rsidRPr="00E34342" w:rsidRDefault="00E34342" w:rsidP="00E34342">
            <w:pPr>
              <w:pStyle w:val="TableBody"/>
              <w:ind w:right="153"/>
              <w:jc w:val="right"/>
              <w:cnfStyle w:val="000000010000" w:firstRow="0" w:lastRow="0" w:firstColumn="0" w:lastColumn="0" w:oddVBand="0" w:evenVBand="0" w:oddHBand="0" w:evenHBand="1" w:firstRowFirstColumn="0" w:firstRowLastColumn="0" w:lastRowFirstColumn="0" w:lastRowLastColumn="0"/>
            </w:pPr>
          </w:p>
        </w:tc>
      </w:tr>
      <w:tr w:rsidR="00E34342" w:rsidRPr="00E34342" w:rsidTr="00B13546">
        <w:trPr>
          <w:gridAfter w:val="1"/>
          <w:cnfStyle w:val="000000100000" w:firstRow="0" w:lastRow="0" w:firstColumn="0" w:lastColumn="0" w:oddVBand="0" w:evenVBand="0" w:oddHBand="1" w:evenHBand="0" w:firstRowFirstColumn="0" w:firstRowLastColumn="0" w:lastRowFirstColumn="0" w:lastRowLastColumn="0"/>
          <w:wAfter w:w="26" w:type="dxa"/>
        </w:trPr>
        <w:tc>
          <w:tcPr>
            <w:cnfStyle w:val="001000000000" w:firstRow="0" w:lastRow="0" w:firstColumn="1" w:lastColumn="0" w:oddVBand="0" w:evenVBand="0" w:oddHBand="0" w:evenHBand="0" w:firstRowFirstColumn="0" w:firstRowLastColumn="0" w:lastRowFirstColumn="0" w:lastRowLastColumn="0"/>
            <w:tcW w:w="9095" w:type="dxa"/>
            <w:gridSpan w:val="12"/>
          </w:tcPr>
          <w:p w:rsidR="00E34342" w:rsidRPr="00E34342" w:rsidRDefault="00E34342" w:rsidP="00E34342">
            <w:pPr>
              <w:pStyle w:val="TableBody"/>
            </w:pPr>
            <w:r w:rsidRPr="00E34342">
              <w:t>NOTE: Actual interest charges and property value projections may vary from amounts show. Available credit will be less than projected if funds withdrawn from line-of-credit.</w:t>
            </w:r>
          </w:p>
        </w:tc>
      </w:tr>
      <w:tr w:rsidR="00E34342" w:rsidRPr="006D221D" w:rsidTr="00B13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val="restart"/>
            <w:shd w:val="clear" w:color="auto" w:fill="344373"/>
            <w:vAlign w:val="bottom"/>
          </w:tcPr>
          <w:p w:rsidR="00E34342" w:rsidRPr="006D221D" w:rsidRDefault="00E34342" w:rsidP="006D221D">
            <w:pPr>
              <w:pStyle w:val="TableHead2"/>
              <w:rPr>
                <w:b/>
              </w:rPr>
            </w:pPr>
            <w:proofErr w:type="spellStart"/>
            <w:r w:rsidRPr="006D221D">
              <w:rPr>
                <w:b/>
              </w:rPr>
              <w:t>Yr</w:t>
            </w:r>
            <w:proofErr w:type="spellEnd"/>
          </w:p>
        </w:tc>
        <w:tc>
          <w:tcPr>
            <w:tcW w:w="621" w:type="dxa"/>
            <w:vMerge w:val="restart"/>
            <w:shd w:val="clear" w:color="auto" w:fill="344373"/>
            <w:vAlign w:val="bottom"/>
          </w:tcPr>
          <w:p w:rsidR="00E34342" w:rsidRPr="006D221D" w:rsidRDefault="00E34342" w:rsidP="006D221D">
            <w:pPr>
              <w:pStyle w:val="TableHead2"/>
              <w:cnfStyle w:val="000000010000" w:firstRow="0" w:lastRow="0" w:firstColumn="0" w:lastColumn="0" w:oddVBand="0" w:evenVBand="0" w:oddHBand="0" w:evenHBand="1" w:firstRowFirstColumn="0" w:firstRowLastColumn="0" w:lastRowFirstColumn="0" w:lastRowLastColumn="0"/>
              <w:rPr>
                <w:b/>
              </w:rPr>
            </w:pPr>
            <w:r w:rsidRPr="006D221D">
              <w:rPr>
                <w:b/>
              </w:rPr>
              <w:t>Age</w:t>
            </w:r>
          </w:p>
        </w:tc>
        <w:tc>
          <w:tcPr>
            <w:tcW w:w="3815" w:type="dxa"/>
            <w:gridSpan w:val="5"/>
            <w:vMerge w:val="restart"/>
            <w:shd w:val="clear" w:color="auto" w:fill="344373"/>
            <w:vAlign w:val="bottom"/>
          </w:tcPr>
          <w:p w:rsidR="00E34342" w:rsidRPr="006D221D" w:rsidRDefault="00E34342" w:rsidP="00695E8A">
            <w:pPr>
              <w:pStyle w:val="TableHead1"/>
              <w:cnfStyle w:val="000000010000" w:firstRow="0" w:lastRow="0" w:firstColumn="0" w:lastColumn="0" w:oddVBand="0" w:evenVBand="0" w:oddHBand="0" w:evenHBand="1" w:firstRowFirstColumn="0" w:firstRowLastColumn="0" w:lastRowFirstColumn="0" w:lastRowLastColumn="0"/>
              <w:rPr>
                <w:b/>
              </w:rPr>
            </w:pPr>
            <w:r w:rsidRPr="006D221D">
              <w:rPr>
                <w:b/>
              </w:rPr>
              <w:t>--------------Annual Total--------------</w:t>
            </w:r>
          </w:p>
        </w:tc>
        <w:tc>
          <w:tcPr>
            <w:tcW w:w="4219" w:type="dxa"/>
            <w:gridSpan w:val="6"/>
            <w:shd w:val="clear" w:color="auto" w:fill="344373"/>
            <w:vAlign w:val="bottom"/>
          </w:tcPr>
          <w:p w:rsidR="00E34342" w:rsidRPr="006D221D" w:rsidRDefault="00E34342" w:rsidP="006D221D">
            <w:pPr>
              <w:pStyle w:val="TableHead1"/>
              <w:cnfStyle w:val="000000010000" w:firstRow="0" w:lastRow="0" w:firstColumn="0" w:lastColumn="0" w:oddVBand="0" w:evenVBand="0" w:oddHBand="0" w:evenHBand="1" w:firstRowFirstColumn="0" w:firstRowLastColumn="0" w:lastRowFirstColumn="0" w:lastRowLastColumn="0"/>
              <w:rPr>
                <w:b/>
              </w:rPr>
            </w:pPr>
            <w:r w:rsidRPr="006D221D">
              <w:rPr>
                <w:b/>
              </w:rPr>
              <w:t>---------End of Year Projections--------</w:t>
            </w:r>
          </w:p>
        </w:tc>
      </w:tr>
      <w:tr w:rsidR="00E34342" w:rsidRPr="006D221D" w:rsidTr="00B1354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E34342" w:rsidRPr="006D221D" w:rsidRDefault="00E34342" w:rsidP="00E34342">
            <w:pPr>
              <w:pStyle w:val="TableHead1"/>
              <w:rPr>
                <w:b/>
              </w:rPr>
            </w:pPr>
          </w:p>
        </w:tc>
        <w:tc>
          <w:tcPr>
            <w:tcW w:w="621" w:type="dxa"/>
            <w:vMerge/>
            <w:shd w:val="clear" w:color="auto" w:fill="344373"/>
            <w:vAlign w:val="bottom"/>
          </w:tcPr>
          <w:p w:rsidR="00E34342" w:rsidRPr="006D221D" w:rsidRDefault="00E34342" w:rsidP="00E34342">
            <w:pPr>
              <w:pStyle w:val="TableHead1"/>
              <w:cnfStyle w:val="000000100000" w:firstRow="0" w:lastRow="0" w:firstColumn="0" w:lastColumn="0" w:oddVBand="0" w:evenVBand="0" w:oddHBand="1" w:evenHBand="0" w:firstRowFirstColumn="0" w:firstRowLastColumn="0" w:lastRowFirstColumn="0" w:lastRowLastColumn="0"/>
              <w:rPr>
                <w:b/>
              </w:rPr>
            </w:pPr>
          </w:p>
        </w:tc>
        <w:tc>
          <w:tcPr>
            <w:tcW w:w="3815" w:type="dxa"/>
            <w:gridSpan w:val="5"/>
            <w:vMerge/>
            <w:shd w:val="clear" w:color="auto" w:fill="344373"/>
            <w:vAlign w:val="bottom"/>
          </w:tcPr>
          <w:p w:rsidR="00E34342" w:rsidRPr="006D221D" w:rsidRDefault="00E34342" w:rsidP="006D221D">
            <w:pPr>
              <w:pStyle w:val="TableHead2"/>
              <w:cnfStyle w:val="000000100000" w:firstRow="0" w:lastRow="0" w:firstColumn="0" w:lastColumn="0" w:oddVBand="0" w:evenVBand="0" w:oddHBand="1" w:evenHBand="0" w:firstRowFirstColumn="0" w:firstRowLastColumn="0" w:lastRowFirstColumn="0" w:lastRowLastColumn="0"/>
              <w:rPr>
                <w:b/>
              </w:rPr>
            </w:pPr>
          </w:p>
        </w:tc>
        <w:tc>
          <w:tcPr>
            <w:tcW w:w="1135" w:type="dxa"/>
            <w:vMerge w:val="restart"/>
            <w:shd w:val="clear" w:color="auto" w:fill="344373"/>
            <w:vAlign w:val="bottom"/>
          </w:tcPr>
          <w:p w:rsidR="00E34342" w:rsidRPr="006D221D" w:rsidRDefault="00E34342" w:rsidP="006D221D">
            <w:pPr>
              <w:pStyle w:val="TableHead2"/>
              <w:cnfStyle w:val="000000100000" w:firstRow="0" w:lastRow="0" w:firstColumn="0" w:lastColumn="0" w:oddVBand="0" w:evenVBand="0" w:oddHBand="1" w:evenHBand="0" w:firstRowFirstColumn="0" w:firstRowLastColumn="0" w:lastRowFirstColumn="0" w:lastRowLastColumn="0"/>
              <w:rPr>
                <w:b/>
              </w:rPr>
            </w:pPr>
            <w:r w:rsidRPr="006D221D">
              <w:rPr>
                <w:b/>
              </w:rPr>
              <w:t>Loan</w:t>
            </w:r>
            <w:r w:rsidR="006D221D" w:rsidRPr="006D221D">
              <w:rPr>
                <w:b/>
              </w:rPr>
              <w:t xml:space="preserve"> </w:t>
            </w:r>
            <w:r w:rsidRPr="006D221D">
              <w:rPr>
                <w:b/>
              </w:rPr>
              <w:t>Bal</w:t>
            </w:r>
            <w:r w:rsidR="006D221D">
              <w:rPr>
                <w:b/>
              </w:rPr>
              <w:t>ance</w:t>
            </w:r>
          </w:p>
        </w:tc>
        <w:tc>
          <w:tcPr>
            <w:tcW w:w="945" w:type="dxa"/>
            <w:vMerge w:val="restart"/>
            <w:shd w:val="clear" w:color="auto" w:fill="344373"/>
            <w:vAlign w:val="bottom"/>
          </w:tcPr>
          <w:p w:rsidR="00E34342" w:rsidRPr="006D221D" w:rsidRDefault="00E34342" w:rsidP="006D221D">
            <w:pPr>
              <w:pStyle w:val="TableHead2"/>
              <w:cnfStyle w:val="000000100000" w:firstRow="0" w:lastRow="0" w:firstColumn="0" w:lastColumn="0" w:oddVBand="0" w:evenVBand="0" w:oddHBand="1" w:evenHBand="0" w:firstRowFirstColumn="0" w:firstRowLastColumn="0" w:lastRowFirstColumn="0" w:lastRowLastColumn="0"/>
              <w:rPr>
                <w:b/>
              </w:rPr>
            </w:pPr>
            <w:r w:rsidRPr="006D221D">
              <w:rPr>
                <w:b/>
              </w:rPr>
              <w:t>Line of</w:t>
            </w:r>
            <w:r w:rsidR="006D221D" w:rsidRPr="006D221D">
              <w:rPr>
                <w:b/>
              </w:rPr>
              <w:t xml:space="preserve"> </w:t>
            </w:r>
            <w:r w:rsidRPr="006D221D">
              <w:rPr>
                <w:b/>
              </w:rPr>
              <w:t>Credit</w:t>
            </w:r>
          </w:p>
        </w:tc>
        <w:tc>
          <w:tcPr>
            <w:tcW w:w="1035" w:type="dxa"/>
            <w:gridSpan w:val="2"/>
            <w:vMerge w:val="restart"/>
            <w:shd w:val="clear" w:color="auto" w:fill="344373"/>
            <w:vAlign w:val="bottom"/>
          </w:tcPr>
          <w:p w:rsidR="00E34342" w:rsidRPr="006D221D" w:rsidRDefault="00E34342" w:rsidP="006D221D">
            <w:pPr>
              <w:pStyle w:val="TableHead2"/>
              <w:cnfStyle w:val="000000100000" w:firstRow="0" w:lastRow="0" w:firstColumn="0" w:lastColumn="0" w:oddVBand="0" w:evenVBand="0" w:oddHBand="1" w:evenHBand="0" w:firstRowFirstColumn="0" w:firstRowLastColumn="0" w:lastRowFirstColumn="0" w:lastRowLastColumn="0"/>
              <w:rPr>
                <w:b/>
              </w:rPr>
            </w:pPr>
            <w:r w:rsidRPr="006D221D">
              <w:rPr>
                <w:b/>
              </w:rPr>
              <w:t>Prin</w:t>
            </w:r>
            <w:r w:rsidR="006D221D">
              <w:rPr>
                <w:b/>
              </w:rPr>
              <w:t>ciple</w:t>
            </w:r>
            <w:r w:rsidR="006D221D" w:rsidRPr="006D221D">
              <w:rPr>
                <w:b/>
              </w:rPr>
              <w:t xml:space="preserve"> </w:t>
            </w:r>
            <w:r w:rsidRPr="006D221D">
              <w:rPr>
                <w:b/>
              </w:rPr>
              <w:t>Limit</w:t>
            </w:r>
          </w:p>
        </w:tc>
        <w:tc>
          <w:tcPr>
            <w:tcW w:w="1104" w:type="dxa"/>
            <w:gridSpan w:val="2"/>
            <w:vMerge w:val="restart"/>
            <w:shd w:val="clear" w:color="auto" w:fill="344373"/>
            <w:vAlign w:val="bottom"/>
          </w:tcPr>
          <w:p w:rsidR="00E34342" w:rsidRPr="006D221D" w:rsidRDefault="00E34342" w:rsidP="006D221D">
            <w:pPr>
              <w:pStyle w:val="TableHead2"/>
              <w:cnfStyle w:val="000000100000" w:firstRow="0" w:lastRow="0" w:firstColumn="0" w:lastColumn="0" w:oddVBand="0" w:evenVBand="0" w:oddHBand="1" w:evenHBand="0" w:firstRowFirstColumn="0" w:firstRowLastColumn="0" w:lastRowFirstColumn="0" w:lastRowLastColumn="0"/>
              <w:rPr>
                <w:b/>
              </w:rPr>
            </w:pPr>
            <w:r w:rsidRPr="006D221D">
              <w:rPr>
                <w:b/>
              </w:rPr>
              <w:t>Property</w:t>
            </w:r>
            <w:r w:rsidR="006D221D" w:rsidRPr="006D221D">
              <w:rPr>
                <w:b/>
              </w:rPr>
              <w:t xml:space="preserve"> </w:t>
            </w:r>
            <w:r w:rsidRPr="006D221D">
              <w:rPr>
                <w:b/>
              </w:rPr>
              <w:t>Value</w:t>
            </w:r>
          </w:p>
        </w:tc>
      </w:tr>
      <w:tr w:rsidR="00E34342" w:rsidRPr="00E34342" w:rsidTr="00B13546">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E34342" w:rsidRPr="00E34342" w:rsidRDefault="00E34342" w:rsidP="00E34342">
            <w:pPr>
              <w:pStyle w:val="TableHead1"/>
              <w:rPr>
                <w:b/>
              </w:rPr>
            </w:pPr>
          </w:p>
        </w:tc>
        <w:tc>
          <w:tcPr>
            <w:tcW w:w="621" w:type="dxa"/>
            <w:vMerge/>
            <w:shd w:val="clear" w:color="auto" w:fill="344373"/>
            <w:vAlign w:val="bottom"/>
          </w:tcPr>
          <w:p w:rsidR="00E34342" w:rsidRPr="00E34342" w:rsidRDefault="00E34342" w:rsidP="00E34342">
            <w:pPr>
              <w:pStyle w:val="TableHead1"/>
              <w:cnfStyle w:val="000000010000" w:firstRow="0" w:lastRow="0" w:firstColumn="0" w:lastColumn="0" w:oddVBand="0" w:evenVBand="0" w:oddHBand="0" w:evenHBand="1" w:firstRowFirstColumn="0" w:firstRowLastColumn="0" w:lastRowFirstColumn="0" w:lastRowLastColumn="0"/>
              <w:rPr>
                <w:b/>
              </w:rPr>
            </w:pPr>
          </w:p>
        </w:tc>
        <w:tc>
          <w:tcPr>
            <w:tcW w:w="900" w:type="dxa"/>
            <w:shd w:val="clear" w:color="auto" w:fill="344373"/>
            <w:vAlign w:val="bottom"/>
          </w:tcPr>
          <w:p w:rsidR="00E34342" w:rsidRPr="006D221D" w:rsidRDefault="00E34342" w:rsidP="006D221D">
            <w:pPr>
              <w:pStyle w:val="TableHead2"/>
              <w:cnfStyle w:val="000000010000" w:firstRow="0" w:lastRow="0" w:firstColumn="0" w:lastColumn="0" w:oddVBand="0" w:evenVBand="0" w:oddHBand="0" w:evenHBand="1" w:firstRowFirstColumn="0" w:firstRowLastColumn="0" w:lastRowFirstColumn="0" w:lastRowLastColumn="0"/>
              <w:rPr>
                <w:b/>
              </w:rPr>
            </w:pPr>
            <w:r w:rsidRPr="006D221D">
              <w:rPr>
                <w:b/>
              </w:rPr>
              <w:t>SVC Fee</w:t>
            </w:r>
          </w:p>
        </w:tc>
        <w:tc>
          <w:tcPr>
            <w:tcW w:w="1080" w:type="dxa"/>
            <w:shd w:val="clear" w:color="auto" w:fill="344373"/>
            <w:vAlign w:val="bottom"/>
          </w:tcPr>
          <w:p w:rsidR="00E34342" w:rsidRPr="006D221D" w:rsidRDefault="00E34342" w:rsidP="006D221D">
            <w:pPr>
              <w:pStyle w:val="TableHead2"/>
              <w:cnfStyle w:val="000000010000" w:firstRow="0" w:lastRow="0" w:firstColumn="0" w:lastColumn="0" w:oddVBand="0" w:evenVBand="0" w:oddHBand="0" w:evenHBand="1" w:firstRowFirstColumn="0" w:firstRowLastColumn="0" w:lastRowFirstColumn="0" w:lastRowLastColumn="0"/>
              <w:rPr>
                <w:b/>
              </w:rPr>
            </w:pPr>
            <w:r w:rsidRPr="006D221D">
              <w:rPr>
                <w:b/>
              </w:rPr>
              <w:t>Payment</w:t>
            </w:r>
          </w:p>
        </w:tc>
        <w:tc>
          <w:tcPr>
            <w:tcW w:w="900" w:type="dxa"/>
            <w:shd w:val="clear" w:color="auto" w:fill="344373"/>
            <w:vAlign w:val="bottom"/>
          </w:tcPr>
          <w:p w:rsidR="00E34342" w:rsidRPr="006D221D" w:rsidRDefault="00E34342" w:rsidP="006D221D">
            <w:pPr>
              <w:pStyle w:val="TableHead2"/>
              <w:cnfStyle w:val="000000010000" w:firstRow="0" w:lastRow="0" w:firstColumn="0" w:lastColumn="0" w:oddVBand="0" w:evenVBand="0" w:oddHBand="0" w:evenHBand="1" w:firstRowFirstColumn="0" w:firstRowLastColumn="0" w:lastRowFirstColumn="0" w:lastRowLastColumn="0"/>
              <w:rPr>
                <w:b/>
              </w:rPr>
            </w:pPr>
            <w:r w:rsidRPr="006D221D">
              <w:rPr>
                <w:b/>
              </w:rPr>
              <w:t>MIP</w:t>
            </w:r>
          </w:p>
        </w:tc>
        <w:tc>
          <w:tcPr>
            <w:tcW w:w="935" w:type="dxa"/>
            <w:gridSpan w:val="2"/>
            <w:shd w:val="clear" w:color="auto" w:fill="344373"/>
            <w:vAlign w:val="bottom"/>
          </w:tcPr>
          <w:p w:rsidR="00E34342" w:rsidRPr="006D221D" w:rsidRDefault="00E34342" w:rsidP="006D221D">
            <w:pPr>
              <w:pStyle w:val="TableHead2"/>
              <w:cnfStyle w:val="000000010000" w:firstRow="0" w:lastRow="0" w:firstColumn="0" w:lastColumn="0" w:oddVBand="0" w:evenVBand="0" w:oddHBand="0" w:evenHBand="1" w:firstRowFirstColumn="0" w:firstRowLastColumn="0" w:lastRowFirstColumn="0" w:lastRowLastColumn="0"/>
              <w:rPr>
                <w:b/>
              </w:rPr>
            </w:pPr>
            <w:r w:rsidRPr="006D221D">
              <w:rPr>
                <w:b/>
              </w:rPr>
              <w:t>Interest</w:t>
            </w:r>
          </w:p>
        </w:tc>
        <w:tc>
          <w:tcPr>
            <w:tcW w:w="1135" w:type="dxa"/>
            <w:vMerge/>
            <w:shd w:val="clear" w:color="auto" w:fill="344373"/>
            <w:vAlign w:val="bottom"/>
          </w:tcPr>
          <w:p w:rsidR="00E34342" w:rsidRPr="006D221D" w:rsidRDefault="00E34342" w:rsidP="006D221D">
            <w:pPr>
              <w:pStyle w:val="TableHead2"/>
              <w:cnfStyle w:val="000000010000" w:firstRow="0" w:lastRow="0" w:firstColumn="0" w:lastColumn="0" w:oddVBand="0" w:evenVBand="0" w:oddHBand="0" w:evenHBand="1" w:firstRowFirstColumn="0" w:firstRowLastColumn="0" w:lastRowFirstColumn="0" w:lastRowLastColumn="0"/>
              <w:rPr>
                <w:b/>
              </w:rPr>
            </w:pPr>
          </w:p>
        </w:tc>
        <w:tc>
          <w:tcPr>
            <w:tcW w:w="945" w:type="dxa"/>
            <w:vMerge/>
            <w:shd w:val="clear" w:color="auto" w:fill="344373"/>
            <w:vAlign w:val="bottom"/>
          </w:tcPr>
          <w:p w:rsidR="00E34342" w:rsidRPr="00E34342" w:rsidRDefault="00E34342" w:rsidP="006D221D">
            <w:pPr>
              <w:pStyle w:val="TableHead2"/>
              <w:cnfStyle w:val="000000010000" w:firstRow="0" w:lastRow="0" w:firstColumn="0" w:lastColumn="0" w:oddVBand="0" w:evenVBand="0" w:oddHBand="0" w:evenHBand="1" w:firstRowFirstColumn="0" w:firstRowLastColumn="0" w:lastRowFirstColumn="0" w:lastRowLastColumn="0"/>
            </w:pPr>
          </w:p>
        </w:tc>
        <w:tc>
          <w:tcPr>
            <w:tcW w:w="1035" w:type="dxa"/>
            <w:gridSpan w:val="2"/>
            <w:vMerge/>
            <w:shd w:val="clear" w:color="auto" w:fill="344373"/>
            <w:vAlign w:val="bottom"/>
          </w:tcPr>
          <w:p w:rsidR="00E34342" w:rsidRPr="00E34342" w:rsidRDefault="00E34342" w:rsidP="006D221D">
            <w:pPr>
              <w:pStyle w:val="TableHead2"/>
              <w:cnfStyle w:val="000000010000" w:firstRow="0" w:lastRow="0" w:firstColumn="0" w:lastColumn="0" w:oddVBand="0" w:evenVBand="0" w:oddHBand="0" w:evenHBand="1" w:firstRowFirstColumn="0" w:firstRowLastColumn="0" w:lastRowFirstColumn="0" w:lastRowLastColumn="0"/>
            </w:pPr>
          </w:p>
        </w:tc>
        <w:tc>
          <w:tcPr>
            <w:tcW w:w="1104" w:type="dxa"/>
            <w:gridSpan w:val="2"/>
            <w:vMerge/>
            <w:shd w:val="clear" w:color="auto" w:fill="344373"/>
            <w:vAlign w:val="bottom"/>
          </w:tcPr>
          <w:p w:rsidR="00E34342" w:rsidRPr="00E34342" w:rsidRDefault="00E34342" w:rsidP="006D221D">
            <w:pPr>
              <w:pStyle w:val="TableHead2"/>
              <w:cnfStyle w:val="000000010000" w:firstRow="0" w:lastRow="0" w:firstColumn="0" w:lastColumn="0" w:oddVBand="0" w:evenVBand="0" w:oddHBand="0" w:evenHBand="1" w:firstRowFirstColumn="0" w:firstRowLastColumn="0" w:lastRowFirstColumn="0" w:lastRowLastColumn="0"/>
            </w:pPr>
          </w:p>
        </w:tc>
      </w:tr>
      <w:tr w:rsidR="006D221D" w:rsidRPr="00E34342" w:rsidTr="00B13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E34342">
            <w:pPr>
              <w:pStyle w:val="TableBody"/>
              <w:jc w:val="center"/>
            </w:pPr>
            <w:r w:rsidRPr="00E34342">
              <w:t>1</w:t>
            </w:r>
          </w:p>
        </w:tc>
        <w:tc>
          <w:tcPr>
            <w:tcW w:w="621"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65</w:t>
            </w:r>
          </w:p>
        </w:tc>
        <w:tc>
          <w:tcPr>
            <w:tcW w:w="90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53</w:t>
            </w:r>
          </w:p>
        </w:tc>
        <w:tc>
          <w:tcPr>
            <w:tcW w:w="935"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842</w:t>
            </w:r>
          </w:p>
        </w:tc>
        <w:tc>
          <w:tcPr>
            <w:tcW w:w="1135"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14,601</w:t>
            </w:r>
          </w:p>
        </w:tc>
        <w:tc>
          <w:tcPr>
            <w:tcW w:w="945"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35"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88,159</w:t>
            </w:r>
          </w:p>
        </w:tc>
        <w:tc>
          <w:tcPr>
            <w:tcW w:w="1104"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208,000</w:t>
            </w:r>
          </w:p>
        </w:tc>
      </w:tr>
      <w:tr w:rsidR="006D221D" w:rsidRPr="00E34342" w:rsidTr="00B13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E34342">
            <w:pPr>
              <w:pStyle w:val="TableBody"/>
              <w:jc w:val="center"/>
            </w:pPr>
            <w:r w:rsidRPr="00E34342">
              <w:t>2</w:t>
            </w:r>
          </w:p>
        </w:tc>
        <w:tc>
          <w:tcPr>
            <w:tcW w:w="621"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66</w:t>
            </w:r>
          </w:p>
        </w:tc>
        <w:tc>
          <w:tcPr>
            <w:tcW w:w="900"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97</w:t>
            </w:r>
          </w:p>
        </w:tc>
        <w:tc>
          <w:tcPr>
            <w:tcW w:w="935" w:type="dxa"/>
            <w:gridSpan w:val="2"/>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1,558</w:t>
            </w:r>
          </w:p>
        </w:tc>
        <w:tc>
          <w:tcPr>
            <w:tcW w:w="1135"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23,963</w:t>
            </w:r>
          </w:p>
        </w:tc>
        <w:tc>
          <w:tcPr>
            <w:tcW w:w="945"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35" w:type="dxa"/>
            <w:gridSpan w:val="2"/>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95,952</w:t>
            </w:r>
          </w:p>
        </w:tc>
        <w:tc>
          <w:tcPr>
            <w:tcW w:w="1104" w:type="dxa"/>
            <w:gridSpan w:val="2"/>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216,320</w:t>
            </w:r>
          </w:p>
        </w:tc>
      </w:tr>
      <w:tr w:rsidR="006D221D" w:rsidRPr="00E34342" w:rsidTr="00B13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E34342">
            <w:pPr>
              <w:pStyle w:val="TableBody"/>
              <w:jc w:val="center"/>
            </w:pPr>
            <w:r w:rsidRPr="00E34342">
              <w:t>3</w:t>
            </w:r>
          </w:p>
        </w:tc>
        <w:tc>
          <w:tcPr>
            <w:tcW w:w="621"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67</w:t>
            </w:r>
          </w:p>
        </w:tc>
        <w:tc>
          <w:tcPr>
            <w:tcW w:w="90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146</w:t>
            </w:r>
          </w:p>
        </w:tc>
        <w:tc>
          <w:tcPr>
            <w:tcW w:w="935"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2,336</w:t>
            </w:r>
          </w:p>
        </w:tc>
        <w:tc>
          <w:tcPr>
            <w:tcW w:w="1135"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34,152</w:t>
            </w:r>
          </w:p>
        </w:tc>
        <w:tc>
          <w:tcPr>
            <w:tcW w:w="945"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35"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104,433</w:t>
            </w:r>
          </w:p>
        </w:tc>
        <w:tc>
          <w:tcPr>
            <w:tcW w:w="1104"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224,972</w:t>
            </w:r>
          </w:p>
        </w:tc>
      </w:tr>
      <w:tr w:rsidR="006D221D" w:rsidRPr="00E34342" w:rsidTr="00B13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E34342">
            <w:pPr>
              <w:pStyle w:val="TableBody"/>
              <w:jc w:val="center"/>
            </w:pPr>
            <w:r w:rsidRPr="00E34342">
              <w:t>4</w:t>
            </w:r>
          </w:p>
        </w:tc>
        <w:tc>
          <w:tcPr>
            <w:tcW w:w="621"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68</w:t>
            </w:r>
          </w:p>
        </w:tc>
        <w:tc>
          <w:tcPr>
            <w:tcW w:w="900"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199</w:t>
            </w:r>
          </w:p>
        </w:tc>
        <w:tc>
          <w:tcPr>
            <w:tcW w:w="935" w:type="dxa"/>
            <w:gridSpan w:val="2"/>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3,184</w:t>
            </w:r>
          </w:p>
        </w:tc>
        <w:tc>
          <w:tcPr>
            <w:tcW w:w="1135"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45,242</w:t>
            </w:r>
          </w:p>
        </w:tc>
        <w:tc>
          <w:tcPr>
            <w:tcW w:w="945" w:type="dxa"/>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35" w:type="dxa"/>
            <w:gridSpan w:val="2"/>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113,664</w:t>
            </w:r>
          </w:p>
        </w:tc>
        <w:tc>
          <w:tcPr>
            <w:tcW w:w="1104" w:type="dxa"/>
            <w:gridSpan w:val="2"/>
          </w:tcPr>
          <w:p w:rsidR="00E34342" w:rsidRPr="00E34342" w:rsidRDefault="00E34342" w:rsidP="00E34342">
            <w:pPr>
              <w:pStyle w:val="TableBody"/>
              <w:jc w:val="center"/>
              <w:cnfStyle w:val="000000010000" w:firstRow="0" w:lastRow="0" w:firstColumn="0" w:lastColumn="0" w:oddVBand="0" w:evenVBand="0" w:oddHBand="0" w:evenHBand="1" w:firstRowFirstColumn="0" w:firstRowLastColumn="0" w:lastRowFirstColumn="0" w:lastRowLastColumn="0"/>
            </w:pPr>
            <w:r w:rsidRPr="00E34342">
              <w:t>233,971</w:t>
            </w:r>
          </w:p>
        </w:tc>
      </w:tr>
      <w:tr w:rsidR="006D221D" w:rsidRPr="00E34342" w:rsidTr="00B13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E34342">
            <w:pPr>
              <w:pStyle w:val="TableBody"/>
              <w:jc w:val="center"/>
            </w:pPr>
            <w:r w:rsidRPr="00E34342">
              <w:t>5</w:t>
            </w:r>
          </w:p>
        </w:tc>
        <w:tc>
          <w:tcPr>
            <w:tcW w:w="621"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69</w:t>
            </w:r>
          </w:p>
        </w:tc>
        <w:tc>
          <w:tcPr>
            <w:tcW w:w="90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257</w:t>
            </w:r>
          </w:p>
        </w:tc>
        <w:tc>
          <w:tcPr>
            <w:tcW w:w="935"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4,107</w:t>
            </w:r>
          </w:p>
        </w:tc>
        <w:tc>
          <w:tcPr>
            <w:tcW w:w="1135"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57,312</w:t>
            </w:r>
          </w:p>
        </w:tc>
        <w:tc>
          <w:tcPr>
            <w:tcW w:w="945" w:type="dxa"/>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35"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123,711</w:t>
            </w:r>
          </w:p>
        </w:tc>
        <w:tc>
          <w:tcPr>
            <w:tcW w:w="1104" w:type="dxa"/>
            <w:gridSpan w:val="2"/>
          </w:tcPr>
          <w:p w:rsidR="00E34342" w:rsidRPr="00E34342" w:rsidRDefault="00E34342" w:rsidP="00E34342">
            <w:pPr>
              <w:pStyle w:val="TableBody"/>
              <w:jc w:val="center"/>
              <w:cnfStyle w:val="000000100000" w:firstRow="0" w:lastRow="0" w:firstColumn="0" w:lastColumn="0" w:oddVBand="0" w:evenVBand="0" w:oddHBand="1" w:evenHBand="0" w:firstRowFirstColumn="0" w:firstRowLastColumn="0" w:lastRowFirstColumn="0" w:lastRowLastColumn="0"/>
            </w:pPr>
            <w:r w:rsidRPr="00E34342">
              <w:t>243,330</w:t>
            </w:r>
          </w:p>
        </w:tc>
      </w:tr>
      <w:tr w:rsidR="00695E8A" w:rsidRPr="00E34342" w:rsidTr="00B135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695E8A" w:rsidRPr="00E34342" w:rsidRDefault="00695E8A" w:rsidP="00865B8D">
            <w:pPr>
              <w:pStyle w:val="TableBody"/>
              <w:jc w:val="center"/>
            </w:pPr>
            <w:r w:rsidRPr="00E34342">
              <w:t>6</w:t>
            </w:r>
          </w:p>
        </w:tc>
        <w:tc>
          <w:tcPr>
            <w:tcW w:w="621" w:type="dxa"/>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70</w:t>
            </w:r>
          </w:p>
        </w:tc>
        <w:tc>
          <w:tcPr>
            <w:tcW w:w="900" w:type="dxa"/>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319</w:t>
            </w:r>
          </w:p>
        </w:tc>
        <w:tc>
          <w:tcPr>
            <w:tcW w:w="935" w:type="dxa"/>
            <w:gridSpan w:val="2"/>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5,111</w:t>
            </w:r>
          </w:p>
        </w:tc>
        <w:tc>
          <w:tcPr>
            <w:tcW w:w="1135" w:type="dxa"/>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70,449</w:t>
            </w:r>
          </w:p>
        </w:tc>
        <w:tc>
          <w:tcPr>
            <w:tcW w:w="945" w:type="dxa"/>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35" w:type="dxa"/>
            <w:gridSpan w:val="2"/>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134,646</w:t>
            </w:r>
          </w:p>
        </w:tc>
        <w:tc>
          <w:tcPr>
            <w:tcW w:w="1104" w:type="dxa"/>
            <w:gridSpan w:val="2"/>
          </w:tcPr>
          <w:p w:rsidR="00695E8A" w:rsidRPr="00E34342" w:rsidRDefault="00695E8A"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E34342">
              <w:t>253,063</w:t>
            </w:r>
          </w:p>
        </w:tc>
      </w:tr>
      <w:tr w:rsidR="00B13546" w:rsidRPr="00E34342" w:rsidTr="00B13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B13546" w:rsidRPr="00E34342" w:rsidRDefault="00B13546" w:rsidP="00865B8D">
            <w:pPr>
              <w:pStyle w:val="TableBody"/>
              <w:jc w:val="center"/>
            </w:pPr>
            <w:r w:rsidRPr="00E34342">
              <w:t>7</w:t>
            </w:r>
          </w:p>
        </w:tc>
        <w:tc>
          <w:tcPr>
            <w:tcW w:w="621" w:type="dxa"/>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71</w:t>
            </w:r>
          </w:p>
        </w:tc>
        <w:tc>
          <w:tcPr>
            <w:tcW w:w="900" w:type="dxa"/>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388</w:t>
            </w:r>
          </w:p>
        </w:tc>
        <w:tc>
          <w:tcPr>
            <w:tcW w:w="935" w:type="dxa"/>
            <w:gridSpan w:val="2"/>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6,204</w:t>
            </w:r>
          </w:p>
        </w:tc>
        <w:tc>
          <w:tcPr>
            <w:tcW w:w="1135" w:type="dxa"/>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84,747</w:t>
            </w:r>
          </w:p>
        </w:tc>
        <w:tc>
          <w:tcPr>
            <w:tcW w:w="945" w:type="dxa"/>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35" w:type="dxa"/>
            <w:gridSpan w:val="2"/>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146,547</w:t>
            </w:r>
          </w:p>
        </w:tc>
        <w:tc>
          <w:tcPr>
            <w:tcW w:w="1104" w:type="dxa"/>
            <w:gridSpan w:val="2"/>
          </w:tcPr>
          <w:p w:rsidR="00B13546" w:rsidRPr="00E34342"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E34342">
              <w:t>263,186</w:t>
            </w:r>
          </w:p>
        </w:tc>
      </w:tr>
    </w:tbl>
    <w:p w:rsidR="006D221D" w:rsidRDefault="006D221D"/>
    <w:p w:rsidR="00695E8A" w:rsidRDefault="00695E8A" w:rsidP="00695E8A">
      <w:pPr>
        <w:pStyle w:val="Title2"/>
      </w:pPr>
      <w:r>
        <w:t>Reverse Mortgages</w:t>
      </w:r>
    </w:p>
    <w:p w:rsidR="00695E8A" w:rsidRPr="00EB67BE" w:rsidRDefault="00865B8D" w:rsidP="00B13546">
      <w:pPr>
        <w:pStyle w:val="Body"/>
        <w:spacing w:after="120"/>
        <w:rPr>
          <w:b/>
        </w:rPr>
      </w:pPr>
      <w:r>
        <w:rPr>
          <w:b/>
        </w:rPr>
        <w:t xml:space="preserve">Figure </w:t>
      </w:r>
      <w:r w:rsidR="00695E8A" w:rsidRPr="00EB67BE">
        <w:rPr>
          <w:b/>
        </w:rPr>
        <w:t>2</w:t>
      </w:r>
    </w:p>
    <w:tbl>
      <w:tblPr>
        <w:tblStyle w:val="NewStyle2014"/>
        <w:tblW w:w="9107" w:type="dxa"/>
        <w:tblLayout w:type="fixed"/>
        <w:tblLook w:val="04A0" w:firstRow="1" w:lastRow="0" w:firstColumn="1" w:lastColumn="0" w:noHBand="0" w:noVBand="1"/>
      </w:tblPr>
      <w:tblGrid>
        <w:gridCol w:w="466"/>
        <w:gridCol w:w="621"/>
        <w:gridCol w:w="900"/>
        <w:gridCol w:w="1080"/>
        <w:gridCol w:w="900"/>
        <w:gridCol w:w="990"/>
        <w:gridCol w:w="1080"/>
        <w:gridCol w:w="900"/>
        <w:gridCol w:w="1080"/>
        <w:gridCol w:w="1090"/>
      </w:tblGrid>
      <w:tr w:rsidR="006D221D" w:rsidRPr="006D221D" w:rsidTr="00695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val="restart"/>
            <w:vAlign w:val="bottom"/>
          </w:tcPr>
          <w:p w:rsidR="006D221D" w:rsidRPr="006D221D" w:rsidRDefault="006D221D" w:rsidP="00B13546">
            <w:pPr>
              <w:pStyle w:val="TableHead2"/>
              <w:spacing w:after="0" w:afterAutospacing="0" w:line="271" w:lineRule="auto"/>
            </w:pPr>
            <w:proofErr w:type="spellStart"/>
            <w:r w:rsidRPr="006D221D">
              <w:t>Yr</w:t>
            </w:r>
            <w:proofErr w:type="spellEnd"/>
          </w:p>
        </w:tc>
        <w:tc>
          <w:tcPr>
            <w:tcW w:w="621" w:type="dxa"/>
            <w:vMerge w:val="restart"/>
            <w:vAlign w:val="bottom"/>
          </w:tcPr>
          <w:p w:rsidR="006D221D" w:rsidRPr="006D221D" w:rsidRDefault="006D221D" w:rsidP="00B13546">
            <w:pPr>
              <w:pStyle w:val="TableHead2"/>
              <w:spacing w:after="0" w:afterAutospacing="0" w:line="271" w:lineRule="auto"/>
              <w:cnfStyle w:val="100000000000" w:firstRow="1" w:lastRow="0" w:firstColumn="0" w:lastColumn="0" w:oddVBand="0" w:evenVBand="0" w:oddHBand="0" w:evenHBand="0" w:firstRowFirstColumn="0" w:firstRowLastColumn="0" w:lastRowFirstColumn="0" w:lastRowLastColumn="0"/>
            </w:pPr>
            <w:r w:rsidRPr="006D221D">
              <w:t>Age</w:t>
            </w:r>
          </w:p>
        </w:tc>
        <w:tc>
          <w:tcPr>
            <w:tcW w:w="3870" w:type="dxa"/>
            <w:gridSpan w:val="4"/>
            <w:vMerge w:val="restart"/>
            <w:vAlign w:val="bottom"/>
          </w:tcPr>
          <w:p w:rsidR="006D221D" w:rsidRPr="00695E8A" w:rsidRDefault="00695E8A" w:rsidP="00B13546">
            <w:pPr>
              <w:pStyle w:val="TableHead1"/>
              <w:spacing w:line="271" w:lineRule="auto"/>
              <w:cnfStyle w:val="100000000000" w:firstRow="1" w:lastRow="0" w:firstColumn="0" w:lastColumn="0" w:oddVBand="0" w:evenVBand="0" w:oddHBand="0" w:evenHBand="0" w:firstRowFirstColumn="0" w:firstRowLastColumn="0" w:lastRowFirstColumn="0" w:lastRowLastColumn="0"/>
            </w:pPr>
            <w:r w:rsidRPr="00695E8A">
              <w:t>--------------Annual Total--------------</w:t>
            </w:r>
          </w:p>
        </w:tc>
        <w:tc>
          <w:tcPr>
            <w:tcW w:w="4150" w:type="dxa"/>
            <w:gridSpan w:val="4"/>
            <w:vAlign w:val="bottom"/>
          </w:tcPr>
          <w:p w:rsidR="006D221D" w:rsidRPr="006D221D" w:rsidRDefault="006D221D" w:rsidP="00B13546">
            <w:pPr>
              <w:pStyle w:val="TableHead1"/>
              <w:spacing w:line="271" w:lineRule="auto"/>
              <w:cnfStyle w:val="100000000000" w:firstRow="1" w:lastRow="0" w:firstColumn="0" w:lastColumn="0" w:oddVBand="0" w:evenVBand="0" w:oddHBand="0" w:evenHBand="0" w:firstRowFirstColumn="0" w:firstRowLastColumn="0" w:lastRowFirstColumn="0" w:lastRowLastColumn="0"/>
            </w:pPr>
            <w:r w:rsidRPr="006D221D">
              <w:t>---------End of Year Projections--------</w:t>
            </w:r>
          </w:p>
        </w:tc>
      </w:tr>
      <w:tr w:rsidR="006D221D" w:rsidRPr="006D221D" w:rsidTr="00695E8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6D221D" w:rsidRPr="006D221D" w:rsidRDefault="006D221D" w:rsidP="00B13546">
            <w:pPr>
              <w:pStyle w:val="TableHead1"/>
              <w:spacing w:line="271" w:lineRule="auto"/>
              <w:rPr>
                <w:b/>
              </w:rPr>
            </w:pPr>
          </w:p>
        </w:tc>
        <w:tc>
          <w:tcPr>
            <w:tcW w:w="621" w:type="dxa"/>
            <w:vMerge/>
            <w:shd w:val="clear" w:color="auto" w:fill="344373"/>
            <w:vAlign w:val="bottom"/>
          </w:tcPr>
          <w:p w:rsidR="006D221D" w:rsidRPr="006D221D" w:rsidRDefault="006D221D" w:rsidP="00B13546">
            <w:pPr>
              <w:pStyle w:val="TableHead1"/>
              <w:spacing w:line="271" w:lineRule="auto"/>
              <w:cnfStyle w:val="000000100000" w:firstRow="0" w:lastRow="0" w:firstColumn="0" w:lastColumn="0" w:oddVBand="0" w:evenVBand="0" w:oddHBand="1" w:evenHBand="0" w:firstRowFirstColumn="0" w:firstRowLastColumn="0" w:lastRowFirstColumn="0" w:lastRowLastColumn="0"/>
              <w:rPr>
                <w:b/>
              </w:rPr>
            </w:pPr>
          </w:p>
        </w:tc>
        <w:tc>
          <w:tcPr>
            <w:tcW w:w="3870" w:type="dxa"/>
            <w:gridSpan w:val="4"/>
            <w:vMerge/>
            <w:shd w:val="clear" w:color="auto" w:fill="344373"/>
            <w:vAlign w:val="bottom"/>
          </w:tcPr>
          <w:p w:rsidR="006D221D" w:rsidRPr="00695E8A" w:rsidRDefault="006D221D" w:rsidP="00B13546">
            <w:pPr>
              <w:pStyle w:val="TableHead2"/>
              <w:spacing w:after="0" w:afterAutospacing="0" w:line="271" w:lineRule="auto"/>
              <w:cnfStyle w:val="000000100000" w:firstRow="0" w:lastRow="0" w:firstColumn="0" w:lastColumn="0" w:oddVBand="0" w:evenVBand="0" w:oddHBand="1" w:evenHBand="0" w:firstRowFirstColumn="0" w:firstRowLastColumn="0" w:lastRowFirstColumn="0" w:lastRowLastColumn="0"/>
              <w:rPr>
                <w:b/>
              </w:rPr>
            </w:pPr>
          </w:p>
        </w:tc>
        <w:tc>
          <w:tcPr>
            <w:tcW w:w="1080" w:type="dxa"/>
            <w:vMerge w:val="restart"/>
            <w:shd w:val="clear" w:color="auto" w:fill="344373"/>
            <w:vAlign w:val="bottom"/>
          </w:tcPr>
          <w:p w:rsidR="006D221D" w:rsidRPr="00695E8A" w:rsidRDefault="006D221D" w:rsidP="00B13546">
            <w:pPr>
              <w:pStyle w:val="TableHead2"/>
              <w:spacing w:after="0" w:afterAutospacing="0" w:line="271" w:lineRule="auto"/>
              <w:cnfStyle w:val="000000100000" w:firstRow="0" w:lastRow="0" w:firstColumn="0" w:lastColumn="0" w:oddVBand="0" w:evenVBand="0" w:oddHBand="1" w:evenHBand="0" w:firstRowFirstColumn="0" w:firstRowLastColumn="0" w:lastRowFirstColumn="0" w:lastRowLastColumn="0"/>
              <w:rPr>
                <w:b/>
              </w:rPr>
            </w:pPr>
            <w:r w:rsidRPr="00695E8A">
              <w:rPr>
                <w:b/>
              </w:rPr>
              <w:t>Loan Balance</w:t>
            </w:r>
          </w:p>
        </w:tc>
        <w:tc>
          <w:tcPr>
            <w:tcW w:w="900" w:type="dxa"/>
            <w:vMerge w:val="restart"/>
            <w:shd w:val="clear" w:color="auto" w:fill="344373"/>
            <w:vAlign w:val="bottom"/>
          </w:tcPr>
          <w:p w:rsidR="006D221D" w:rsidRPr="00695E8A" w:rsidRDefault="006D221D" w:rsidP="00B13546">
            <w:pPr>
              <w:pStyle w:val="TableHead2"/>
              <w:spacing w:after="0" w:afterAutospacing="0" w:line="271" w:lineRule="auto"/>
              <w:cnfStyle w:val="000000100000" w:firstRow="0" w:lastRow="0" w:firstColumn="0" w:lastColumn="0" w:oddVBand="0" w:evenVBand="0" w:oddHBand="1" w:evenHBand="0" w:firstRowFirstColumn="0" w:firstRowLastColumn="0" w:lastRowFirstColumn="0" w:lastRowLastColumn="0"/>
              <w:rPr>
                <w:b/>
              </w:rPr>
            </w:pPr>
            <w:r w:rsidRPr="00695E8A">
              <w:rPr>
                <w:b/>
              </w:rPr>
              <w:t>Line of Credit</w:t>
            </w:r>
          </w:p>
        </w:tc>
        <w:tc>
          <w:tcPr>
            <w:tcW w:w="1080" w:type="dxa"/>
            <w:vMerge w:val="restart"/>
            <w:shd w:val="clear" w:color="auto" w:fill="344373"/>
            <w:vAlign w:val="bottom"/>
          </w:tcPr>
          <w:p w:rsidR="006D221D" w:rsidRPr="00695E8A" w:rsidRDefault="006D221D" w:rsidP="00B13546">
            <w:pPr>
              <w:pStyle w:val="TableHead2"/>
              <w:spacing w:after="0" w:afterAutospacing="0" w:line="271" w:lineRule="auto"/>
              <w:cnfStyle w:val="000000100000" w:firstRow="0" w:lastRow="0" w:firstColumn="0" w:lastColumn="0" w:oddVBand="0" w:evenVBand="0" w:oddHBand="1" w:evenHBand="0" w:firstRowFirstColumn="0" w:firstRowLastColumn="0" w:lastRowFirstColumn="0" w:lastRowLastColumn="0"/>
              <w:rPr>
                <w:b/>
              </w:rPr>
            </w:pPr>
            <w:r w:rsidRPr="00695E8A">
              <w:rPr>
                <w:b/>
              </w:rPr>
              <w:t>Principle Limit</w:t>
            </w:r>
          </w:p>
        </w:tc>
        <w:tc>
          <w:tcPr>
            <w:tcW w:w="1090" w:type="dxa"/>
            <w:vMerge w:val="restart"/>
            <w:shd w:val="clear" w:color="auto" w:fill="344373"/>
            <w:vAlign w:val="bottom"/>
          </w:tcPr>
          <w:p w:rsidR="006D221D" w:rsidRPr="00695E8A" w:rsidRDefault="006D221D" w:rsidP="00B13546">
            <w:pPr>
              <w:pStyle w:val="TableHead2"/>
              <w:spacing w:after="0" w:afterAutospacing="0" w:line="271" w:lineRule="auto"/>
              <w:cnfStyle w:val="000000100000" w:firstRow="0" w:lastRow="0" w:firstColumn="0" w:lastColumn="0" w:oddVBand="0" w:evenVBand="0" w:oddHBand="1" w:evenHBand="0" w:firstRowFirstColumn="0" w:firstRowLastColumn="0" w:lastRowFirstColumn="0" w:lastRowLastColumn="0"/>
              <w:rPr>
                <w:b/>
              </w:rPr>
            </w:pPr>
            <w:r w:rsidRPr="00695E8A">
              <w:rPr>
                <w:b/>
              </w:rPr>
              <w:t>Property Value</w:t>
            </w:r>
          </w:p>
        </w:tc>
      </w:tr>
      <w:tr w:rsidR="006D221D" w:rsidRPr="00E34342" w:rsidTr="00695E8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6D221D" w:rsidRPr="00E34342" w:rsidRDefault="006D221D" w:rsidP="00B13546">
            <w:pPr>
              <w:pStyle w:val="TableHead1"/>
              <w:spacing w:line="271" w:lineRule="auto"/>
              <w:rPr>
                <w:b/>
              </w:rPr>
            </w:pPr>
          </w:p>
        </w:tc>
        <w:tc>
          <w:tcPr>
            <w:tcW w:w="621" w:type="dxa"/>
            <w:vMerge/>
            <w:shd w:val="clear" w:color="auto" w:fill="344373"/>
            <w:vAlign w:val="bottom"/>
          </w:tcPr>
          <w:p w:rsidR="006D221D" w:rsidRPr="00E34342" w:rsidRDefault="006D221D" w:rsidP="00B13546">
            <w:pPr>
              <w:pStyle w:val="TableHead1"/>
              <w:spacing w:line="271" w:lineRule="auto"/>
              <w:cnfStyle w:val="000000010000" w:firstRow="0" w:lastRow="0" w:firstColumn="0" w:lastColumn="0" w:oddVBand="0" w:evenVBand="0" w:oddHBand="0" w:evenHBand="1" w:firstRowFirstColumn="0" w:firstRowLastColumn="0" w:lastRowFirstColumn="0" w:lastRowLastColumn="0"/>
              <w:rPr>
                <w:b/>
              </w:rPr>
            </w:pPr>
          </w:p>
        </w:tc>
        <w:tc>
          <w:tcPr>
            <w:tcW w:w="900" w:type="dxa"/>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r w:rsidRPr="00695E8A">
              <w:rPr>
                <w:b/>
              </w:rPr>
              <w:t>SVC Fee</w:t>
            </w:r>
          </w:p>
        </w:tc>
        <w:tc>
          <w:tcPr>
            <w:tcW w:w="1080" w:type="dxa"/>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r w:rsidRPr="00695E8A">
              <w:rPr>
                <w:b/>
              </w:rPr>
              <w:t>Payment</w:t>
            </w:r>
          </w:p>
        </w:tc>
        <w:tc>
          <w:tcPr>
            <w:tcW w:w="900" w:type="dxa"/>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r w:rsidRPr="00695E8A">
              <w:rPr>
                <w:b/>
              </w:rPr>
              <w:t>MIP</w:t>
            </w:r>
          </w:p>
        </w:tc>
        <w:tc>
          <w:tcPr>
            <w:tcW w:w="990" w:type="dxa"/>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r w:rsidRPr="00695E8A">
              <w:rPr>
                <w:b/>
              </w:rPr>
              <w:t>Interest</w:t>
            </w:r>
          </w:p>
        </w:tc>
        <w:tc>
          <w:tcPr>
            <w:tcW w:w="1080" w:type="dxa"/>
            <w:vMerge/>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p>
        </w:tc>
        <w:tc>
          <w:tcPr>
            <w:tcW w:w="900" w:type="dxa"/>
            <w:vMerge/>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p>
        </w:tc>
        <w:tc>
          <w:tcPr>
            <w:tcW w:w="1080" w:type="dxa"/>
            <w:vMerge/>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p>
        </w:tc>
        <w:tc>
          <w:tcPr>
            <w:tcW w:w="1090" w:type="dxa"/>
            <w:vMerge/>
            <w:shd w:val="clear" w:color="auto" w:fill="344373"/>
            <w:vAlign w:val="bottom"/>
          </w:tcPr>
          <w:p w:rsidR="006D221D" w:rsidRPr="00695E8A" w:rsidRDefault="006D221D" w:rsidP="00B13546">
            <w:pPr>
              <w:pStyle w:val="TableHead2"/>
              <w:spacing w:after="0" w:afterAutospacing="0" w:line="271" w:lineRule="auto"/>
              <w:cnfStyle w:val="000000010000" w:firstRow="0" w:lastRow="0" w:firstColumn="0" w:lastColumn="0" w:oddVBand="0" w:evenVBand="0" w:oddHBand="0" w:evenHBand="1" w:firstRowFirstColumn="0" w:firstRowLastColumn="0" w:lastRowFirstColumn="0" w:lastRowLastColumn="0"/>
              <w:rPr>
                <w:b/>
              </w:rPr>
            </w:pP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8</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72</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462</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7,393</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100,309</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159,501</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273,713</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9</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73</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543</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8,688</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117,247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173,599</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284,662</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10</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631</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10,097</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135,681</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188,944</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296,048</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11</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75</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727</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11,630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155,746</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205,645</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307,890</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12</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76</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831</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13,300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177,583</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223,822</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320,206</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13</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945</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15,116</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201,351</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243,606</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333,014</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14</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78</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1,068</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17,094</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227,220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265,139</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346,335</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15</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79</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1,203</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19,246</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255,375</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288,574</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360,188</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16</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1,349</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21,588</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286,019</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314,082</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374,596</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17</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81</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1,509</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24,137</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319,372</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341,844</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389,580</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18</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82</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1,682</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26,912</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355,672</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372,060</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405,163</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19</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83</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1,871</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29,932</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395,182</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404,947</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421,369</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20</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84</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7,407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2,076</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33,219</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438,183</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440,740</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438,224</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21</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85</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2,279</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36,466</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477,229</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479,698</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455,753</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22</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86</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2,482</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39,715</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519,726</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522,099</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473,983</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23</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87</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2,703</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43,250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565,979</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568,247</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492,943</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24</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88</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2,944</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47,098</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616,321</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618,475</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512,660</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25</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89</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3,205</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51,286</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671,112</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673,143</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533,167</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26</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90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3,490</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55,844</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730,747</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732,643</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554,493</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27</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91</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3,800</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60,805</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795,652</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797,402</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576,673</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28</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92</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4,138</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66,205</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866,295</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867,885</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599,740</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29</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93</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4,505</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72,082</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943,182</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944,598</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623,730</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30</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94</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4,905</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78,478</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1,026,865</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1,028,092</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648,679</w:t>
            </w:r>
          </w:p>
        </w:tc>
      </w:tr>
      <w:tr w:rsidR="00695E8A" w:rsidRPr="00E34342"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31</w:t>
            </w:r>
          </w:p>
        </w:tc>
        <w:tc>
          <w:tcPr>
            <w:tcW w:w="621"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95</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5,340</w:t>
            </w:r>
          </w:p>
        </w:tc>
        <w:tc>
          <w:tcPr>
            <w:tcW w:w="9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85,440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1,117,944</w:t>
            </w:r>
          </w:p>
        </w:tc>
        <w:tc>
          <w:tcPr>
            <w:tcW w:w="90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1,118,966</w:t>
            </w:r>
          </w:p>
        </w:tc>
        <w:tc>
          <w:tcPr>
            <w:tcW w:w="1090" w:type="dxa"/>
          </w:tcPr>
          <w:p w:rsidR="00E34342" w:rsidRPr="00E34342" w:rsidRDefault="00E34342" w:rsidP="00B13546">
            <w:pPr>
              <w:pStyle w:val="TableBody"/>
              <w:spacing w:line="271" w:lineRule="auto"/>
              <w:jc w:val="center"/>
              <w:cnfStyle w:val="000000010000" w:firstRow="0" w:lastRow="0" w:firstColumn="0" w:lastColumn="0" w:oddVBand="0" w:evenVBand="0" w:oddHBand="0" w:evenHBand="1" w:firstRowFirstColumn="0" w:firstRowLastColumn="0" w:lastRowFirstColumn="0" w:lastRowLastColumn="0"/>
            </w:pPr>
            <w:r w:rsidRPr="00E34342">
              <w:t>674,626</w:t>
            </w:r>
          </w:p>
        </w:tc>
      </w:tr>
      <w:tr w:rsidR="00695E8A" w:rsidRPr="00E34342"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34342" w:rsidRPr="00E34342" w:rsidRDefault="00E34342" w:rsidP="00B13546">
            <w:pPr>
              <w:pStyle w:val="TableBody"/>
              <w:spacing w:line="271" w:lineRule="auto"/>
              <w:jc w:val="center"/>
            </w:pPr>
            <w:r w:rsidRPr="00E34342">
              <w:t>32</w:t>
            </w:r>
          </w:p>
        </w:tc>
        <w:tc>
          <w:tcPr>
            <w:tcW w:w="621"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96</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300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5,814</w:t>
            </w:r>
          </w:p>
        </w:tc>
        <w:tc>
          <w:tcPr>
            <w:tcW w:w="9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93,017</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1,217,075</w:t>
            </w:r>
          </w:p>
        </w:tc>
        <w:tc>
          <w:tcPr>
            <w:tcW w:w="90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0</w:t>
            </w:r>
          </w:p>
        </w:tc>
        <w:tc>
          <w:tcPr>
            <w:tcW w:w="108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1,217,872</w:t>
            </w:r>
          </w:p>
        </w:tc>
        <w:tc>
          <w:tcPr>
            <w:tcW w:w="1090" w:type="dxa"/>
          </w:tcPr>
          <w:p w:rsidR="00E34342" w:rsidRPr="00E34342" w:rsidRDefault="00E34342" w:rsidP="00B13546">
            <w:pPr>
              <w:pStyle w:val="TableBody"/>
              <w:spacing w:line="271" w:lineRule="auto"/>
              <w:jc w:val="center"/>
              <w:cnfStyle w:val="000000100000" w:firstRow="0" w:lastRow="0" w:firstColumn="0" w:lastColumn="0" w:oddVBand="0" w:evenVBand="0" w:oddHBand="1" w:evenHBand="0" w:firstRowFirstColumn="0" w:firstRowLastColumn="0" w:lastRowFirstColumn="0" w:lastRowLastColumn="0"/>
            </w:pPr>
            <w:r w:rsidRPr="00E34342">
              <w:t>701,611</w:t>
            </w:r>
          </w:p>
        </w:tc>
      </w:tr>
    </w:tbl>
    <w:p w:rsidR="00B13546" w:rsidRDefault="00B13546" w:rsidP="00B13546">
      <w:pPr>
        <w:pStyle w:val="Title2"/>
      </w:pPr>
      <w:r>
        <w:t>Reverse Mortgages</w:t>
      </w:r>
    </w:p>
    <w:p w:rsidR="003A2BFD" w:rsidRPr="00EB67BE" w:rsidRDefault="00865B8D" w:rsidP="00EB67BE">
      <w:pPr>
        <w:pStyle w:val="Body"/>
        <w:rPr>
          <w:b/>
        </w:rPr>
      </w:pPr>
      <w:r>
        <w:rPr>
          <w:b/>
        </w:rPr>
        <w:t xml:space="preserve">Figure </w:t>
      </w:r>
      <w:r w:rsidR="003A2BFD" w:rsidRPr="00EB67BE">
        <w:rPr>
          <w:b/>
        </w:rPr>
        <w:t>3</w:t>
      </w:r>
    </w:p>
    <w:tbl>
      <w:tblPr>
        <w:tblStyle w:val="NewStyle2014"/>
        <w:tblW w:w="9097" w:type="dxa"/>
        <w:tblLayout w:type="fixed"/>
        <w:tblLook w:val="04A0" w:firstRow="1" w:lastRow="0" w:firstColumn="1" w:lastColumn="0" w:noHBand="0" w:noVBand="1"/>
      </w:tblPr>
      <w:tblGrid>
        <w:gridCol w:w="466"/>
        <w:gridCol w:w="621"/>
        <w:gridCol w:w="900"/>
        <w:gridCol w:w="1080"/>
        <w:gridCol w:w="900"/>
        <w:gridCol w:w="270"/>
        <w:gridCol w:w="720"/>
        <w:gridCol w:w="1080"/>
        <w:gridCol w:w="900"/>
        <w:gridCol w:w="900"/>
        <w:gridCol w:w="180"/>
        <w:gridCol w:w="1080"/>
      </w:tblGrid>
      <w:tr w:rsidR="00B13546" w:rsidRPr="00DA1BB9" w:rsidTr="00865B8D">
        <w:trPr>
          <w:cnfStyle w:val="100000000000" w:firstRow="1" w:lastRow="0" w:firstColumn="0" w:lastColumn="0" w:oddVBand="0" w:evenVBand="0" w:oddHBand="0"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9097" w:type="dxa"/>
            <w:gridSpan w:val="12"/>
          </w:tcPr>
          <w:p w:rsidR="00B13546" w:rsidRPr="00B13546" w:rsidRDefault="00B13546" w:rsidP="00DA1BB9">
            <w:pPr>
              <w:pStyle w:val="TableHead1"/>
            </w:pPr>
            <w:r w:rsidRPr="00B13546">
              <w:t>Federal Housing Administration</w:t>
            </w:r>
          </w:p>
          <w:p w:rsidR="00B13546" w:rsidRPr="00B13546" w:rsidRDefault="00B13546" w:rsidP="00DA1BB9">
            <w:pPr>
              <w:pStyle w:val="TableHead1"/>
            </w:pPr>
            <w:r w:rsidRPr="00B13546">
              <w:t>Home Equity Conversion Mortgage (HECM) Program (V1.2)</w:t>
            </w:r>
          </w:p>
          <w:p w:rsidR="00B13546" w:rsidRPr="00B13546" w:rsidRDefault="00B13546" w:rsidP="00DA1BB9">
            <w:pPr>
              <w:pStyle w:val="TableHead1"/>
            </w:pPr>
            <w:r w:rsidRPr="00B13546">
              <w:t>Amortization Schedule - Annual Projections</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r w:rsidRPr="00DA1BB9">
              <w:t>Borrower Name/Case Number:</w:t>
            </w:r>
          </w:p>
        </w:tc>
        <w:tc>
          <w:tcPr>
            <w:tcW w:w="117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TTRIP</w:t>
            </w:r>
          </w:p>
        </w:tc>
        <w:tc>
          <w:tcPr>
            <w:tcW w:w="3600" w:type="dxa"/>
            <w:gridSpan w:val="4"/>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Refinance:</w:t>
            </w:r>
          </w:p>
        </w:tc>
        <w:tc>
          <w:tcPr>
            <w:tcW w:w="126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No</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r w:rsidRPr="00DA1BB9">
              <w:t>Age of Youngest Borrower:</w:t>
            </w:r>
          </w:p>
        </w:tc>
        <w:tc>
          <w:tcPr>
            <w:tcW w:w="117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65</w:t>
            </w:r>
          </w:p>
        </w:tc>
        <w:tc>
          <w:tcPr>
            <w:tcW w:w="3600" w:type="dxa"/>
            <w:gridSpan w:val="4"/>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 xml:space="preserve">Initial </w:t>
            </w:r>
            <w:proofErr w:type="spellStart"/>
            <w:r w:rsidRPr="00DA1BB9">
              <w:t>PropertyValue</w:t>
            </w:r>
            <w:proofErr w:type="spellEnd"/>
            <w:r w:rsidRPr="00DA1BB9">
              <w:t>:</w:t>
            </w:r>
          </w:p>
        </w:tc>
        <w:tc>
          <w:tcPr>
            <w:tcW w:w="126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$200,000</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r w:rsidRPr="00DA1BB9">
              <w:t>Expected Interest Rate:</w:t>
            </w:r>
          </w:p>
        </w:tc>
        <w:tc>
          <w:tcPr>
            <w:tcW w:w="117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8.000%</w:t>
            </w:r>
          </w:p>
        </w:tc>
        <w:tc>
          <w:tcPr>
            <w:tcW w:w="3600" w:type="dxa"/>
            <w:gridSpan w:val="4"/>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Beg. Mortgage Balance:</w:t>
            </w:r>
          </w:p>
        </w:tc>
        <w:tc>
          <w:tcPr>
            <w:tcW w:w="126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$6,000</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r w:rsidRPr="00DA1BB9">
              <w:t>Maximum Claim Amount:</w:t>
            </w:r>
          </w:p>
        </w:tc>
        <w:tc>
          <w:tcPr>
            <w:tcW w:w="117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$200,000</w:t>
            </w:r>
          </w:p>
        </w:tc>
        <w:tc>
          <w:tcPr>
            <w:tcW w:w="3600" w:type="dxa"/>
            <w:gridSpan w:val="4"/>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Expected Appreciation:</w:t>
            </w:r>
          </w:p>
        </w:tc>
        <w:tc>
          <w:tcPr>
            <w:tcW w:w="126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4%</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p>
        </w:tc>
        <w:tc>
          <w:tcPr>
            <w:tcW w:w="117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p>
        </w:tc>
        <w:tc>
          <w:tcPr>
            <w:tcW w:w="3600" w:type="dxa"/>
            <w:gridSpan w:val="4"/>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Initial Line Of Credit:</w:t>
            </w:r>
          </w:p>
        </w:tc>
        <w:tc>
          <w:tcPr>
            <w:tcW w:w="126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$0.00</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r w:rsidRPr="00DA1BB9">
              <w:t>Initial Principal Limit:</w:t>
            </w:r>
          </w:p>
        </w:tc>
        <w:tc>
          <w:tcPr>
            <w:tcW w:w="117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$81,000</w:t>
            </w:r>
          </w:p>
        </w:tc>
        <w:tc>
          <w:tcPr>
            <w:tcW w:w="3600" w:type="dxa"/>
            <w:gridSpan w:val="4"/>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p>
        </w:tc>
        <w:tc>
          <w:tcPr>
            <w:tcW w:w="126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p>
        </w:tc>
        <w:tc>
          <w:tcPr>
            <w:tcW w:w="117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p>
        </w:tc>
        <w:tc>
          <w:tcPr>
            <w:tcW w:w="3600" w:type="dxa"/>
            <w:gridSpan w:val="4"/>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Monthly Payment:</w:t>
            </w:r>
          </w:p>
        </w:tc>
        <w:tc>
          <w:tcPr>
            <w:tcW w:w="126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$531.21</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r w:rsidRPr="00DA1BB9">
              <w:t>Initial Advance:</w:t>
            </w:r>
          </w:p>
        </w:tc>
        <w:tc>
          <w:tcPr>
            <w:tcW w:w="117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$0.00</w:t>
            </w:r>
          </w:p>
        </w:tc>
        <w:tc>
          <w:tcPr>
            <w:tcW w:w="3600" w:type="dxa"/>
            <w:gridSpan w:val="4"/>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p>
        </w:tc>
        <w:tc>
          <w:tcPr>
            <w:tcW w:w="126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p>
        </w:tc>
        <w:tc>
          <w:tcPr>
            <w:tcW w:w="117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p>
        </w:tc>
        <w:tc>
          <w:tcPr>
            <w:tcW w:w="3600" w:type="dxa"/>
            <w:gridSpan w:val="4"/>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Monthly Servicing Fee:</w:t>
            </w:r>
          </w:p>
        </w:tc>
        <w:tc>
          <w:tcPr>
            <w:tcW w:w="1260" w:type="dxa"/>
            <w:gridSpan w:val="2"/>
          </w:tcPr>
          <w:p w:rsidR="00DA1BB9" w:rsidRPr="00DA1BB9" w:rsidRDefault="00DA1BB9" w:rsidP="00DA1BB9">
            <w:pPr>
              <w:pStyle w:val="TableBody"/>
              <w:cnfStyle w:val="000000100000" w:firstRow="0" w:lastRow="0" w:firstColumn="0" w:lastColumn="0" w:oddVBand="0" w:evenVBand="0" w:oddHBand="1" w:evenHBand="0" w:firstRowFirstColumn="0" w:firstRowLastColumn="0" w:lastRowFirstColumn="0" w:lastRowLastColumn="0"/>
            </w:pPr>
            <w:r w:rsidRPr="00DA1BB9">
              <w:t>$25.00</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gridSpan w:val="4"/>
          </w:tcPr>
          <w:p w:rsidR="00DA1BB9" w:rsidRPr="00DA1BB9" w:rsidRDefault="00DA1BB9" w:rsidP="00DA1BB9">
            <w:pPr>
              <w:pStyle w:val="TableBody"/>
            </w:pPr>
            <w:r w:rsidRPr="00DA1BB9">
              <w:t>Financed Closing Costs:</w:t>
            </w:r>
          </w:p>
        </w:tc>
        <w:tc>
          <w:tcPr>
            <w:tcW w:w="117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r w:rsidRPr="00DA1BB9">
              <w:t>$6,000</w:t>
            </w:r>
          </w:p>
        </w:tc>
        <w:tc>
          <w:tcPr>
            <w:tcW w:w="3600" w:type="dxa"/>
            <w:gridSpan w:val="4"/>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p>
        </w:tc>
        <w:tc>
          <w:tcPr>
            <w:tcW w:w="1260" w:type="dxa"/>
            <w:gridSpan w:val="2"/>
          </w:tcPr>
          <w:p w:rsidR="00DA1BB9" w:rsidRPr="00DA1BB9" w:rsidRDefault="00DA1BB9" w:rsidP="00DA1BB9">
            <w:pPr>
              <w:pStyle w:val="TableBody"/>
              <w:cnfStyle w:val="000000010000" w:firstRow="0" w:lastRow="0" w:firstColumn="0" w:lastColumn="0" w:oddVBand="0" w:evenVBand="0" w:oddHBand="0" w:evenHBand="1" w:firstRowFirstColumn="0" w:firstRowLastColumn="0" w:lastRowFirstColumn="0" w:lastRowLastColumn="0"/>
            </w:pP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7" w:type="dxa"/>
            <w:gridSpan w:val="12"/>
          </w:tcPr>
          <w:p w:rsidR="00DA1BB9" w:rsidRPr="00DA1BB9" w:rsidRDefault="00DA1BB9" w:rsidP="00DA1BB9">
            <w:pPr>
              <w:pStyle w:val="TableBody"/>
            </w:pPr>
            <w:r w:rsidRPr="00DA1BB9">
              <w:t>NOTE:  Actual interest charges and property value projections may vary from amounts show. Available credit will be less than projected if funds withdrawn from line-of-credit.</w:t>
            </w:r>
          </w:p>
        </w:tc>
      </w:tr>
      <w:tr w:rsidR="00DA1BB9" w:rsidRPr="00695E8A"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val="restart"/>
            <w:shd w:val="clear" w:color="auto" w:fill="344373"/>
            <w:vAlign w:val="bottom"/>
          </w:tcPr>
          <w:p w:rsidR="00DA1BB9" w:rsidRPr="00695E8A" w:rsidRDefault="00DA1BB9" w:rsidP="00DA1BB9">
            <w:pPr>
              <w:pStyle w:val="TableHead2"/>
              <w:rPr>
                <w:b/>
              </w:rPr>
            </w:pPr>
            <w:proofErr w:type="spellStart"/>
            <w:r w:rsidRPr="00695E8A">
              <w:rPr>
                <w:b/>
              </w:rPr>
              <w:t>Yr</w:t>
            </w:r>
            <w:proofErr w:type="spellEnd"/>
          </w:p>
        </w:tc>
        <w:tc>
          <w:tcPr>
            <w:tcW w:w="621" w:type="dxa"/>
            <w:vMerge w:val="restart"/>
            <w:shd w:val="clear" w:color="auto" w:fill="344373"/>
            <w:vAlign w:val="bottom"/>
          </w:tcPr>
          <w:p w:rsidR="00DA1BB9" w:rsidRPr="00695E8A"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r w:rsidRPr="00695E8A">
              <w:rPr>
                <w:b/>
              </w:rPr>
              <w:t>Age</w:t>
            </w:r>
          </w:p>
        </w:tc>
        <w:tc>
          <w:tcPr>
            <w:tcW w:w="3870" w:type="dxa"/>
            <w:gridSpan w:val="5"/>
            <w:vMerge w:val="restart"/>
            <w:shd w:val="clear" w:color="auto" w:fill="344373"/>
            <w:vAlign w:val="bottom"/>
          </w:tcPr>
          <w:p w:rsidR="00DA1BB9" w:rsidRPr="00695E8A" w:rsidRDefault="00695E8A" w:rsidP="00DA1BB9">
            <w:pPr>
              <w:pStyle w:val="TableHead1"/>
              <w:cnfStyle w:val="000000010000" w:firstRow="0" w:lastRow="0" w:firstColumn="0" w:lastColumn="0" w:oddVBand="0" w:evenVBand="0" w:oddHBand="0" w:evenHBand="1" w:firstRowFirstColumn="0" w:firstRowLastColumn="0" w:lastRowFirstColumn="0" w:lastRowLastColumn="0"/>
              <w:rPr>
                <w:b/>
              </w:rPr>
            </w:pPr>
            <w:r w:rsidRPr="00695E8A">
              <w:rPr>
                <w:b/>
              </w:rPr>
              <w:t>--------------Annual Total--------------</w:t>
            </w:r>
          </w:p>
        </w:tc>
        <w:tc>
          <w:tcPr>
            <w:tcW w:w="4140" w:type="dxa"/>
            <w:gridSpan w:val="5"/>
            <w:shd w:val="clear" w:color="auto" w:fill="344373"/>
            <w:vAlign w:val="bottom"/>
          </w:tcPr>
          <w:p w:rsidR="00DA1BB9" w:rsidRPr="00695E8A" w:rsidRDefault="00DA1BB9" w:rsidP="00695E8A">
            <w:pPr>
              <w:pStyle w:val="TableHead1"/>
              <w:cnfStyle w:val="000000010000" w:firstRow="0" w:lastRow="0" w:firstColumn="0" w:lastColumn="0" w:oddVBand="0" w:evenVBand="0" w:oddHBand="0" w:evenHBand="1" w:firstRowFirstColumn="0" w:firstRowLastColumn="0" w:lastRowFirstColumn="0" w:lastRowLastColumn="0"/>
              <w:rPr>
                <w:b/>
              </w:rPr>
            </w:pPr>
            <w:r w:rsidRPr="00695E8A">
              <w:rPr>
                <w:b/>
              </w:rPr>
              <w:t>---------End of Year Projections---------</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DA1BB9" w:rsidRPr="00DA1BB9" w:rsidRDefault="00DA1BB9" w:rsidP="00DA1BB9">
            <w:pPr>
              <w:pStyle w:val="TableHead1"/>
              <w:rPr>
                <w:b/>
              </w:rPr>
            </w:pPr>
          </w:p>
        </w:tc>
        <w:tc>
          <w:tcPr>
            <w:tcW w:w="621" w:type="dxa"/>
            <w:vMerge/>
            <w:shd w:val="clear" w:color="auto" w:fill="344373"/>
            <w:vAlign w:val="bottom"/>
          </w:tcPr>
          <w:p w:rsidR="00DA1BB9" w:rsidRPr="00DA1BB9" w:rsidRDefault="00DA1BB9" w:rsidP="00DA1BB9">
            <w:pPr>
              <w:pStyle w:val="TableHead1"/>
              <w:cnfStyle w:val="000000100000" w:firstRow="0" w:lastRow="0" w:firstColumn="0" w:lastColumn="0" w:oddVBand="0" w:evenVBand="0" w:oddHBand="1" w:evenHBand="0" w:firstRowFirstColumn="0" w:firstRowLastColumn="0" w:lastRowFirstColumn="0" w:lastRowLastColumn="0"/>
              <w:rPr>
                <w:b/>
              </w:rPr>
            </w:pPr>
          </w:p>
        </w:tc>
        <w:tc>
          <w:tcPr>
            <w:tcW w:w="3870" w:type="dxa"/>
            <w:gridSpan w:val="5"/>
            <w:vMerge/>
            <w:shd w:val="clear" w:color="auto" w:fill="344373"/>
            <w:vAlign w:val="bottom"/>
          </w:tcPr>
          <w:p w:rsidR="00DA1BB9" w:rsidRPr="00DA1BB9" w:rsidRDefault="00DA1BB9" w:rsidP="00DA1BB9">
            <w:pPr>
              <w:pStyle w:val="TableHead2"/>
              <w:cnfStyle w:val="000000100000" w:firstRow="0" w:lastRow="0" w:firstColumn="0" w:lastColumn="0" w:oddVBand="0" w:evenVBand="0" w:oddHBand="1" w:evenHBand="0" w:firstRowFirstColumn="0" w:firstRowLastColumn="0" w:lastRowFirstColumn="0" w:lastRowLastColumn="0"/>
              <w:rPr>
                <w:b/>
              </w:rPr>
            </w:pPr>
          </w:p>
        </w:tc>
        <w:tc>
          <w:tcPr>
            <w:tcW w:w="1080" w:type="dxa"/>
            <w:vMerge w:val="restart"/>
            <w:shd w:val="clear" w:color="auto" w:fill="344373"/>
            <w:vAlign w:val="bottom"/>
          </w:tcPr>
          <w:p w:rsidR="00DA1BB9" w:rsidRPr="00DA1BB9" w:rsidRDefault="00DA1BB9" w:rsidP="00DA1BB9">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Loan</w:t>
            </w:r>
            <w:r>
              <w:rPr>
                <w:b/>
              </w:rPr>
              <w:t xml:space="preserve"> </w:t>
            </w:r>
            <w:r w:rsidRPr="00DA1BB9">
              <w:rPr>
                <w:b/>
              </w:rPr>
              <w:t>Bal</w:t>
            </w:r>
            <w:r>
              <w:rPr>
                <w:b/>
              </w:rPr>
              <w:t>ance</w:t>
            </w:r>
          </w:p>
        </w:tc>
        <w:tc>
          <w:tcPr>
            <w:tcW w:w="900" w:type="dxa"/>
            <w:vMerge w:val="restart"/>
            <w:shd w:val="clear" w:color="auto" w:fill="344373"/>
            <w:vAlign w:val="bottom"/>
          </w:tcPr>
          <w:p w:rsidR="00DA1BB9" w:rsidRPr="00DA1BB9" w:rsidRDefault="00DA1BB9" w:rsidP="00DA1BB9">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Line of</w:t>
            </w:r>
            <w:r>
              <w:rPr>
                <w:b/>
              </w:rPr>
              <w:t xml:space="preserve"> </w:t>
            </w:r>
            <w:r w:rsidRPr="00DA1BB9">
              <w:rPr>
                <w:b/>
              </w:rPr>
              <w:t>Credit</w:t>
            </w:r>
          </w:p>
        </w:tc>
        <w:tc>
          <w:tcPr>
            <w:tcW w:w="1080" w:type="dxa"/>
            <w:gridSpan w:val="2"/>
            <w:vMerge w:val="restart"/>
            <w:shd w:val="clear" w:color="auto" w:fill="344373"/>
            <w:vAlign w:val="bottom"/>
          </w:tcPr>
          <w:p w:rsidR="00DA1BB9" w:rsidRPr="00DA1BB9" w:rsidRDefault="00DA1BB9" w:rsidP="00DA1BB9">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Prin</w:t>
            </w:r>
            <w:r>
              <w:rPr>
                <w:b/>
              </w:rPr>
              <w:t xml:space="preserve">ciple </w:t>
            </w:r>
            <w:r w:rsidRPr="00DA1BB9">
              <w:rPr>
                <w:b/>
              </w:rPr>
              <w:t>Limit</w:t>
            </w:r>
          </w:p>
        </w:tc>
        <w:tc>
          <w:tcPr>
            <w:tcW w:w="1080" w:type="dxa"/>
            <w:vMerge w:val="restart"/>
            <w:shd w:val="clear" w:color="auto" w:fill="344373"/>
            <w:vAlign w:val="bottom"/>
          </w:tcPr>
          <w:p w:rsidR="00DA1BB9" w:rsidRPr="00DA1BB9" w:rsidRDefault="00DA1BB9" w:rsidP="00DA1BB9">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Property</w:t>
            </w:r>
            <w:r>
              <w:rPr>
                <w:b/>
              </w:rPr>
              <w:t xml:space="preserve"> </w:t>
            </w:r>
            <w:r w:rsidRPr="00DA1BB9">
              <w:rPr>
                <w:b/>
              </w:rPr>
              <w:t>Value</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DA1BB9" w:rsidRPr="00DA1BB9" w:rsidRDefault="00DA1BB9" w:rsidP="00DA1BB9">
            <w:pPr>
              <w:pStyle w:val="TableHead1"/>
              <w:rPr>
                <w:b/>
              </w:rPr>
            </w:pPr>
          </w:p>
        </w:tc>
        <w:tc>
          <w:tcPr>
            <w:tcW w:w="621" w:type="dxa"/>
            <w:vMerge/>
            <w:shd w:val="clear" w:color="auto" w:fill="344373"/>
            <w:vAlign w:val="bottom"/>
          </w:tcPr>
          <w:p w:rsidR="00DA1BB9" w:rsidRPr="00DA1BB9" w:rsidRDefault="00DA1BB9" w:rsidP="00DA1BB9">
            <w:pPr>
              <w:pStyle w:val="TableHead1"/>
              <w:cnfStyle w:val="000000010000" w:firstRow="0" w:lastRow="0" w:firstColumn="0" w:lastColumn="0" w:oddVBand="0" w:evenVBand="0" w:oddHBand="0" w:evenHBand="1" w:firstRowFirstColumn="0" w:firstRowLastColumn="0" w:lastRowFirstColumn="0" w:lastRowLastColumn="0"/>
              <w:rPr>
                <w:b/>
              </w:rPr>
            </w:pPr>
          </w:p>
        </w:tc>
        <w:tc>
          <w:tcPr>
            <w:tcW w:w="900" w:type="dxa"/>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SVC Fee</w:t>
            </w:r>
          </w:p>
        </w:tc>
        <w:tc>
          <w:tcPr>
            <w:tcW w:w="1080" w:type="dxa"/>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Payment</w:t>
            </w:r>
          </w:p>
        </w:tc>
        <w:tc>
          <w:tcPr>
            <w:tcW w:w="900" w:type="dxa"/>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MIP</w:t>
            </w:r>
          </w:p>
        </w:tc>
        <w:tc>
          <w:tcPr>
            <w:tcW w:w="990" w:type="dxa"/>
            <w:gridSpan w:val="2"/>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Interest</w:t>
            </w:r>
          </w:p>
        </w:tc>
        <w:tc>
          <w:tcPr>
            <w:tcW w:w="1080" w:type="dxa"/>
            <w:vMerge/>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p>
        </w:tc>
        <w:tc>
          <w:tcPr>
            <w:tcW w:w="900" w:type="dxa"/>
            <w:vMerge/>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p>
        </w:tc>
        <w:tc>
          <w:tcPr>
            <w:tcW w:w="1080" w:type="dxa"/>
            <w:gridSpan w:val="2"/>
            <w:vMerge/>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p>
        </w:tc>
        <w:tc>
          <w:tcPr>
            <w:tcW w:w="1080" w:type="dxa"/>
            <w:vMerge/>
            <w:shd w:val="clear" w:color="auto" w:fill="344373"/>
            <w:vAlign w:val="bottom"/>
          </w:tcPr>
          <w:p w:rsidR="00DA1BB9" w:rsidRPr="00DA1BB9" w:rsidRDefault="00DA1BB9" w:rsidP="00DA1BB9">
            <w:pPr>
              <w:pStyle w:val="TableHead2"/>
              <w:cnfStyle w:val="000000010000" w:firstRow="0" w:lastRow="0" w:firstColumn="0" w:lastColumn="0" w:oddVBand="0" w:evenVBand="0" w:oddHBand="0" w:evenHBand="1" w:firstRowFirstColumn="0" w:firstRowLastColumn="0" w:lastRowFirstColumn="0" w:lastRowLastColumn="0"/>
              <w:rPr>
                <w:b/>
              </w:rPr>
            </w:pP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65</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50</w:t>
            </w:r>
          </w:p>
        </w:tc>
        <w:tc>
          <w:tcPr>
            <w:tcW w:w="99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796</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13,520</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88,159</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208,000</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66</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89</w:t>
            </w:r>
          </w:p>
        </w:tc>
        <w:tc>
          <w:tcPr>
            <w:tcW w:w="99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1,422</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21,705</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95,952</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216,320</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3</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67</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131</w:t>
            </w:r>
          </w:p>
        </w:tc>
        <w:tc>
          <w:tcPr>
            <w:tcW w:w="99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2,103</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30,613</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104,433</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224,972</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4</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68</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178</w:t>
            </w:r>
          </w:p>
        </w:tc>
        <w:tc>
          <w:tcPr>
            <w:tcW w:w="99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2,844</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40,309</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113,664</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233,971</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5</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69</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228</w:t>
            </w:r>
          </w:p>
        </w:tc>
        <w:tc>
          <w:tcPr>
            <w:tcW w:w="99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3,650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50,862</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123,711</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243,330</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6</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70</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283</w:t>
            </w:r>
          </w:p>
        </w:tc>
        <w:tc>
          <w:tcPr>
            <w:tcW w:w="99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4,528</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62,348</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134,646</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253,063</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7</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71</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343</w:t>
            </w:r>
          </w:p>
        </w:tc>
        <w:tc>
          <w:tcPr>
            <w:tcW w:w="99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5,484</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74,848</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146,547</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263,186</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8</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72</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408</w:t>
            </w:r>
          </w:p>
        </w:tc>
        <w:tc>
          <w:tcPr>
            <w:tcW w:w="99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6,524</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88,454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159,501</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273,713</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9</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73</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478</w:t>
            </w:r>
          </w:p>
        </w:tc>
        <w:tc>
          <w:tcPr>
            <w:tcW w:w="99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7,656</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103,263</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173,599</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284,662</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10</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555</w:t>
            </w:r>
          </w:p>
        </w:tc>
        <w:tc>
          <w:tcPr>
            <w:tcW w:w="99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8,887</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119,380</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188,944</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296,048</w:t>
            </w:r>
          </w:p>
        </w:tc>
      </w:tr>
      <w:tr w:rsidR="00DA1BB9"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11</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75</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639</w:t>
            </w:r>
          </w:p>
        </w:tc>
        <w:tc>
          <w:tcPr>
            <w:tcW w:w="99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10,228</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136,922</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205,645</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307,890</w:t>
            </w:r>
          </w:p>
        </w:tc>
      </w:tr>
      <w:tr w:rsidR="00DA1BB9"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12</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76</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730</w:t>
            </w:r>
          </w:p>
        </w:tc>
        <w:tc>
          <w:tcPr>
            <w:tcW w:w="99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11,688</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156,015</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gridSpan w:val="2"/>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223,822</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320,206</w:t>
            </w:r>
          </w:p>
        </w:tc>
      </w:tr>
    </w:tbl>
    <w:p w:rsidR="00695E8A" w:rsidRDefault="00695E8A">
      <w:r>
        <w:br w:type="page"/>
      </w:r>
    </w:p>
    <w:p w:rsidR="00B13546" w:rsidRDefault="00B13546" w:rsidP="00B13546">
      <w:pPr>
        <w:pStyle w:val="Title2"/>
      </w:pPr>
      <w:r>
        <w:lastRenderedPageBreak/>
        <w:t>Reverse Mortgages</w:t>
      </w:r>
    </w:p>
    <w:p w:rsidR="00695E8A" w:rsidRPr="00EB67BE" w:rsidRDefault="00865B8D" w:rsidP="00695E8A">
      <w:pPr>
        <w:pStyle w:val="Body"/>
        <w:rPr>
          <w:b/>
        </w:rPr>
      </w:pPr>
      <w:r>
        <w:rPr>
          <w:b/>
        </w:rPr>
        <w:t xml:space="preserve">Figure </w:t>
      </w:r>
      <w:r w:rsidR="00695E8A" w:rsidRPr="00EB67BE">
        <w:rPr>
          <w:b/>
        </w:rPr>
        <w:t>3</w:t>
      </w:r>
    </w:p>
    <w:tbl>
      <w:tblPr>
        <w:tblStyle w:val="NewStyle2014"/>
        <w:tblW w:w="9097" w:type="dxa"/>
        <w:tblLayout w:type="fixed"/>
        <w:tblLook w:val="04A0" w:firstRow="1" w:lastRow="0" w:firstColumn="1" w:lastColumn="0" w:noHBand="0" w:noVBand="1"/>
      </w:tblPr>
      <w:tblGrid>
        <w:gridCol w:w="466"/>
        <w:gridCol w:w="621"/>
        <w:gridCol w:w="900"/>
        <w:gridCol w:w="1080"/>
        <w:gridCol w:w="900"/>
        <w:gridCol w:w="990"/>
        <w:gridCol w:w="1080"/>
        <w:gridCol w:w="900"/>
        <w:gridCol w:w="1080"/>
        <w:gridCol w:w="1080"/>
      </w:tblGrid>
      <w:tr w:rsidR="00695E8A" w:rsidRPr="00695E8A" w:rsidTr="00865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val="restart"/>
            <w:vAlign w:val="bottom"/>
          </w:tcPr>
          <w:p w:rsidR="00695E8A" w:rsidRPr="00695E8A" w:rsidRDefault="00695E8A" w:rsidP="00865B8D">
            <w:pPr>
              <w:pStyle w:val="TableHead2"/>
            </w:pPr>
            <w:proofErr w:type="spellStart"/>
            <w:r w:rsidRPr="00695E8A">
              <w:t>Yr</w:t>
            </w:r>
            <w:proofErr w:type="spellEnd"/>
          </w:p>
        </w:tc>
        <w:tc>
          <w:tcPr>
            <w:tcW w:w="621" w:type="dxa"/>
            <w:vMerge w:val="restart"/>
            <w:vAlign w:val="bottom"/>
          </w:tcPr>
          <w:p w:rsidR="00695E8A" w:rsidRPr="00695E8A" w:rsidRDefault="00695E8A" w:rsidP="00865B8D">
            <w:pPr>
              <w:pStyle w:val="TableHead2"/>
              <w:cnfStyle w:val="100000000000" w:firstRow="1" w:lastRow="0" w:firstColumn="0" w:lastColumn="0" w:oddVBand="0" w:evenVBand="0" w:oddHBand="0" w:evenHBand="0" w:firstRowFirstColumn="0" w:firstRowLastColumn="0" w:lastRowFirstColumn="0" w:lastRowLastColumn="0"/>
            </w:pPr>
            <w:r w:rsidRPr="00695E8A">
              <w:t>Age</w:t>
            </w:r>
          </w:p>
        </w:tc>
        <w:tc>
          <w:tcPr>
            <w:tcW w:w="3870" w:type="dxa"/>
            <w:gridSpan w:val="4"/>
            <w:vMerge w:val="restart"/>
            <w:vAlign w:val="bottom"/>
          </w:tcPr>
          <w:p w:rsidR="00695E8A" w:rsidRPr="00695E8A" w:rsidRDefault="00695E8A" w:rsidP="00865B8D">
            <w:pPr>
              <w:pStyle w:val="TableHead1"/>
              <w:cnfStyle w:val="100000000000" w:firstRow="1" w:lastRow="0" w:firstColumn="0" w:lastColumn="0" w:oddVBand="0" w:evenVBand="0" w:oddHBand="0" w:evenHBand="0" w:firstRowFirstColumn="0" w:firstRowLastColumn="0" w:lastRowFirstColumn="0" w:lastRowLastColumn="0"/>
            </w:pPr>
            <w:r w:rsidRPr="00695E8A">
              <w:t>--------------Annual Total--------------</w:t>
            </w:r>
          </w:p>
        </w:tc>
        <w:tc>
          <w:tcPr>
            <w:tcW w:w="4140" w:type="dxa"/>
            <w:gridSpan w:val="4"/>
            <w:vAlign w:val="bottom"/>
          </w:tcPr>
          <w:p w:rsidR="00695E8A" w:rsidRPr="00695E8A" w:rsidRDefault="00695E8A" w:rsidP="00865B8D">
            <w:pPr>
              <w:pStyle w:val="TableHead1"/>
              <w:cnfStyle w:val="100000000000" w:firstRow="1" w:lastRow="0" w:firstColumn="0" w:lastColumn="0" w:oddVBand="0" w:evenVBand="0" w:oddHBand="0" w:evenHBand="0" w:firstRowFirstColumn="0" w:firstRowLastColumn="0" w:lastRowFirstColumn="0" w:lastRowLastColumn="0"/>
            </w:pPr>
            <w:r w:rsidRPr="00695E8A">
              <w:t>---------End of Year Projections---------</w:t>
            </w:r>
          </w:p>
        </w:tc>
      </w:tr>
      <w:tr w:rsidR="00695E8A" w:rsidRPr="00DA1BB9" w:rsidTr="00865B8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695E8A" w:rsidRPr="00DA1BB9" w:rsidRDefault="00695E8A" w:rsidP="00865B8D">
            <w:pPr>
              <w:pStyle w:val="TableHead1"/>
              <w:rPr>
                <w:b/>
              </w:rPr>
            </w:pPr>
          </w:p>
        </w:tc>
        <w:tc>
          <w:tcPr>
            <w:tcW w:w="621" w:type="dxa"/>
            <w:vMerge/>
            <w:shd w:val="clear" w:color="auto" w:fill="344373"/>
            <w:vAlign w:val="bottom"/>
          </w:tcPr>
          <w:p w:rsidR="00695E8A" w:rsidRPr="00DA1BB9" w:rsidRDefault="00695E8A" w:rsidP="00865B8D">
            <w:pPr>
              <w:pStyle w:val="TableHead1"/>
              <w:cnfStyle w:val="000000100000" w:firstRow="0" w:lastRow="0" w:firstColumn="0" w:lastColumn="0" w:oddVBand="0" w:evenVBand="0" w:oddHBand="1" w:evenHBand="0" w:firstRowFirstColumn="0" w:firstRowLastColumn="0" w:lastRowFirstColumn="0" w:lastRowLastColumn="0"/>
              <w:rPr>
                <w:b/>
              </w:rPr>
            </w:pPr>
          </w:p>
        </w:tc>
        <w:tc>
          <w:tcPr>
            <w:tcW w:w="3870" w:type="dxa"/>
            <w:gridSpan w:val="4"/>
            <w:vMerge/>
            <w:shd w:val="clear" w:color="auto" w:fill="344373"/>
            <w:vAlign w:val="bottom"/>
          </w:tcPr>
          <w:p w:rsidR="00695E8A" w:rsidRPr="00DA1BB9" w:rsidRDefault="00695E8A" w:rsidP="00865B8D">
            <w:pPr>
              <w:pStyle w:val="TableHead2"/>
              <w:cnfStyle w:val="000000100000" w:firstRow="0" w:lastRow="0" w:firstColumn="0" w:lastColumn="0" w:oddVBand="0" w:evenVBand="0" w:oddHBand="1" w:evenHBand="0" w:firstRowFirstColumn="0" w:firstRowLastColumn="0" w:lastRowFirstColumn="0" w:lastRowLastColumn="0"/>
              <w:rPr>
                <w:b/>
              </w:rPr>
            </w:pPr>
          </w:p>
        </w:tc>
        <w:tc>
          <w:tcPr>
            <w:tcW w:w="1080" w:type="dxa"/>
            <w:vMerge w:val="restart"/>
            <w:shd w:val="clear" w:color="auto" w:fill="344373"/>
            <w:vAlign w:val="bottom"/>
          </w:tcPr>
          <w:p w:rsidR="00695E8A" w:rsidRPr="00DA1BB9" w:rsidRDefault="00695E8A" w:rsidP="00865B8D">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Loan</w:t>
            </w:r>
            <w:r>
              <w:rPr>
                <w:b/>
              </w:rPr>
              <w:t xml:space="preserve"> </w:t>
            </w:r>
            <w:r w:rsidRPr="00DA1BB9">
              <w:rPr>
                <w:b/>
              </w:rPr>
              <w:t>Bal</w:t>
            </w:r>
            <w:r>
              <w:rPr>
                <w:b/>
              </w:rPr>
              <w:t>ance</w:t>
            </w:r>
          </w:p>
        </w:tc>
        <w:tc>
          <w:tcPr>
            <w:tcW w:w="900" w:type="dxa"/>
            <w:vMerge w:val="restart"/>
            <w:shd w:val="clear" w:color="auto" w:fill="344373"/>
            <w:vAlign w:val="bottom"/>
          </w:tcPr>
          <w:p w:rsidR="00695E8A" w:rsidRPr="00DA1BB9" w:rsidRDefault="00695E8A" w:rsidP="00865B8D">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Line of</w:t>
            </w:r>
            <w:r>
              <w:rPr>
                <w:b/>
              </w:rPr>
              <w:t xml:space="preserve"> </w:t>
            </w:r>
            <w:r w:rsidRPr="00DA1BB9">
              <w:rPr>
                <w:b/>
              </w:rPr>
              <w:t>Credit</w:t>
            </w:r>
          </w:p>
        </w:tc>
        <w:tc>
          <w:tcPr>
            <w:tcW w:w="1080" w:type="dxa"/>
            <w:vMerge w:val="restart"/>
            <w:shd w:val="clear" w:color="auto" w:fill="344373"/>
            <w:vAlign w:val="bottom"/>
          </w:tcPr>
          <w:p w:rsidR="00695E8A" w:rsidRPr="00DA1BB9" w:rsidRDefault="00695E8A" w:rsidP="00865B8D">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Prin</w:t>
            </w:r>
            <w:r>
              <w:rPr>
                <w:b/>
              </w:rPr>
              <w:t xml:space="preserve">ciple </w:t>
            </w:r>
            <w:r w:rsidRPr="00DA1BB9">
              <w:rPr>
                <w:b/>
              </w:rPr>
              <w:t>Limit</w:t>
            </w:r>
          </w:p>
        </w:tc>
        <w:tc>
          <w:tcPr>
            <w:tcW w:w="1080" w:type="dxa"/>
            <w:vMerge w:val="restart"/>
            <w:shd w:val="clear" w:color="auto" w:fill="344373"/>
            <w:vAlign w:val="bottom"/>
          </w:tcPr>
          <w:p w:rsidR="00695E8A" w:rsidRPr="00DA1BB9" w:rsidRDefault="00695E8A" w:rsidP="00865B8D">
            <w:pPr>
              <w:pStyle w:val="TableHead2"/>
              <w:cnfStyle w:val="000000100000" w:firstRow="0" w:lastRow="0" w:firstColumn="0" w:lastColumn="0" w:oddVBand="0" w:evenVBand="0" w:oddHBand="1" w:evenHBand="0" w:firstRowFirstColumn="0" w:firstRowLastColumn="0" w:lastRowFirstColumn="0" w:lastRowLastColumn="0"/>
              <w:rPr>
                <w:b/>
              </w:rPr>
            </w:pPr>
            <w:r w:rsidRPr="00DA1BB9">
              <w:rPr>
                <w:b/>
              </w:rPr>
              <w:t>Property</w:t>
            </w:r>
            <w:r>
              <w:rPr>
                <w:b/>
              </w:rPr>
              <w:t xml:space="preserve"> </w:t>
            </w:r>
            <w:r w:rsidRPr="00DA1BB9">
              <w:rPr>
                <w:b/>
              </w:rPr>
              <w:t>Value</w:t>
            </w:r>
          </w:p>
        </w:tc>
      </w:tr>
      <w:tr w:rsidR="00695E8A" w:rsidRPr="00DA1BB9" w:rsidTr="00865B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shd w:val="clear" w:color="auto" w:fill="344373"/>
            <w:vAlign w:val="bottom"/>
          </w:tcPr>
          <w:p w:rsidR="00695E8A" w:rsidRPr="00DA1BB9" w:rsidRDefault="00695E8A" w:rsidP="00865B8D">
            <w:pPr>
              <w:pStyle w:val="TableHead1"/>
              <w:rPr>
                <w:b/>
              </w:rPr>
            </w:pPr>
          </w:p>
        </w:tc>
        <w:tc>
          <w:tcPr>
            <w:tcW w:w="621" w:type="dxa"/>
            <w:vMerge/>
            <w:shd w:val="clear" w:color="auto" w:fill="344373"/>
            <w:vAlign w:val="bottom"/>
          </w:tcPr>
          <w:p w:rsidR="00695E8A" w:rsidRPr="00DA1BB9" w:rsidRDefault="00695E8A" w:rsidP="00865B8D">
            <w:pPr>
              <w:pStyle w:val="TableHead1"/>
              <w:cnfStyle w:val="000000010000" w:firstRow="0" w:lastRow="0" w:firstColumn="0" w:lastColumn="0" w:oddVBand="0" w:evenVBand="0" w:oddHBand="0" w:evenHBand="1" w:firstRowFirstColumn="0" w:firstRowLastColumn="0" w:lastRowFirstColumn="0" w:lastRowLastColumn="0"/>
              <w:rPr>
                <w:b/>
              </w:rPr>
            </w:pPr>
          </w:p>
        </w:tc>
        <w:tc>
          <w:tcPr>
            <w:tcW w:w="900" w:type="dxa"/>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SVC Fee</w:t>
            </w:r>
          </w:p>
        </w:tc>
        <w:tc>
          <w:tcPr>
            <w:tcW w:w="1080" w:type="dxa"/>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Payment</w:t>
            </w:r>
          </w:p>
        </w:tc>
        <w:tc>
          <w:tcPr>
            <w:tcW w:w="900" w:type="dxa"/>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MIP</w:t>
            </w:r>
          </w:p>
        </w:tc>
        <w:tc>
          <w:tcPr>
            <w:tcW w:w="990" w:type="dxa"/>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r w:rsidRPr="00DA1BB9">
              <w:rPr>
                <w:b/>
              </w:rPr>
              <w:t>Interest</w:t>
            </w:r>
          </w:p>
        </w:tc>
        <w:tc>
          <w:tcPr>
            <w:tcW w:w="1080" w:type="dxa"/>
            <w:vMerge/>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p>
        </w:tc>
        <w:tc>
          <w:tcPr>
            <w:tcW w:w="900" w:type="dxa"/>
            <w:vMerge/>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p>
        </w:tc>
        <w:tc>
          <w:tcPr>
            <w:tcW w:w="1080" w:type="dxa"/>
            <w:vMerge/>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p>
        </w:tc>
        <w:tc>
          <w:tcPr>
            <w:tcW w:w="1080" w:type="dxa"/>
            <w:vMerge/>
            <w:shd w:val="clear" w:color="auto" w:fill="344373"/>
            <w:vAlign w:val="bottom"/>
          </w:tcPr>
          <w:p w:rsidR="00695E8A" w:rsidRPr="00DA1BB9" w:rsidRDefault="00695E8A" w:rsidP="00865B8D">
            <w:pPr>
              <w:pStyle w:val="TableHead2"/>
              <w:cnfStyle w:val="000000010000" w:firstRow="0" w:lastRow="0" w:firstColumn="0" w:lastColumn="0" w:oddVBand="0" w:evenVBand="0" w:oddHBand="0" w:evenHBand="1" w:firstRowFirstColumn="0" w:firstRowLastColumn="0" w:lastRowFirstColumn="0" w:lastRowLastColumn="0"/>
              <w:rPr>
                <w:b/>
              </w:rPr>
            </w:pPr>
          </w:p>
        </w:tc>
      </w:tr>
      <w:tr w:rsidR="00B13546" w:rsidRPr="00DA1BB9" w:rsidTr="00865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B13546" w:rsidRPr="00DA1BB9" w:rsidRDefault="00B13546" w:rsidP="00865B8D">
            <w:pPr>
              <w:pStyle w:val="TableBody"/>
              <w:jc w:val="center"/>
            </w:pPr>
            <w:r w:rsidRPr="00DA1BB9">
              <w:t>13</w:t>
            </w:r>
          </w:p>
        </w:tc>
        <w:tc>
          <w:tcPr>
            <w:tcW w:w="621"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77</w:t>
            </w:r>
          </w:p>
        </w:tc>
        <w:tc>
          <w:tcPr>
            <w:tcW w:w="90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830</w:t>
            </w:r>
          </w:p>
        </w:tc>
        <w:tc>
          <w:tcPr>
            <w:tcW w:w="99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13,276</w:t>
            </w:r>
          </w:p>
        </w:tc>
        <w:tc>
          <w:tcPr>
            <w:tcW w:w="108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176,795</w:t>
            </w:r>
          </w:p>
        </w:tc>
        <w:tc>
          <w:tcPr>
            <w:tcW w:w="90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243,606</w:t>
            </w:r>
          </w:p>
        </w:tc>
        <w:tc>
          <w:tcPr>
            <w:tcW w:w="1080" w:type="dxa"/>
          </w:tcPr>
          <w:p w:rsidR="00B13546" w:rsidRPr="00DA1BB9" w:rsidRDefault="00B13546" w:rsidP="00865B8D">
            <w:pPr>
              <w:pStyle w:val="TableBody"/>
              <w:jc w:val="center"/>
              <w:cnfStyle w:val="000000100000" w:firstRow="0" w:lastRow="0" w:firstColumn="0" w:lastColumn="0" w:oddVBand="0" w:evenVBand="0" w:oddHBand="1" w:evenHBand="0" w:firstRowFirstColumn="0" w:firstRowLastColumn="0" w:lastRowFirstColumn="0" w:lastRowLastColumn="0"/>
            </w:pPr>
            <w:r w:rsidRPr="00DA1BB9">
              <w:t>333,014</w:t>
            </w:r>
          </w:p>
        </w:tc>
      </w:tr>
      <w:tr w:rsidR="00B13546" w:rsidRPr="00DA1BB9" w:rsidTr="00865B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B13546" w:rsidRPr="00DA1BB9" w:rsidRDefault="00B13546" w:rsidP="00865B8D">
            <w:pPr>
              <w:pStyle w:val="TableBody"/>
              <w:jc w:val="center"/>
            </w:pPr>
            <w:r w:rsidRPr="00DA1BB9">
              <w:t>14</w:t>
            </w:r>
          </w:p>
        </w:tc>
        <w:tc>
          <w:tcPr>
            <w:tcW w:w="621"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78</w:t>
            </w:r>
          </w:p>
        </w:tc>
        <w:tc>
          <w:tcPr>
            <w:tcW w:w="90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938</w:t>
            </w:r>
          </w:p>
        </w:tc>
        <w:tc>
          <w:tcPr>
            <w:tcW w:w="99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15,005</w:t>
            </w:r>
          </w:p>
        </w:tc>
        <w:tc>
          <w:tcPr>
            <w:tcW w:w="108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199,412</w:t>
            </w:r>
          </w:p>
        </w:tc>
        <w:tc>
          <w:tcPr>
            <w:tcW w:w="90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265,139</w:t>
            </w:r>
          </w:p>
        </w:tc>
        <w:tc>
          <w:tcPr>
            <w:tcW w:w="1080" w:type="dxa"/>
          </w:tcPr>
          <w:p w:rsidR="00B13546" w:rsidRPr="00DA1BB9" w:rsidRDefault="00B13546" w:rsidP="00865B8D">
            <w:pPr>
              <w:pStyle w:val="TableBody"/>
              <w:jc w:val="center"/>
              <w:cnfStyle w:val="000000010000" w:firstRow="0" w:lastRow="0" w:firstColumn="0" w:lastColumn="0" w:oddVBand="0" w:evenVBand="0" w:oddHBand="0" w:evenHBand="1" w:firstRowFirstColumn="0" w:firstRowLastColumn="0" w:lastRowFirstColumn="0" w:lastRowLastColumn="0"/>
            </w:pPr>
            <w:r w:rsidRPr="00DA1BB9">
              <w:t>346,335</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15</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79</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1,055</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16,886</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224,028</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288,574</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360,188</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16</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80</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1,183</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18,934</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250,820</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314,082</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374,596</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17</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81</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1,323</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21,163</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279,981</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341,844</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389,580</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18</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82</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1,474</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23,589</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311,718</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372,060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405,163</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19</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83</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1,639</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26,229</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346,261</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404,947</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421,369</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20</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1,819</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29,103</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383,858</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440,740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438,224</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21</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85</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2,014</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32,231</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424,777</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479,698</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455,753</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22</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86</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2,227</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35,635</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469,313</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522,099</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473,983</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23</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87</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2,459</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39,340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517,786</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568,247</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492,943</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24</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88</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2,711</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43,372</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570,544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618,475</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512,660</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25</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89</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2,985</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47,761</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627,965</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673,143</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533,167</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26</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90</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3,284</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52,538</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690,461</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732,643</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554,493</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27</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91</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3,609</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57,737</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758,481</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797,402</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576,673</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28</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92</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3,962</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63,396</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832,514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867,885</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599,740</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29</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93</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4,347</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69,555</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913,091</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944,598</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623,730</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30</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94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4,766</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76,258</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1,000,790</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1,028,092</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648,679</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31</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95</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5,222</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83,554</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1,096,240</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1,118,966</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674,626</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32</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96</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5,718</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91,495</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1,200,128</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1,217,872</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701,611</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33</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97</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6,259</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100,137</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1,313,198</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1,325,521</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729,676</w:t>
            </w:r>
          </w:p>
        </w:tc>
      </w:tr>
      <w:tr w:rsidR="00695E8A" w:rsidRPr="00DA1BB9" w:rsidTr="00695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34</w:t>
            </w:r>
          </w:p>
        </w:tc>
        <w:tc>
          <w:tcPr>
            <w:tcW w:w="621"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98</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6,846</w:t>
            </w:r>
          </w:p>
        </w:tc>
        <w:tc>
          <w:tcPr>
            <w:tcW w:w="99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109,544</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1,436,263</w:t>
            </w:r>
          </w:p>
        </w:tc>
        <w:tc>
          <w:tcPr>
            <w:tcW w:w="90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1,442,685</w:t>
            </w:r>
          </w:p>
        </w:tc>
        <w:tc>
          <w:tcPr>
            <w:tcW w:w="1080" w:type="dxa"/>
          </w:tcPr>
          <w:p w:rsidR="00DA1BB9" w:rsidRPr="00DA1BB9" w:rsidRDefault="00DA1BB9" w:rsidP="00DA1BB9">
            <w:pPr>
              <w:pStyle w:val="TableBody"/>
              <w:jc w:val="center"/>
              <w:cnfStyle w:val="000000010000" w:firstRow="0" w:lastRow="0" w:firstColumn="0" w:lastColumn="0" w:oddVBand="0" w:evenVBand="0" w:oddHBand="0" w:evenHBand="1" w:firstRowFirstColumn="0" w:firstRowLastColumn="0" w:lastRowFirstColumn="0" w:lastRowLastColumn="0"/>
            </w:pPr>
            <w:r w:rsidRPr="00DA1BB9">
              <w:t>758,863</w:t>
            </w:r>
          </w:p>
        </w:tc>
      </w:tr>
      <w:tr w:rsidR="00695E8A" w:rsidRPr="00DA1BB9" w:rsidTr="00695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DA1BB9" w:rsidRPr="00DA1BB9" w:rsidRDefault="00DA1BB9" w:rsidP="00DA1BB9">
            <w:pPr>
              <w:pStyle w:val="TableBody"/>
              <w:jc w:val="center"/>
            </w:pPr>
            <w:r w:rsidRPr="00DA1BB9">
              <w:t>35</w:t>
            </w:r>
          </w:p>
        </w:tc>
        <w:tc>
          <w:tcPr>
            <w:tcW w:w="621"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99</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300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6,374</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7,486</w:t>
            </w:r>
          </w:p>
        </w:tc>
        <w:tc>
          <w:tcPr>
            <w:tcW w:w="99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119,782</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1,570,206</w:t>
            </w:r>
          </w:p>
        </w:tc>
        <w:tc>
          <w:tcPr>
            <w:tcW w:w="90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0</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1,570,206</w:t>
            </w:r>
          </w:p>
        </w:tc>
        <w:tc>
          <w:tcPr>
            <w:tcW w:w="1080" w:type="dxa"/>
          </w:tcPr>
          <w:p w:rsidR="00DA1BB9" w:rsidRPr="00DA1BB9" w:rsidRDefault="00DA1BB9" w:rsidP="00DA1BB9">
            <w:pPr>
              <w:pStyle w:val="TableBody"/>
              <w:jc w:val="center"/>
              <w:cnfStyle w:val="000000100000" w:firstRow="0" w:lastRow="0" w:firstColumn="0" w:lastColumn="0" w:oddVBand="0" w:evenVBand="0" w:oddHBand="1" w:evenHBand="0" w:firstRowFirstColumn="0" w:firstRowLastColumn="0" w:lastRowFirstColumn="0" w:lastRowLastColumn="0"/>
            </w:pPr>
            <w:r w:rsidRPr="00DA1BB9">
              <w:t>789,217</w:t>
            </w:r>
          </w:p>
        </w:tc>
      </w:tr>
    </w:tbl>
    <w:p w:rsidR="00B13546" w:rsidRDefault="00B13546" w:rsidP="00EB67BE">
      <w:pPr>
        <w:pStyle w:val="Body"/>
      </w:pPr>
      <w:r>
        <w:lastRenderedPageBreak/>
        <w:br w:type="page"/>
      </w:r>
    </w:p>
    <w:p w:rsidR="00B13546" w:rsidRDefault="00B13546" w:rsidP="00B13546">
      <w:pPr>
        <w:pStyle w:val="Title2"/>
      </w:pPr>
      <w:r>
        <w:lastRenderedPageBreak/>
        <w:t>Reverse Mortgages</w:t>
      </w:r>
    </w:p>
    <w:p w:rsidR="003A2BFD" w:rsidRDefault="00865B8D" w:rsidP="00EB67BE">
      <w:pPr>
        <w:pStyle w:val="Body"/>
      </w:pPr>
      <w:r>
        <w:t xml:space="preserve">Mary notes that in the projected amortization schedules there is a beginning mortgage balance of $6,000 from the upfront costs wrapped into the reverse mortgage. She notices that in addition to payments to Mary, there are service fees, insurance premiums, and interest that </w:t>
      </w:r>
      <w:proofErr w:type="gramStart"/>
      <w:r>
        <w:t>accumulates</w:t>
      </w:r>
      <w:proofErr w:type="gramEnd"/>
      <w:r>
        <w:t xml:space="preserve"> in the loan balance. In contrast with a regular mortgage, the loan balance increases over time. The line of credit is $0 because this option was not selected. The </w:t>
      </w:r>
      <w:r w:rsidR="003A2BFD">
        <w:t>difference between the property value and the loan balance for any year is Mary’s projected equity in the home. The projected amortization schedules use a maximum age of 99.</w:t>
      </w:r>
    </w:p>
    <w:p w:rsidR="003A2BFD" w:rsidRDefault="003A2BFD" w:rsidP="00EB67BE">
      <w:pPr>
        <w:pStyle w:val="Body"/>
      </w:pPr>
      <w:r>
        <w:t>Mary’s advisor points out, for comparison purposes, that if Mary were to elect the reverse mortgage payments for 20 years option and set aside the difference in payments for the 20 year option and the life option ($617.24 - $513.21 = $86.03) in a side fund that earned 5% annually after tax and then essentially annuitized that side fund at the end of 20 years with monthly payments of about $513.21, the payments would last for about another 6 to 7 years (to age 91 or 92).</w:t>
      </w:r>
    </w:p>
    <w:p w:rsidR="003A2BFD" w:rsidRPr="000B52B9" w:rsidRDefault="003A2BFD" w:rsidP="00EB67BE">
      <w:pPr>
        <w:pStyle w:val="Body"/>
      </w:pPr>
      <w:r>
        <w:t>Mary is in good health and probably will live much longer than normal life expectancy. She would like to live in the house for life, if at all possible. She realizes that if she is unable to live in the house, the house can be sold and she will be entitled to any value in excess of her loan balance at the time. She would like the payments to continue to her as long as she is living in the house. Mary decides that she will select the payments for life option.</w:t>
      </w:r>
    </w:p>
    <w:p w:rsidR="003A2BFD" w:rsidRDefault="00865B8D" w:rsidP="00EB67BE">
      <w:pPr>
        <w:pStyle w:val="Heading1"/>
      </w:pPr>
      <w:r>
        <w:t>Where can I find out more about i</w:t>
      </w:r>
      <w:r w:rsidR="003A2BFD">
        <w:t>t?</w:t>
      </w:r>
    </w:p>
    <w:p w:rsidR="003A2BFD" w:rsidRDefault="003A2BFD" w:rsidP="00EB67BE">
      <w:pPr>
        <w:pStyle w:val="List"/>
      </w:pPr>
      <w:r>
        <w:t>1.</w:t>
      </w:r>
      <w:r>
        <w:tab/>
        <w:t xml:space="preserve">The U.S Department of Housing and Urban Development (HUD), </w:t>
      </w:r>
      <w:r w:rsidRPr="005472C5">
        <w:t>www.hud.gov</w:t>
      </w:r>
      <w:r>
        <w:t>.</w:t>
      </w:r>
    </w:p>
    <w:p w:rsidR="003A2BFD" w:rsidRDefault="003A2BFD" w:rsidP="00EB67BE">
      <w:pPr>
        <w:pStyle w:val="List"/>
      </w:pPr>
      <w:r>
        <w:t>2.</w:t>
      </w:r>
      <w:r>
        <w:tab/>
        <w:t xml:space="preserve">Federal Housing Authority (FHA) (part of HUD), </w:t>
      </w:r>
      <w:r w:rsidRPr="005472C5">
        <w:t>www.fha.gov</w:t>
      </w:r>
      <w:r>
        <w:t>.</w:t>
      </w:r>
    </w:p>
    <w:p w:rsidR="003A2BFD" w:rsidRDefault="003A2BFD" w:rsidP="00EB67BE">
      <w:pPr>
        <w:pStyle w:val="List"/>
      </w:pPr>
      <w:r>
        <w:t>3.</w:t>
      </w:r>
      <w:r>
        <w:tab/>
        <w:t xml:space="preserve">National Reverse Mortgage Lenders Association (NRMLA), </w:t>
      </w:r>
      <w:r w:rsidRPr="00F81F6F">
        <w:t>www.reversemortgage.org</w:t>
      </w:r>
      <w:r>
        <w:t>.</w:t>
      </w:r>
    </w:p>
    <w:p w:rsidR="00B13546" w:rsidRDefault="003A2BFD" w:rsidP="00B13546">
      <w:pPr>
        <w:pStyle w:val="List"/>
        <w:rPr>
          <w:lang w:val="de-DE"/>
        </w:rPr>
      </w:pPr>
      <w:r>
        <w:rPr>
          <w:lang w:val="de-DE"/>
        </w:rPr>
        <w:t>4.</w:t>
      </w:r>
      <w:r>
        <w:rPr>
          <w:lang w:val="de-DE"/>
        </w:rPr>
        <w:tab/>
      </w:r>
      <w:r w:rsidRPr="00F93A76">
        <w:rPr>
          <w:lang w:val="de-DE"/>
        </w:rPr>
        <w:t>Fannie Mae, www.fanniemae.com.</w:t>
      </w:r>
    </w:p>
    <w:p w:rsidR="00D41B0B" w:rsidRDefault="003A2BFD" w:rsidP="00B13546">
      <w:pPr>
        <w:pStyle w:val="List"/>
        <w:rPr>
          <w:lang w:val="de-DE"/>
        </w:rPr>
      </w:pPr>
      <w:r>
        <w:rPr>
          <w:lang w:val="de-DE"/>
        </w:rPr>
        <w:t>5.</w:t>
      </w:r>
      <w:r>
        <w:rPr>
          <w:lang w:val="de-DE"/>
        </w:rPr>
        <w:tab/>
        <w:t xml:space="preserve">AARP, </w:t>
      </w:r>
      <w:r w:rsidRPr="00436B7B">
        <w:rPr>
          <w:lang w:val="de-DE"/>
        </w:rPr>
        <w:t>www.aarp.org</w:t>
      </w:r>
      <w:r>
        <w:rPr>
          <w:lang w:val="de-DE"/>
        </w:rPr>
        <w:t>.</w:t>
      </w:r>
    </w:p>
    <w:p w:rsidR="003A2BFD" w:rsidRPr="003A2BFD" w:rsidRDefault="003A2BFD" w:rsidP="003A2BFD"/>
    <w:sectPr w:rsidR="003A2BFD" w:rsidRPr="003A2BFD" w:rsidSect="0091642C">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8D" w:rsidRDefault="00865B8D" w:rsidP="001B5761">
      <w:r>
        <w:separator/>
      </w:r>
    </w:p>
  </w:endnote>
  <w:endnote w:type="continuationSeparator" w:id="0">
    <w:p w:rsidR="00865B8D" w:rsidRDefault="00865B8D"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8D" w:rsidRDefault="00865B8D">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8D" w:rsidRPr="00935C41" w:rsidRDefault="00865B8D" w:rsidP="00677E0C">
      <w:pPr>
        <w:pStyle w:val="FootnoteSeparator"/>
      </w:pPr>
    </w:p>
  </w:footnote>
  <w:footnote w:type="continuationSeparator" w:id="0">
    <w:p w:rsidR="00865B8D" w:rsidRPr="00935C41" w:rsidRDefault="00865B8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9"/>
  </w:num>
  <w:num w:numId="12">
    <w:abstractNumId w:val="4"/>
  </w:num>
  <w:num w:numId="13">
    <w:abstractNumId w:val="8"/>
  </w:num>
  <w:num w:numId="14">
    <w:abstractNumId w:val="25"/>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3"/>
  </w:num>
  <w:num w:numId="19">
    <w:abstractNumId w:val="13"/>
  </w:num>
  <w:num w:numId="20">
    <w:abstractNumId w:val="20"/>
  </w:num>
  <w:num w:numId="21">
    <w:abstractNumId w:val="14"/>
  </w:num>
  <w:num w:numId="22">
    <w:abstractNumId w:val="26"/>
  </w:num>
  <w:num w:numId="23">
    <w:abstractNumId w:val="19"/>
  </w:num>
  <w:num w:numId="24">
    <w:abstractNumId w:val="16"/>
  </w:num>
  <w:num w:numId="25">
    <w:abstractNumId w:val="11"/>
  </w:num>
  <w:num w:numId="26">
    <w:abstractNumId w:val="24"/>
  </w:num>
  <w:num w:numId="27">
    <w:abstractNumId w:val="22"/>
  </w:num>
  <w:num w:numId="28">
    <w:abstractNumId w:val="12"/>
  </w:num>
  <w:num w:numId="29">
    <w:abstractNumId w:val="17"/>
  </w:num>
  <w:num w:numId="30">
    <w:abstractNumId w:val="18"/>
  </w:num>
  <w:num w:numId="31">
    <w:abstractNumId w:val="21"/>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5783B"/>
    <w:rsid w:val="00067AD6"/>
    <w:rsid w:val="00075291"/>
    <w:rsid w:val="0008105E"/>
    <w:rsid w:val="000827B3"/>
    <w:rsid w:val="00097B5E"/>
    <w:rsid w:val="000B61AB"/>
    <w:rsid w:val="000B6E4E"/>
    <w:rsid w:val="000D6152"/>
    <w:rsid w:val="000D66E4"/>
    <w:rsid w:val="000E1C65"/>
    <w:rsid w:val="000F0380"/>
    <w:rsid w:val="001011D9"/>
    <w:rsid w:val="001038D1"/>
    <w:rsid w:val="00114EFF"/>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0309"/>
    <w:rsid w:val="001D7FDB"/>
    <w:rsid w:val="001E2D58"/>
    <w:rsid w:val="001F0C07"/>
    <w:rsid w:val="001F768C"/>
    <w:rsid w:val="00205D3E"/>
    <w:rsid w:val="00207426"/>
    <w:rsid w:val="00224746"/>
    <w:rsid w:val="00226329"/>
    <w:rsid w:val="00240318"/>
    <w:rsid w:val="00242F5D"/>
    <w:rsid w:val="0026446B"/>
    <w:rsid w:val="00271D48"/>
    <w:rsid w:val="002858AD"/>
    <w:rsid w:val="002907C5"/>
    <w:rsid w:val="0029277A"/>
    <w:rsid w:val="00292C0F"/>
    <w:rsid w:val="00293216"/>
    <w:rsid w:val="002A304B"/>
    <w:rsid w:val="002A354F"/>
    <w:rsid w:val="002B51AB"/>
    <w:rsid w:val="002B6F5C"/>
    <w:rsid w:val="002C0F4A"/>
    <w:rsid w:val="002C3530"/>
    <w:rsid w:val="002C50A3"/>
    <w:rsid w:val="002C64DE"/>
    <w:rsid w:val="002D0C29"/>
    <w:rsid w:val="002D4D55"/>
    <w:rsid w:val="002D76BE"/>
    <w:rsid w:val="002E1249"/>
    <w:rsid w:val="002E777A"/>
    <w:rsid w:val="002F2CBB"/>
    <w:rsid w:val="0030756C"/>
    <w:rsid w:val="00311E36"/>
    <w:rsid w:val="0032050E"/>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2BFD"/>
    <w:rsid w:val="003A424F"/>
    <w:rsid w:val="003A49EA"/>
    <w:rsid w:val="003A5BAB"/>
    <w:rsid w:val="003A6066"/>
    <w:rsid w:val="003B17B2"/>
    <w:rsid w:val="003B5CFA"/>
    <w:rsid w:val="003B7838"/>
    <w:rsid w:val="003C4B5C"/>
    <w:rsid w:val="003C6737"/>
    <w:rsid w:val="003D5183"/>
    <w:rsid w:val="003E0208"/>
    <w:rsid w:val="003E4AF2"/>
    <w:rsid w:val="003F3E18"/>
    <w:rsid w:val="003F6BAA"/>
    <w:rsid w:val="003F7377"/>
    <w:rsid w:val="004002C4"/>
    <w:rsid w:val="0040699E"/>
    <w:rsid w:val="0043131E"/>
    <w:rsid w:val="004417F6"/>
    <w:rsid w:val="0045231E"/>
    <w:rsid w:val="004676B7"/>
    <w:rsid w:val="00474672"/>
    <w:rsid w:val="00476956"/>
    <w:rsid w:val="00481445"/>
    <w:rsid w:val="00486436"/>
    <w:rsid w:val="004968AD"/>
    <w:rsid w:val="004A7E5A"/>
    <w:rsid w:val="004D127E"/>
    <w:rsid w:val="004D2938"/>
    <w:rsid w:val="004F0A06"/>
    <w:rsid w:val="004F29C0"/>
    <w:rsid w:val="0051491F"/>
    <w:rsid w:val="0052077C"/>
    <w:rsid w:val="0052269F"/>
    <w:rsid w:val="00540E5C"/>
    <w:rsid w:val="0054196D"/>
    <w:rsid w:val="0054238D"/>
    <w:rsid w:val="00547CEC"/>
    <w:rsid w:val="00553292"/>
    <w:rsid w:val="005567AD"/>
    <w:rsid w:val="00556ABE"/>
    <w:rsid w:val="005579F9"/>
    <w:rsid w:val="005625D5"/>
    <w:rsid w:val="00566413"/>
    <w:rsid w:val="005756DB"/>
    <w:rsid w:val="0058379B"/>
    <w:rsid w:val="00584F47"/>
    <w:rsid w:val="00591A20"/>
    <w:rsid w:val="0059773B"/>
    <w:rsid w:val="005A3E83"/>
    <w:rsid w:val="005A5114"/>
    <w:rsid w:val="005A6A74"/>
    <w:rsid w:val="005C3786"/>
    <w:rsid w:val="005C39B9"/>
    <w:rsid w:val="005C608D"/>
    <w:rsid w:val="005D1994"/>
    <w:rsid w:val="005D317E"/>
    <w:rsid w:val="005D5536"/>
    <w:rsid w:val="005F5AE9"/>
    <w:rsid w:val="006123B6"/>
    <w:rsid w:val="00615E93"/>
    <w:rsid w:val="006353E2"/>
    <w:rsid w:val="0063756D"/>
    <w:rsid w:val="00637A08"/>
    <w:rsid w:val="0064064A"/>
    <w:rsid w:val="0064519C"/>
    <w:rsid w:val="00655218"/>
    <w:rsid w:val="00666D8B"/>
    <w:rsid w:val="00676736"/>
    <w:rsid w:val="00677C69"/>
    <w:rsid w:val="00677E0C"/>
    <w:rsid w:val="00695483"/>
    <w:rsid w:val="00695E8A"/>
    <w:rsid w:val="00697508"/>
    <w:rsid w:val="006B4C1C"/>
    <w:rsid w:val="006C0006"/>
    <w:rsid w:val="006D221D"/>
    <w:rsid w:val="007010AD"/>
    <w:rsid w:val="007053D3"/>
    <w:rsid w:val="00711346"/>
    <w:rsid w:val="007119F7"/>
    <w:rsid w:val="0072293B"/>
    <w:rsid w:val="00730DCB"/>
    <w:rsid w:val="00755ACD"/>
    <w:rsid w:val="007611A6"/>
    <w:rsid w:val="0077300E"/>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27F66"/>
    <w:rsid w:val="00836600"/>
    <w:rsid w:val="00837B38"/>
    <w:rsid w:val="008519F8"/>
    <w:rsid w:val="008532D3"/>
    <w:rsid w:val="00865B8D"/>
    <w:rsid w:val="008663FC"/>
    <w:rsid w:val="008669F5"/>
    <w:rsid w:val="00884908"/>
    <w:rsid w:val="0089126B"/>
    <w:rsid w:val="008A2B53"/>
    <w:rsid w:val="008A3CD0"/>
    <w:rsid w:val="008B1880"/>
    <w:rsid w:val="008B5654"/>
    <w:rsid w:val="008C1570"/>
    <w:rsid w:val="008C23A5"/>
    <w:rsid w:val="008C283E"/>
    <w:rsid w:val="008C2FCC"/>
    <w:rsid w:val="008D40B5"/>
    <w:rsid w:val="008E50EF"/>
    <w:rsid w:val="008F0874"/>
    <w:rsid w:val="008F3535"/>
    <w:rsid w:val="0090655D"/>
    <w:rsid w:val="0091294D"/>
    <w:rsid w:val="0091642C"/>
    <w:rsid w:val="00924790"/>
    <w:rsid w:val="00931FD9"/>
    <w:rsid w:val="00934869"/>
    <w:rsid w:val="00944A1B"/>
    <w:rsid w:val="00954679"/>
    <w:rsid w:val="00957026"/>
    <w:rsid w:val="0096278E"/>
    <w:rsid w:val="00971BF2"/>
    <w:rsid w:val="00985FEB"/>
    <w:rsid w:val="00996C8D"/>
    <w:rsid w:val="009A1BC4"/>
    <w:rsid w:val="009C3939"/>
    <w:rsid w:val="009C4E0C"/>
    <w:rsid w:val="009D5850"/>
    <w:rsid w:val="009E4056"/>
    <w:rsid w:val="009F61C9"/>
    <w:rsid w:val="009F6915"/>
    <w:rsid w:val="009F74C9"/>
    <w:rsid w:val="00A11CE3"/>
    <w:rsid w:val="00A14901"/>
    <w:rsid w:val="00A275D0"/>
    <w:rsid w:val="00A347D0"/>
    <w:rsid w:val="00A42522"/>
    <w:rsid w:val="00A46537"/>
    <w:rsid w:val="00A50B3D"/>
    <w:rsid w:val="00A515F5"/>
    <w:rsid w:val="00A54A90"/>
    <w:rsid w:val="00A66052"/>
    <w:rsid w:val="00A71F77"/>
    <w:rsid w:val="00A756C8"/>
    <w:rsid w:val="00A76CF2"/>
    <w:rsid w:val="00A82A9A"/>
    <w:rsid w:val="00A9207C"/>
    <w:rsid w:val="00AA5DD8"/>
    <w:rsid w:val="00AB360F"/>
    <w:rsid w:val="00AC4E5C"/>
    <w:rsid w:val="00AD158A"/>
    <w:rsid w:val="00AD3A56"/>
    <w:rsid w:val="00AD70D6"/>
    <w:rsid w:val="00AE5387"/>
    <w:rsid w:val="00AF5EA4"/>
    <w:rsid w:val="00AF667E"/>
    <w:rsid w:val="00AF7C41"/>
    <w:rsid w:val="00B021E6"/>
    <w:rsid w:val="00B038B1"/>
    <w:rsid w:val="00B13546"/>
    <w:rsid w:val="00B1645E"/>
    <w:rsid w:val="00B35CA3"/>
    <w:rsid w:val="00B47EEB"/>
    <w:rsid w:val="00B55EBA"/>
    <w:rsid w:val="00B57429"/>
    <w:rsid w:val="00B57C06"/>
    <w:rsid w:val="00B61AEE"/>
    <w:rsid w:val="00B62DDD"/>
    <w:rsid w:val="00B711D5"/>
    <w:rsid w:val="00B74244"/>
    <w:rsid w:val="00B7452B"/>
    <w:rsid w:val="00B96D63"/>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641F3"/>
    <w:rsid w:val="00C7723E"/>
    <w:rsid w:val="00C91AC3"/>
    <w:rsid w:val="00CA5B3C"/>
    <w:rsid w:val="00CB3B73"/>
    <w:rsid w:val="00CB44E5"/>
    <w:rsid w:val="00CB5292"/>
    <w:rsid w:val="00CC783B"/>
    <w:rsid w:val="00CD44A4"/>
    <w:rsid w:val="00CE2709"/>
    <w:rsid w:val="00CE4B07"/>
    <w:rsid w:val="00CE4DC2"/>
    <w:rsid w:val="00D22D0D"/>
    <w:rsid w:val="00D26CEF"/>
    <w:rsid w:val="00D306D1"/>
    <w:rsid w:val="00D35FC6"/>
    <w:rsid w:val="00D360A2"/>
    <w:rsid w:val="00D41B0B"/>
    <w:rsid w:val="00D56C79"/>
    <w:rsid w:val="00D57961"/>
    <w:rsid w:val="00D6411F"/>
    <w:rsid w:val="00D654E1"/>
    <w:rsid w:val="00D712F7"/>
    <w:rsid w:val="00D733FE"/>
    <w:rsid w:val="00D74F65"/>
    <w:rsid w:val="00D76B60"/>
    <w:rsid w:val="00D932DA"/>
    <w:rsid w:val="00DA1BB9"/>
    <w:rsid w:val="00DA2115"/>
    <w:rsid w:val="00DA39E8"/>
    <w:rsid w:val="00DA6F7F"/>
    <w:rsid w:val="00DB0B99"/>
    <w:rsid w:val="00DB5150"/>
    <w:rsid w:val="00DB7D86"/>
    <w:rsid w:val="00DD575C"/>
    <w:rsid w:val="00DE07E0"/>
    <w:rsid w:val="00DF043F"/>
    <w:rsid w:val="00DF5BF9"/>
    <w:rsid w:val="00E078CA"/>
    <w:rsid w:val="00E1404F"/>
    <w:rsid w:val="00E25245"/>
    <w:rsid w:val="00E332C1"/>
    <w:rsid w:val="00E34342"/>
    <w:rsid w:val="00E423E6"/>
    <w:rsid w:val="00E426F6"/>
    <w:rsid w:val="00E44228"/>
    <w:rsid w:val="00E4716A"/>
    <w:rsid w:val="00E54847"/>
    <w:rsid w:val="00E7054E"/>
    <w:rsid w:val="00E72495"/>
    <w:rsid w:val="00E771E4"/>
    <w:rsid w:val="00E8192D"/>
    <w:rsid w:val="00E81A46"/>
    <w:rsid w:val="00E82EA9"/>
    <w:rsid w:val="00E836CA"/>
    <w:rsid w:val="00E84239"/>
    <w:rsid w:val="00E852A5"/>
    <w:rsid w:val="00E90B8E"/>
    <w:rsid w:val="00EA1B7C"/>
    <w:rsid w:val="00EA62E5"/>
    <w:rsid w:val="00EB1BF9"/>
    <w:rsid w:val="00EB67BE"/>
    <w:rsid w:val="00EB7301"/>
    <w:rsid w:val="00EC53DB"/>
    <w:rsid w:val="00EC6991"/>
    <w:rsid w:val="00ED56C6"/>
    <w:rsid w:val="00F022B9"/>
    <w:rsid w:val="00F04370"/>
    <w:rsid w:val="00F44539"/>
    <w:rsid w:val="00F5009A"/>
    <w:rsid w:val="00F53F98"/>
    <w:rsid w:val="00F54DF5"/>
    <w:rsid w:val="00F620D0"/>
    <w:rsid w:val="00F646C3"/>
    <w:rsid w:val="00F6511C"/>
    <w:rsid w:val="00F701AA"/>
    <w:rsid w:val="00F73675"/>
    <w:rsid w:val="00F8216B"/>
    <w:rsid w:val="00F8696F"/>
    <w:rsid w:val="00FB6C82"/>
    <w:rsid w:val="00FC1DA9"/>
    <w:rsid w:val="00FC345F"/>
    <w:rsid w:val="00FC47A3"/>
    <w:rsid w:val="00FD3347"/>
    <w:rsid w:val="00FD4ACB"/>
    <w:rsid w:val="00FD70AF"/>
    <w:rsid w:val="00FE42AD"/>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A1BB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A1BB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A1BB9"/>
    <w:pPr>
      <w:outlineLvl w:val="1"/>
    </w:pPr>
  </w:style>
  <w:style w:type="paragraph" w:styleId="Heading3">
    <w:name w:val="heading 3"/>
    <w:basedOn w:val="TableTitle1"/>
    <w:next w:val="Normal"/>
    <w:link w:val="Heading3Char"/>
    <w:unhideWhenUsed/>
    <w:rsid w:val="00DA1BB9"/>
    <w:pPr>
      <w:outlineLvl w:val="2"/>
    </w:pPr>
  </w:style>
  <w:style w:type="paragraph" w:styleId="Heading4">
    <w:name w:val="heading 4"/>
    <w:basedOn w:val="Heading3"/>
    <w:next w:val="Normal"/>
    <w:link w:val="Heading4Char"/>
    <w:unhideWhenUsed/>
    <w:locked/>
    <w:rsid w:val="00DA1BB9"/>
    <w:pPr>
      <w:outlineLvl w:val="3"/>
    </w:pPr>
  </w:style>
  <w:style w:type="paragraph" w:styleId="Heading5">
    <w:name w:val="heading 5"/>
    <w:basedOn w:val="Heading4"/>
    <w:next w:val="Normal"/>
    <w:link w:val="Heading5Char"/>
    <w:unhideWhenUsed/>
    <w:locked/>
    <w:rsid w:val="00DA1BB9"/>
    <w:pPr>
      <w:outlineLvl w:val="4"/>
    </w:pPr>
  </w:style>
  <w:style w:type="paragraph" w:styleId="Heading6">
    <w:name w:val="heading 6"/>
    <w:basedOn w:val="Heading5"/>
    <w:next w:val="Normal"/>
    <w:link w:val="Heading6Char"/>
    <w:unhideWhenUsed/>
    <w:locked/>
    <w:rsid w:val="00DA1BB9"/>
    <w:pPr>
      <w:outlineLvl w:val="5"/>
    </w:pPr>
  </w:style>
  <w:style w:type="paragraph" w:styleId="Heading7">
    <w:name w:val="heading 7"/>
    <w:basedOn w:val="Heading6"/>
    <w:next w:val="Normal"/>
    <w:link w:val="Heading7Char"/>
    <w:unhideWhenUsed/>
    <w:locked/>
    <w:rsid w:val="00DA1BB9"/>
    <w:pPr>
      <w:outlineLvl w:val="6"/>
    </w:pPr>
  </w:style>
  <w:style w:type="paragraph" w:styleId="Heading8">
    <w:name w:val="heading 8"/>
    <w:basedOn w:val="Heading7"/>
    <w:next w:val="Normal"/>
    <w:link w:val="Heading8Char"/>
    <w:unhideWhenUsed/>
    <w:locked/>
    <w:rsid w:val="00DA1BB9"/>
    <w:pPr>
      <w:outlineLvl w:val="7"/>
    </w:pPr>
  </w:style>
  <w:style w:type="paragraph" w:styleId="Heading9">
    <w:name w:val="heading 9"/>
    <w:basedOn w:val="Heading8"/>
    <w:next w:val="Normal"/>
    <w:link w:val="Heading9Char"/>
    <w:unhideWhenUsed/>
    <w:locked/>
    <w:rsid w:val="00DA1B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A1BB9"/>
  </w:style>
  <w:style w:type="character" w:customStyle="1" w:styleId="E-mailSignatureChar">
    <w:name w:val="E-mail Signature Char"/>
    <w:basedOn w:val="DefaultParagraphFont"/>
    <w:link w:val="E-mailSignature"/>
    <w:uiPriority w:val="99"/>
    <w:rsid w:val="00DA1BB9"/>
    <w:rPr>
      <w:rFonts w:ascii="Source Sans Pro" w:hAnsi="Source Sans Pro"/>
      <w:sz w:val="24"/>
      <w:szCs w:val="22"/>
    </w:rPr>
  </w:style>
  <w:style w:type="character" w:styleId="Hyperlink">
    <w:name w:val="Hyperlink"/>
    <w:basedOn w:val="DefaultParagraphFont"/>
    <w:uiPriority w:val="99"/>
    <w:unhideWhenUsed/>
    <w:rsid w:val="00DA1BB9"/>
    <w:rPr>
      <w:color w:val="0000FF"/>
      <w:u w:val="single"/>
    </w:rPr>
  </w:style>
  <w:style w:type="paragraph" w:styleId="ListBullet5">
    <w:name w:val="List Bullet 5"/>
    <w:basedOn w:val="Normal"/>
    <w:uiPriority w:val="99"/>
    <w:unhideWhenUsed/>
    <w:rsid w:val="00DA1BB9"/>
    <w:pPr>
      <w:tabs>
        <w:tab w:val="num" w:pos="1800"/>
      </w:tabs>
      <w:ind w:left="1800" w:hanging="360"/>
      <w:contextualSpacing/>
    </w:pPr>
  </w:style>
  <w:style w:type="paragraph" w:styleId="NoSpacing">
    <w:name w:val="No Spacing"/>
    <w:uiPriority w:val="1"/>
    <w:rsid w:val="00DA1BB9"/>
    <w:rPr>
      <w:rFonts w:ascii="Source Sans Pro" w:hAnsi="Source Sans Pro"/>
      <w:szCs w:val="22"/>
    </w:rPr>
  </w:style>
  <w:style w:type="character" w:customStyle="1" w:styleId="Heading1Char">
    <w:name w:val="Heading 1 Char"/>
    <w:basedOn w:val="DefaultParagraphFont"/>
    <w:link w:val="Heading1"/>
    <w:uiPriority w:val="9"/>
    <w:rsid w:val="00DA1BB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A1BB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A1BB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A1BB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A1BB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A1BB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A1BB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A1BB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A1BB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A1BB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A1BB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A1BB9"/>
    <w:rPr>
      <w:i/>
      <w:iCs/>
      <w:color w:val="7F7F7F" w:themeColor="text1" w:themeTint="80"/>
    </w:rPr>
  </w:style>
  <w:style w:type="character" w:styleId="Emphasis">
    <w:name w:val="Emphasis"/>
    <w:basedOn w:val="DefaultParagraphFont"/>
    <w:uiPriority w:val="20"/>
    <w:rsid w:val="00DA1BB9"/>
    <w:rPr>
      <w:i/>
      <w:iCs/>
    </w:rPr>
  </w:style>
  <w:style w:type="table" w:styleId="TableGrid">
    <w:name w:val="Table Grid"/>
    <w:basedOn w:val="TableNormal"/>
    <w:uiPriority w:val="59"/>
    <w:rsid w:val="00DA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1BB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A1BB9"/>
    <w:rPr>
      <w:i/>
      <w:iCs/>
      <w:color w:val="000000" w:themeColor="text1"/>
    </w:rPr>
  </w:style>
  <w:style w:type="character" w:customStyle="1" w:styleId="QuoteChar">
    <w:name w:val="Quote Char"/>
    <w:basedOn w:val="DefaultParagraphFont"/>
    <w:link w:val="Quote"/>
    <w:uiPriority w:val="29"/>
    <w:rsid w:val="00DA1BB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A1BB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A1BB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A1BB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A1BB9"/>
    <w:rPr>
      <w:b/>
      <w:bCs/>
      <w:smallCaps/>
      <w:color w:val="C0504D" w:themeColor="accent2"/>
      <w:spacing w:val="5"/>
      <w:u w:val="single"/>
    </w:rPr>
  </w:style>
  <w:style w:type="character" w:styleId="BookTitle">
    <w:name w:val="Book Title"/>
    <w:basedOn w:val="DefaultParagraphFont"/>
    <w:uiPriority w:val="33"/>
    <w:rsid w:val="00DA1BB9"/>
    <w:rPr>
      <w:b/>
      <w:bCs/>
      <w:smallCaps/>
      <w:spacing w:val="5"/>
    </w:rPr>
  </w:style>
  <w:style w:type="paragraph" w:styleId="ListParagraph">
    <w:name w:val="List Paragraph"/>
    <w:basedOn w:val="Normal"/>
    <w:uiPriority w:val="34"/>
    <w:rsid w:val="00DA1BB9"/>
    <w:pPr>
      <w:ind w:left="720"/>
      <w:contextualSpacing/>
    </w:pPr>
  </w:style>
  <w:style w:type="paragraph" w:styleId="Caption">
    <w:name w:val="caption"/>
    <w:basedOn w:val="Normal"/>
    <w:next w:val="Normal"/>
    <w:uiPriority w:val="35"/>
    <w:unhideWhenUsed/>
    <w:rsid w:val="00DA1BB9"/>
    <w:rPr>
      <w:b/>
      <w:bCs/>
      <w:color w:val="C5DBF2" w:themeColor="accent5" w:themeShade="E6"/>
      <w:sz w:val="18"/>
      <w:szCs w:val="18"/>
    </w:rPr>
  </w:style>
  <w:style w:type="paragraph" w:styleId="Bibliography">
    <w:name w:val="Bibliography"/>
    <w:basedOn w:val="Normal"/>
    <w:next w:val="Normal"/>
    <w:uiPriority w:val="37"/>
    <w:unhideWhenUsed/>
    <w:rsid w:val="00DA1BB9"/>
  </w:style>
  <w:style w:type="paragraph" w:styleId="TOC1">
    <w:name w:val="toc 1"/>
    <w:basedOn w:val="Normal"/>
    <w:next w:val="Normal"/>
    <w:autoRedefine/>
    <w:uiPriority w:val="39"/>
    <w:unhideWhenUsed/>
    <w:rsid w:val="00DA1BB9"/>
    <w:pPr>
      <w:spacing w:after="100"/>
    </w:pPr>
  </w:style>
  <w:style w:type="paragraph" w:styleId="TOC2">
    <w:name w:val="toc 2"/>
    <w:basedOn w:val="Normal"/>
    <w:next w:val="Normal"/>
    <w:autoRedefine/>
    <w:uiPriority w:val="39"/>
    <w:unhideWhenUsed/>
    <w:rsid w:val="00DA1BB9"/>
    <w:pPr>
      <w:spacing w:after="100"/>
      <w:ind w:left="220"/>
    </w:pPr>
  </w:style>
  <w:style w:type="paragraph" w:styleId="TOC3">
    <w:name w:val="toc 3"/>
    <w:basedOn w:val="Normal"/>
    <w:next w:val="Normal"/>
    <w:autoRedefine/>
    <w:uiPriority w:val="39"/>
    <w:unhideWhenUsed/>
    <w:rsid w:val="00DA1BB9"/>
    <w:pPr>
      <w:spacing w:after="100"/>
      <w:ind w:left="440"/>
    </w:pPr>
  </w:style>
  <w:style w:type="paragraph" w:styleId="TOC4">
    <w:name w:val="toc 4"/>
    <w:basedOn w:val="Normal"/>
    <w:next w:val="Normal"/>
    <w:autoRedefine/>
    <w:uiPriority w:val="39"/>
    <w:unhideWhenUsed/>
    <w:rsid w:val="00DA1BB9"/>
    <w:pPr>
      <w:spacing w:after="100"/>
      <w:ind w:left="660"/>
    </w:pPr>
  </w:style>
  <w:style w:type="paragraph" w:styleId="TOC5">
    <w:name w:val="toc 5"/>
    <w:basedOn w:val="Normal"/>
    <w:next w:val="Normal"/>
    <w:autoRedefine/>
    <w:uiPriority w:val="39"/>
    <w:unhideWhenUsed/>
    <w:rsid w:val="00DA1BB9"/>
    <w:pPr>
      <w:spacing w:after="100"/>
      <w:ind w:left="880"/>
    </w:pPr>
  </w:style>
  <w:style w:type="paragraph" w:styleId="TOC6">
    <w:name w:val="toc 6"/>
    <w:basedOn w:val="Normal"/>
    <w:next w:val="Normal"/>
    <w:autoRedefine/>
    <w:uiPriority w:val="39"/>
    <w:unhideWhenUsed/>
    <w:rsid w:val="00DA1BB9"/>
    <w:pPr>
      <w:spacing w:after="100"/>
      <w:ind w:left="1100"/>
    </w:pPr>
  </w:style>
  <w:style w:type="paragraph" w:styleId="TOC7">
    <w:name w:val="toc 7"/>
    <w:basedOn w:val="Normal"/>
    <w:next w:val="Normal"/>
    <w:autoRedefine/>
    <w:uiPriority w:val="39"/>
    <w:unhideWhenUsed/>
    <w:rsid w:val="00DA1BB9"/>
    <w:pPr>
      <w:spacing w:after="100"/>
      <w:ind w:left="1320"/>
    </w:pPr>
  </w:style>
  <w:style w:type="paragraph" w:styleId="TOC8">
    <w:name w:val="toc 8"/>
    <w:basedOn w:val="Normal"/>
    <w:next w:val="Normal"/>
    <w:autoRedefine/>
    <w:uiPriority w:val="39"/>
    <w:unhideWhenUsed/>
    <w:rsid w:val="00DA1BB9"/>
    <w:pPr>
      <w:spacing w:after="100"/>
      <w:ind w:left="1540"/>
    </w:pPr>
  </w:style>
  <w:style w:type="paragraph" w:styleId="TOC9">
    <w:name w:val="toc 9"/>
    <w:basedOn w:val="Normal"/>
    <w:next w:val="Normal"/>
    <w:autoRedefine/>
    <w:uiPriority w:val="39"/>
    <w:unhideWhenUsed/>
    <w:rsid w:val="00DA1BB9"/>
    <w:pPr>
      <w:spacing w:after="100"/>
      <w:ind w:left="1760"/>
    </w:pPr>
  </w:style>
  <w:style w:type="paragraph" w:styleId="TOCHeading">
    <w:name w:val="TOC Heading"/>
    <w:basedOn w:val="Heading1"/>
    <w:next w:val="Normal"/>
    <w:uiPriority w:val="39"/>
    <w:unhideWhenUsed/>
    <w:rsid w:val="00DA1BB9"/>
    <w:pPr>
      <w:outlineLvl w:val="9"/>
    </w:pPr>
  </w:style>
  <w:style w:type="paragraph" w:styleId="BalloonText">
    <w:name w:val="Balloon Text"/>
    <w:basedOn w:val="Normal"/>
    <w:link w:val="BalloonTextChar"/>
    <w:uiPriority w:val="99"/>
    <w:unhideWhenUsed/>
    <w:rsid w:val="00DA1BB9"/>
    <w:rPr>
      <w:rFonts w:cs="Tahoma"/>
      <w:sz w:val="16"/>
      <w:szCs w:val="16"/>
    </w:rPr>
  </w:style>
  <w:style w:type="character" w:customStyle="1" w:styleId="BalloonTextChar">
    <w:name w:val="Balloon Text Char"/>
    <w:basedOn w:val="DefaultParagraphFont"/>
    <w:link w:val="BalloonText"/>
    <w:uiPriority w:val="99"/>
    <w:rsid w:val="00DA1BB9"/>
    <w:rPr>
      <w:rFonts w:ascii="Source Sans Pro" w:hAnsi="Source Sans Pro" w:cs="Tahoma"/>
      <w:sz w:val="16"/>
      <w:szCs w:val="16"/>
    </w:rPr>
  </w:style>
  <w:style w:type="paragraph" w:styleId="BlockText">
    <w:name w:val="Block Text"/>
    <w:basedOn w:val="Normal"/>
    <w:uiPriority w:val="99"/>
    <w:unhideWhenUsed/>
    <w:rsid w:val="00DA1BB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A1BB9"/>
    <w:pPr>
      <w:spacing w:after="120"/>
    </w:pPr>
  </w:style>
  <w:style w:type="character" w:customStyle="1" w:styleId="BodyTextChar">
    <w:name w:val="Body Text Char"/>
    <w:basedOn w:val="DefaultParagraphFont"/>
    <w:link w:val="BodyText"/>
    <w:uiPriority w:val="99"/>
    <w:rsid w:val="00DA1BB9"/>
    <w:rPr>
      <w:rFonts w:ascii="Source Sans Pro" w:hAnsi="Source Sans Pro"/>
      <w:sz w:val="24"/>
      <w:szCs w:val="22"/>
    </w:rPr>
  </w:style>
  <w:style w:type="paragraph" w:styleId="BodyText2">
    <w:name w:val="Body Text 2"/>
    <w:basedOn w:val="Normal"/>
    <w:link w:val="BodyText2Char"/>
    <w:uiPriority w:val="99"/>
    <w:unhideWhenUsed/>
    <w:rsid w:val="00DA1BB9"/>
    <w:pPr>
      <w:spacing w:after="120" w:line="480" w:lineRule="auto"/>
    </w:pPr>
  </w:style>
  <w:style w:type="character" w:customStyle="1" w:styleId="BodyText2Char">
    <w:name w:val="Body Text 2 Char"/>
    <w:basedOn w:val="DefaultParagraphFont"/>
    <w:link w:val="BodyText2"/>
    <w:uiPriority w:val="99"/>
    <w:rsid w:val="00DA1BB9"/>
    <w:rPr>
      <w:rFonts w:ascii="Source Sans Pro" w:hAnsi="Source Sans Pro"/>
      <w:sz w:val="24"/>
      <w:szCs w:val="22"/>
    </w:rPr>
  </w:style>
  <w:style w:type="paragraph" w:styleId="BodyText3">
    <w:name w:val="Body Text 3"/>
    <w:basedOn w:val="Normal"/>
    <w:link w:val="BodyText3Char"/>
    <w:uiPriority w:val="99"/>
    <w:unhideWhenUsed/>
    <w:rsid w:val="00DA1BB9"/>
    <w:pPr>
      <w:spacing w:after="120"/>
    </w:pPr>
    <w:rPr>
      <w:sz w:val="16"/>
      <w:szCs w:val="16"/>
    </w:rPr>
  </w:style>
  <w:style w:type="character" w:customStyle="1" w:styleId="BodyText3Char">
    <w:name w:val="Body Text 3 Char"/>
    <w:basedOn w:val="DefaultParagraphFont"/>
    <w:link w:val="BodyText3"/>
    <w:uiPriority w:val="99"/>
    <w:rsid w:val="00DA1BB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A1BB9"/>
    <w:pPr>
      <w:spacing w:after="200"/>
      <w:ind w:firstLine="360"/>
    </w:pPr>
  </w:style>
  <w:style w:type="character" w:customStyle="1" w:styleId="BodyTextFirstIndentChar">
    <w:name w:val="Body Text First Indent Char"/>
    <w:basedOn w:val="BodyTextChar"/>
    <w:link w:val="BodyTextFirstIndent"/>
    <w:uiPriority w:val="99"/>
    <w:rsid w:val="00DA1BB9"/>
    <w:rPr>
      <w:rFonts w:ascii="Source Sans Pro" w:hAnsi="Source Sans Pro"/>
      <w:sz w:val="24"/>
      <w:szCs w:val="22"/>
    </w:rPr>
  </w:style>
  <w:style w:type="paragraph" w:styleId="BodyTextIndent">
    <w:name w:val="Body Text Indent"/>
    <w:basedOn w:val="Normal"/>
    <w:link w:val="BodyTextIndentChar"/>
    <w:uiPriority w:val="99"/>
    <w:unhideWhenUsed/>
    <w:rsid w:val="00DA1BB9"/>
    <w:pPr>
      <w:spacing w:after="120"/>
      <w:ind w:left="360"/>
    </w:pPr>
  </w:style>
  <w:style w:type="character" w:customStyle="1" w:styleId="BodyTextIndentChar">
    <w:name w:val="Body Text Indent Char"/>
    <w:basedOn w:val="DefaultParagraphFont"/>
    <w:link w:val="BodyTextIndent"/>
    <w:uiPriority w:val="99"/>
    <w:rsid w:val="00DA1BB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A1BB9"/>
    <w:pPr>
      <w:spacing w:after="200"/>
      <w:ind w:firstLine="360"/>
    </w:pPr>
  </w:style>
  <w:style w:type="character" w:customStyle="1" w:styleId="BodyTextFirstIndent2Char">
    <w:name w:val="Body Text First Indent 2 Char"/>
    <w:basedOn w:val="BodyTextIndentChar"/>
    <w:link w:val="BodyTextFirstIndent2"/>
    <w:uiPriority w:val="99"/>
    <w:rsid w:val="00DA1BB9"/>
    <w:rPr>
      <w:rFonts w:ascii="Source Sans Pro" w:hAnsi="Source Sans Pro"/>
      <w:sz w:val="24"/>
      <w:szCs w:val="22"/>
    </w:rPr>
  </w:style>
  <w:style w:type="paragraph" w:styleId="BodyTextIndent2">
    <w:name w:val="Body Text Indent 2"/>
    <w:basedOn w:val="Normal"/>
    <w:link w:val="BodyTextIndent2Char"/>
    <w:uiPriority w:val="99"/>
    <w:unhideWhenUsed/>
    <w:rsid w:val="00DA1BB9"/>
    <w:pPr>
      <w:spacing w:after="120" w:line="480" w:lineRule="auto"/>
      <w:ind w:left="360"/>
    </w:pPr>
  </w:style>
  <w:style w:type="character" w:customStyle="1" w:styleId="BodyTextIndent2Char">
    <w:name w:val="Body Text Indent 2 Char"/>
    <w:basedOn w:val="DefaultParagraphFont"/>
    <w:link w:val="BodyTextIndent2"/>
    <w:uiPriority w:val="99"/>
    <w:rsid w:val="00DA1BB9"/>
    <w:rPr>
      <w:rFonts w:ascii="Source Sans Pro" w:hAnsi="Source Sans Pro"/>
      <w:sz w:val="24"/>
      <w:szCs w:val="22"/>
    </w:rPr>
  </w:style>
  <w:style w:type="paragraph" w:styleId="BodyTextIndent3">
    <w:name w:val="Body Text Indent 3"/>
    <w:basedOn w:val="Normal"/>
    <w:link w:val="BodyTextIndent3Char"/>
    <w:uiPriority w:val="99"/>
    <w:unhideWhenUsed/>
    <w:rsid w:val="00DA1BB9"/>
    <w:pPr>
      <w:spacing w:after="120"/>
      <w:ind w:left="360"/>
    </w:pPr>
    <w:rPr>
      <w:sz w:val="16"/>
      <w:szCs w:val="16"/>
    </w:rPr>
  </w:style>
  <w:style w:type="character" w:customStyle="1" w:styleId="BodyTextIndent3Char">
    <w:name w:val="Body Text Indent 3 Char"/>
    <w:basedOn w:val="DefaultParagraphFont"/>
    <w:link w:val="BodyTextIndent3"/>
    <w:uiPriority w:val="99"/>
    <w:rsid w:val="00DA1BB9"/>
    <w:rPr>
      <w:rFonts w:ascii="Source Sans Pro" w:hAnsi="Source Sans Pro"/>
      <w:sz w:val="16"/>
      <w:szCs w:val="16"/>
    </w:rPr>
  </w:style>
  <w:style w:type="paragraph" w:styleId="Closing">
    <w:name w:val="Closing"/>
    <w:basedOn w:val="Normal"/>
    <w:link w:val="ClosingChar"/>
    <w:uiPriority w:val="99"/>
    <w:unhideWhenUsed/>
    <w:rsid w:val="00DA1BB9"/>
    <w:pPr>
      <w:ind w:left="4320"/>
    </w:pPr>
  </w:style>
  <w:style w:type="character" w:customStyle="1" w:styleId="ClosingChar">
    <w:name w:val="Closing Char"/>
    <w:basedOn w:val="DefaultParagraphFont"/>
    <w:link w:val="Closing"/>
    <w:uiPriority w:val="99"/>
    <w:rsid w:val="00DA1BB9"/>
    <w:rPr>
      <w:rFonts w:ascii="Source Sans Pro" w:hAnsi="Source Sans Pro"/>
      <w:sz w:val="24"/>
      <w:szCs w:val="22"/>
    </w:rPr>
  </w:style>
  <w:style w:type="character" w:styleId="CommentReference">
    <w:name w:val="annotation reference"/>
    <w:basedOn w:val="DefaultParagraphFont"/>
    <w:uiPriority w:val="99"/>
    <w:unhideWhenUsed/>
    <w:qFormat/>
    <w:rsid w:val="00DA1BB9"/>
    <w:rPr>
      <w:rFonts w:ascii="Source Sans Pro" w:hAnsi="Source Sans Pro"/>
      <w:sz w:val="20"/>
      <w:szCs w:val="16"/>
    </w:rPr>
  </w:style>
  <w:style w:type="paragraph" w:styleId="CommentText">
    <w:name w:val="annotation text"/>
    <w:basedOn w:val="Normal"/>
    <w:link w:val="CommentTextChar"/>
    <w:uiPriority w:val="99"/>
    <w:unhideWhenUsed/>
    <w:rsid w:val="00DA1BB9"/>
    <w:rPr>
      <w:szCs w:val="20"/>
    </w:rPr>
  </w:style>
  <w:style w:type="character" w:customStyle="1" w:styleId="CommentTextChar">
    <w:name w:val="Comment Text Char"/>
    <w:basedOn w:val="DefaultParagraphFont"/>
    <w:link w:val="CommentText"/>
    <w:uiPriority w:val="99"/>
    <w:rsid w:val="00DA1BB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A1BB9"/>
    <w:rPr>
      <w:b/>
      <w:bCs/>
    </w:rPr>
  </w:style>
  <w:style w:type="character" w:customStyle="1" w:styleId="CommentSubjectChar">
    <w:name w:val="Comment Subject Char"/>
    <w:basedOn w:val="CommentTextChar"/>
    <w:link w:val="CommentSubject"/>
    <w:uiPriority w:val="99"/>
    <w:rsid w:val="00DA1BB9"/>
    <w:rPr>
      <w:rFonts w:ascii="Source Sans Pro" w:hAnsi="Source Sans Pro"/>
      <w:b/>
      <w:bCs/>
      <w:sz w:val="24"/>
    </w:rPr>
  </w:style>
  <w:style w:type="paragraph" w:styleId="Date">
    <w:name w:val="Date"/>
    <w:basedOn w:val="Normal"/>
    <w:next w:val="Normal"/>
    <w:link w:val="DateChar"/>
    <w:uiPriority w:val="99"/>
    <w:unhideWhenUsed/>
    <w:rsid w:val="00DA1BB9"/>
  </w:style>
  <w:style w:type="character" w:customStyle="1" w:styleId="DateChar">
    <w:name w:val="Date Char"/>
    <w:basedOn w:val="DefaultParagraphFont"/>
    <w:link w:val="Date"/>
    <w:uiPriority w:val="99"/>
    <w:rsid w:val="00DA1BB9"/>
    <w:rPr>
      <w:rFonts w:ascii="Source Sans Pro" w:hAnsi="Source Sans Pro"/>
      <w:sz w:val="24"/>
      <w:szCs w:val="22"/>
    </w:rPr>
  </w:style>
  <w:style w:type="paragraph" w:styleId="DocumentMap">
    <w:name w:val="Document Map"/>
    <w:basedOn w:val="Normal"/>
    <w:link w:val="DocumentMapChar"/>
    <w:uiPriority w:val="99"/>
    <w:unhideWhenUsed/>
    <w:rsid w:val="00DA1BB9"/>
    <w:rPr>
      <w:rFonts w:cs="Tahoma"/>
      <w:sz w:val="16"/>
      <w:szCs w:val="16"/>
    </w:rPr>
  </w:style>
  <w:style w:type="character" w:customStyle="1" w:styleId="DocumentMapChar">
    <w:name w:val="Document Map Char"/>
    <w:basedOn w:val="DefaultParagraphFont"/>
    <w:link w:val="DocumentMap"/>
    <w:uiPriority w:val="99"/>
    <w:rsid w:val="00DA1BB9"/>
    <w:rPr>
      <w:rFonts w:ascii="Source Sans Pro" w:hAnsi="Source Sans Pro" w:cs="Tahoma"/>
      <w:sz w:val="16"/>
      <w:szCs w:val="16"/>
    </w:rPr>
  </w:style>
  <w:style w:type="character" w:styleId="EndnoteReference">
    <w:name w:val="endnote reference"/>
    <w:basedOn w:val="DefaultParagraphFont"/>
    <w:uiPriority w:val="99"/>
    <w:unhideWhenUsed/>
    <w:rsid w:val="00DA1BB9"/>
    <w:rPr>
      <w:vertAlign w:val="superscript"/>
    </w:rPr>
  </w:style>
  <w:style w:type="paragraph" w:styleId="EndnoteText">
    <w:name w:val="endnote text"/>
    <w:basedOn w:val="Normal"/>
    <w:link w:val="EndnoteTextChar"/>
    <w:uiPriority w:val="99"/>
    <w:unhideWhenUsed/>
    <w:rsid w:val="00DA1BB9"/>
    <w:rPr>
      <w:szCs w:val="20"/>
    </w:rPr>
  </w:style>
  <w:style w:type="character" w:customStyle="1" w:styleId="EndnoteTextChar">
    <w:name w:val="Endnote Text Char"/>
    <w:basedOn w:val="DefaultParagraphFont"/>
    <w:link w:val="EndnoteText"/>
    <w:uiPriority w:val="99"/>
    <w:rsid w:val="00DA1BB9"/>
    <w:rPr>
      <w:rFonts w:ascii="Source Sans Pro" w:hAnsi="Source Sans Pro"/>
      <w:sz w:val="24"/>
    </w:rPr>
  </w:style>
  <w:style w:type="paragraph" w:styleId="EnvelopeReturn">
    <w:name w:val="envelope return"/>
    <w:basedOn w:val="Normal"/>
    <w:uiPriority w:val="99"/>
    <w:unhideWhenUsed/>
    <w:rsid w:val="00DA1BB9"/>
    <w:rPr>
      <w:rFonts w:asciiTheme="majorHAnsi" w:eastAsia="Times New Roman" w:hAnsiTheme="majorHAnsi"/>
      <w:szCs w:val="20"/>
    </w:rPr>
  </w:style>
  <w:style w:type="character" w:styleId="FollowedHyperlink">
    <w:name w:val="FollowedHyperlink"/>
    <w:basedOn w:val="DefaultParagraphFont"/>
    <w:uiPriority w:val="99"/>
    <w:unhideWhenUsed/>
    <w:rsid w:val="00DA1BB9"/>
    <w:rPr>
      <w:color w:val="800080"/>
      <w:u w:val="single"/>
    </w:rPr>
  </w:style>
  <w:style w:type="paragraph" w:styleId="Footer">
    <w:name w:val="footer"/>
    <w:basedOn w:val="Normal"/>
    <w:link w:val="FooterChar"/>
    <w:uiPriority w:val="99"/>
    <w:unhideWhenUsed/>
    <w:rsid w:val="00DA1BB9"/>
    <w:pPr>
      <w:tabs>
        <w:tab w:val="center" w:pos="4680"/>
        <w:tab w:val="right" w:pos="9360"/>
      </w:tabs>
    </w:pPr>
  </w:style>
  <w:style w:type="character" w:customStyle="1" w:styleId="FooterChar">
    <w:name w:val="Footer Char"/>
    <w:basedOn w:val="DefaultParagraphFont"/>
    <w:link w:val="Footer"/>
    <w:uiPriority w:val="99"/>
    <w:rsid w:val="00DA1BB9"/>
    <w:rPr>
      <w:rFonts w:ascii="Source Sans Pro" w:hAnsi="Source Sans Pro"/>
      <w:sz w:val="24"/>
      <w:szCs w:val="22"/>
    </w:rPr>
  </w:style>
  <w:style w:type="character" w:styleId="FootnoteReference">
    <w:name w:val="footnote reference"/>
    <w:basedOn w:val="DefaultParagraphFont"/>
    <w:uiPriority w:val="99"/>
    <w:unhideWhenUsed/>
    <w:rsid w:val="00DA1BB9"/>
    <w:rPr>
      <w:vertAlign w:val="superscript"/>
    </w:rPr>
  </w:style>
  <w:style w:type="paragraph" w:styleId="FootnoteText">
    <w:name w:val="footnote text"/>
    <w:basedOn w:val="Normal"/>
    <w:link w:val="FootnoteTextChar"/>
    <w:uiPriority w:val="99"/>
    <w:unhideWhenUsed/>
    <w:qFormat/>
    <w:rsid w:val="00DA1BB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A1BB9"/>
    <w:rPr>
      <w:rFonts w:ascii="Source Sans Pro" w:hAnsi="Source Sans Pro"/>
      <w:sz w:val="18"/>
    </w:rPr>
  </w:style>
  <w:style w:type="paragraph" w:styleId="Header">
    <w:name w:val="header"/>
    <w:basedOn w:val="Normal"/>
    <w:link w:val="HeaderChar"/>
    <w:uiPriority w:val="99"/>
    <w:unhideWhenUsed/>
    <w:rsid w:val="00DA1BB9"/>
    <w:pPr>
      <w:tabs>
        <w:tab w:val="center" w:pos="4680"/>
        <w:tab w:val="right" w:pos="9360"/>
      </w:tabs>
    </w:pPr>
  </w:style>
  <w:style w:type="character" w:customStyle="1" w:styleId="HeaderChar">
    <w:name w:val="Header Char"/>
    <w:basedOn w:val="DefaultParagraphFont"/>
    <w:link w:val="Header"/>
    <w:uiPriority w:val="99"/>
    <w:rsid w:val="00DA1BB9"/>
    <w:rPr>
      <w:rFonts w:ascii="Source Sans Pro" w:hAnsi="Source Sans Pro"/>
      <w:sz w:val="24"/>
      <w:szCs w:val="22"/>
    </w:rPr>
  </w:style>
  <w:style w:type="character" w:styleId="HTMLAcronym">
    <w:name w:val="HTML Acronym"/>
    <w:basedOn w:val="DefaultParagraphFont"/>
    <w:uiPriority w:val="99"/>
    <w:unhideWhenUsed/>
    <w:rsid w:val="00DA1BB9"/>
  </w:style>
  <w:style w:type="paragraph" w:styleId="HTMLAddress">
    <w:name w:val="HTML Address"/>
    <w:basedOn w:val="Normal"/>
    <w:link w:val="HTMLAddressChar"/>
    <w:uiPriority w:val="99"/>
    <w:unhideWhenUsed/>
    <w:rsid w:val="00DA1BB9"/>
    <w:rPr>
      <w:i/>
      <w:iCs/>
    </w:rPr>
  </w:style>
  <w:style w:type="character" w:customStyle="1" w:styleId="HTMLAddressChar">
    <w:name w:val="HTML Address Char"/>
    <w:basedOn w:val="DefaultParagraphFont"/>
    <w:link w:val="HTMLAddress"/>
    <w:uiPriority w:val="99"/>
    <w:rsid w:val="00DA1BB9"/>
    <w:rPr>
      <w:rFonts w:ascii="Source Sans Pro" w:hAnsi="Source Sans Pro"/>
      <w:i/>
      <w:iCs/>
      <w:sz w:val="24"/>
      <w:szCs w:val="22"/>
    </w:rPr>
  </w:style>
  <w:style w:type="character" w:styleId="HTMLCite">
    <w:name w:val="HTML Cite"/>
    <w:basedOn w:val="DefaultParagraphFont"/>
    <w:uiPriority w:val="99"/>
    <w:unhideWhenUsed/>
    <w:rsid w:val="00DA1BB9"/>
    <w:rPr>
      <w:i/>
      <w:iCs/>
    </w:rPr>
  </w:style>
  <w:style w:type="character" w:styleId="HTMLCode">
    <w:name w:val="HTML Code"/>
    <w:basedOn w:val="DefaultParagraphFont"/>
    <w:uiPriority w:val="99"/>
    <w:unhideWhenUsed/>
    <w:rsid w:val="00DA1BB9"/>
    <w:rPr>
      <w:rFonts w:ascii="Consolas" w:hAnsi="Consolas"/>
      <w:sz w:val="20"/>
      <w:szCs w:val="20"/>
    </w:rPr>
  </w:style>
  <w:style w:type="character" w:styleId="HTMLDefinition">
    <w:name w:val="HTML Definition"/>
    <w:basedOn w:val="DefaultParagraphFont"/>
    <w:uiPriority w:val="99"/>
    <w:unhideWhenUsed/>
    <w:rsid w:val="00DA1BB9"/>
    <w:rPr>
      <w:i/>
      <w:iCs/>
    </w:rPr>
  </w:style>
  <w:style w:type="character" w:styleId="HTMLKeyboard">
    <w:name w:val="HTML Keyboard"/>
    <w:basedOn w:val="DefaultParagraphFont"/>
    <w:uiPriority w:val="99"/>
    <w:unhideWhenUsed/>
    <w:rsid w:val="00DA1BB9"/>
    <w:rPr>
      <w:rFonts w:ascii="Consolas" w:hAnsi="Consolas"/>
      <w:sz w:val="20"/>
      <w:szCs w:val="20"/>
    </w:rPr>
  </w:style>
  <w:style w:type="paragraph" w:styleId="HTMLPreformatted">
    <w:name w:val="HTML Preformatted"/>
    <w:basedOn w:val="Normal"/>
    <w:link w:val="HTMLPreformattedChar"/>
    <w:uiPriority w:val="99"/>
    <w:unhideWhenUsed/>
    <w:rsid w:val="00DA1BB9"/>
    <w:rPr>
      <w:rFonts w:ascii="Consolas" w:hAnsi="Consolas"/>
      <w:szCs w:val="20"/>
    </w:rPr>
  </w:style>
  <w:style w:type="character" w:customStyle="1" w:styleId="HTMLPreformattedChar">
    <w:name w:val="HTML Preformatted Char"/>
    <w:basedOn w:val="DefaultParagraphFont"/>
    <w:link w:val="HTMLPreformatted"/>
    <w:uiPriority w:val="99"/>
    <w:rsid w:val="00DA1BB9"/>
    <w:rPr>
      <w:rFonts w:ascii="Consolas" w:hAnsi="Consolas"/>
      <w:sz w:val="24"/>
    </w:rPr>
  </w:style>
  <w:style w:type="character" w:styleId="HTMLSample">
    <w:name w:val="HTML Sample"/>
    <w:basedOn w:val="DefaultParagraphFont"/>
    <w:uiPriority w:val="99"/>
    <w:unhideWhenUsed/>
    <w:rsid w:val="00DA1BB9"/>
    <w:rPr>
      <w:rFonts w:ascii="Consolas" w:hAnsi="Consolas"/>
      <w:sz w:val="24"/>
      <w:szCs w:val="24"/>
    </w:rPr>
  </w:style>
  <w:style w:type="character" w:styleId="HTMLTypewriter">
    <w:name w:val="HTML Typewriter"/>
    <w:basedOn w:val="DefaultParagraphFont"/>
    <w:uiPriority w:val="99"/>
    <w:unhideWhenUsed/>
    <w:rsid w:val="00DA1BB9"/>
    <w:rPr>
      <w:rFonts w:ascii="Consolas" w:hAnsi="Consolas"/>
      <w:sz w:val="20"/>
      <w:szCs w:val="20"/>
    </w:rPr>
  </w:style>
  <w:style w:type="character" w:styleId="HTMLVariable">
    <w:name w:val="HTML Variable"/>
    <w:basedOn w:val="DefaultParagraphFont"/>
    <w:uiPriority w:val="99"/>
    <w:unhideWhenUsed/>
    <w:rsid w:val="00DA1BB9"/>
    <w:rPr>
      <w:i/>
      <w:iCs/>
    </w:rPr>
  </w:style>
  <w:style w:type="paragraph" w:styleId="Index1">
    <w:name w:val="index 1"/>
    <w:basedOn w:val="Normal"/>
    <w:next w:val="Normal"/>
    <w:autoRedefine/>
    <w:uiPriority w:val="99"/>
    <w:unhideWhenUsed/>
    <w:rsid w:val="00DA1BB9"/>
    <w:pPr>
      <w:ind w:left="220" w:hanging="220"/>
    </w:pPr>
  </w:style>
  <w:style w:type="paragraph" w:styleId="Index2">
    <w:name w:val="index 2"/>
    <w:basedOn w:val="Normal"/>
    <w:next w:val="Normal"/>
    <w:autoRedefine/>
    <w:uiPriority w:val="99"/>
    <w:unhideWhenUsed/>
    <w:rsid w:val="00DA1BB9"/>
    <w:pPr>
      <w:ind w:left="440" w:hanging="220"/>
    </w:pPr>
  </w:style>
  <w:style w:type="paragraph" w:styleId="Index3">
    <w:name w:val="index 3"/>
    <w:basedOn w:val="Normal"/>
    <w:next w:val="Normal"/>
    <w:autoRedefine/>
    <w:uiPriority w:val="99"/>
    <w:unhideWhenUsed/>
    <w:rsid w:val="00DA1BB9"/>
    <w:pPr>
      <w:ind w:left="660" w:hanging="220"/>
    </w:pPr>
  </w:style>
  <w:style w:type="paragraph" w:styleId="Index4">
    <w:name w:val="index 4"/>
    <w:basedOn w:val="Normal"/>
    <w:next w:val="Normal"/>
    <w:autoRedefine/>
    <w:uiPriority w:val="99"/>
    <w:unhideWhenUsed/>
    <w:rsid w:val="00DA1BB9"/>
    <w:pPr>
      <w:ind w:left="880" w:hanging="220"/>
    </w:pPr>
  </w:style>
  <w:style w:type="paragraph" w:styleId="Index6">
    <w:name w:val="index 6"/>
    <w:basedOn w:val="Normal"/>
    <w:next w:val="Normal"/>
    <w:autoRedefine/>
    <w:uiPriority w:val="99"/>
    <w:unhideWhenUsed/>
    <w:rsid w:val="00DA1BB9"/>
    <w:pPr>
      <w:ind w:left="1320" w:hanging="220"/>
    </w:pPr>
  </w:style>
  <w:style w:type="paragraph" w:styleId="Index5">
    <w:name w:val="index 5"/>
    <w:basedOn w:val="Normal"/>
    <w:next w:val="Normal"/>
    <w:autoRedefine/>
    <w:uiPriority w:val="99"/>
    <w:unhideWhenUsed/>
    <w:rsid w:val="00DA1BB9"/>
    <w:pPr>
      <w:ind w:left="1100" w:hanging="220"/>
    </w:pPr>
  </w:style>
  <w:style w:type="paragraph" w:styleId="Index7">
    <w:name w:val="index 7"/>
    <w:basedOn w:val="Normal"/>
    <w:next w:val="Normal"/>
    <w:autoRedefine/>
    <w:uiPriority w:val="99"/>
    <w:unhideWhenUsed/>
    <w:rsid w:val="00DA1BB9"/>
    <w:pPr>
      <w:ind w:left="1540" w:hanging="220"/>
    </w:pPr>
  </w:style>
  <w:style w:type="paragraph" w:styleId="Index8">
    <w:name w:val="index 8"/>
    <w:basedOn w:val="Normal"/>
    <w:next w:val="Normal"/>
    <w:autoRedefine/>
    <w:uiPriority w:val="99"/>
    <w:unhideWhenUsed/>
    <w:rsid w:val="00DA1BB9"/>
    <w:pPr>
      <w:ind w:left="1760" w:hanging="220"/>
    </w:pPr>
  </w:style>
  <w:style w:type="paragraph" w:styleId="Index9">
    <w:name w:val="index 9"/>
    <w:basedOn w:val="Normal"/>
    <w:next w:val="Normal"/>
    <w:autoRedefine/>
    <w:uiPriority w:val="99"/>
    <w:unhideWhenUsed/>
    <w:rsid w:val="00DA1BB9"/>
    <w:pPr>
      <w:ind w:left="1980" w:hanging="220"/>
    </w:pPr>
  </w:style>
  <w:style w:type="paragraph" w:styleId="IndexHeading">
    <w:name w:val="index heading"/>
    <w:basedOn w:val="Normal"/>
    <w:next w:val="Index1"/>
    <w:uiPriority w:val="99"/>
    <w:unhideWhenUsed/>
    <w:rsid w:val="00DA1BB9"/>
    <w:rPr>
      <w:rFonts w:asciiTheme="majorHAnsi" w:eastAsia="Times New Roman" w:hAnsiTheme="majorHAnsi"/>
      <w:b/>
      <w:bCs/>
    </w:rPr>
  </w:style>
  <w:style w:type="character" w:styleId="LineNumber">
    <w:name w:val="line number"/>
    <w:basedOn w:val="DefaultParagraphFont"/>
    <w:uiPriority w:val="99"/>
    <w:unhideWhenUsed/>
    <w:rsid w:val="00DA1BB9"/>
  </w:style>
  <w:style w:type="paragraph" w:styleId="List">
    <w:name w:val="List"/>
    <w:basedOn w:val="Normal"/>
    <w:uiPriority w:val="99"/>
    <w:unhideWhenUsed/>
    <w:rsid w:val="00DA1BB9"/>
    <w:pPr>
      <w:ind w:left="360" w:hanging="360"/>
      <w:contextualSpacing/>
    </w:pPr>
  </w:style>
  <w:style w:type="paragraph" w:styleId="List2">
    <w:name w:val="List 2"/>
    <w:basedOn w:val="Normal"/>
    <w:uiPriority w:val="99"/>
    <w:unhideWhenUsed/>
    <w:rsid w:val="00DA1BB9"/>
    <w:pPr>
      <w:ind w:left="720" w:hanging="360"/>
      <w:contextualSpacing/>
    </w:pPr>
  </w:style>
  <w:style w:type="paragraph" w:styleId="List3">
    <w:name w:val="List 3"/>
    <w:basedOn w:val="Normal"/>
    <w:uiPriority w:val="99"/>
    <w:unhideWhenUsed/>
    <w:rsid w:val="00DA1BB9"/>
    <w:pPr>
      <w:ind w:left="1080" w:hanging="360"/>
      <w:contextualSpacing/>
    </w:pPr>
  </w:style>
  <w:style w:type="paragraph" w:styleId="List4">
    <w:name w:val="List 4"/>
    <w:basedOn w:val="Normal"/>
    <w:uiPriority w:val="99"/>
    <w:unhideWhenUsed/>
    <w:rsid w:val="00DA1BB9"/>
    <w:pPr>
      <w:ind w:left="1440" w:hanging="360"/>
      <w:contextualSpacing/>
    </w:pPr>
  </w:style>
  <w:style w:type="paragraph" w:styleId="List5">
    <w:name w:val="List 5"/>
    <w:basedOn w:val="Normal"/>
    <w:uiPriority w:val="99"/>
    <w:unhideWhenUsed/>
    <w:rsid w:val="00DA1BB9"/>
    <w:pPr>
      <w:ind w:left="1800" w:hanging="360"/>
      <w:contextualSpacing/>
    </w:pPr>
  </w:style>
  <w:style w:type="paragraph" w:styleId="ListBullet">
    <w:name w:val="List Bullet"/>
    <w:basedOn w:val="Normal"/>
    <w:uiPriority w:val="99"/>
    <w:unhideWhenUsed/>
    <w:qFormat/>
    <w:rsid w:val="00DA1BB9"/>
    <w:pPr>
      <w:numPr>
        <w:numId w:val="1"/>
      </w:numPr>
      <w:ind w:left="720" w:hanging="288"/>
    </w:pPr>
  </w:style>
  <w:style w:type="paragraph" w:styleId="ListBullet2">
    <w:name w:val="List Bullet 2"/>
    <w:basedOn w:val="Normal"/>
    <w:uiPriority w:val="99"/>
    <w:unhideWhenUsed/>
    <w:rsid w:val="00DA1BB9"/>
    <w:pPr>
      <w:numPr>
        <w:numId w:val="3"/>
      </w:numPr>
      <w:ind w:left="1008" w:hanging="288"/>
    </w:pPr>
  </w:style>
  <w:style w:type="paragraph" w:styleId="ListBullet3">
    <w:name w:val="List Bullet 3"/>
    <w:basedOn w:val="Normal"/>
    <w:uiPriority w:val="99"/>
    <w:unhideWhenUsed/>
    <w:rsid w:val="00DA1BB9"/>
    <w:pPr>
      <w:numPr>
        <w:numId w:val="4"/>
      </w:numPr>
      <w:ind w:left="1440"/>
      <w:contextualSpacing/>
    </w:pPr>
  </w:style>
  <w:style w:type="paragraph" w:styleId="ListBullet4">
    <w:name w:val="List Bullet 4"/>
    <w:basedOn w:val="Normal"/>
    <w:uiPriority w:val="99"/>
    <w:unhideWhenUsed/>
    <w:rsid w:val="00DA1BB9"/>
    <w:pPr>
      <w:numPr>
        <w:numId w:val="5"/>
      </w:numPr>
      <w:contextualSpacing/>
    </w:pPr>
  </w:style>
  <w:style w:type="paragraph" w:styleId="ListContinue">
    <w:name w:val="List Continue"/>
    <w:basedOn w:val="Normal"/>
    <w:uiPriority w:val="99"/>
    <w:unhideWhenUsed/>
    <w:rsid w:val="00DA1BB9"/>
    <w:pPr>
      <w:spacing w:after="120"/>
      <w:ind w:left="360"/>
      <w:contextualSpacing/>
    </w:pPr>
  </w:style>
  <w:style w:type="paragraph" w:styleId="ListContinue2">
    <w:name w:val="List Continue 2"/>
    <w:basedOn w:val="Normal"/>
    <w:uiPriority w:val="99"/>
    <w:unhideWhenUsed/>
    <w:rsid w:val="00DA1BB9"/>
    <w:pPr>
      <w:spacing w:after="120"/>
      <w:ind w:left="720"/>
      <w:contextualSpacing/>
    </w:pPr>
  </w:style>
  <w:style w:type="paragraph" w:styleId="ListContinue3">
    <w:name w:val="List Continue 3"/>
    <w:basedOn w:val="Normal"/>
    <w:uiPriority w:val="99"/>
    <w:unhideWhenUsed/>
    <w:rsid w:val="00DA1BB9"/>
    <w:pPr>
      <w:spacing w:after="120"/>
      <w:ind w:left="1080"/>
      <w:contextualSpacing/>
    </w:pPr>
  </w:style>
  <w:style w:type="paragraph" w:styleId="ListContinue4">
    <w:name w:val="List Continue 4"/>
    <w:basedOn w:val="Normal"/>
    <w:uiPriority w:val="99"/>
    <w:unhideWhenUsed/>
    <w:rsid w:val="00DA1BB9"/>
    <w:pPr>
      <w:spacing w:after="120"/>
      <w:ind w:left="1440"/>
      <w:contextualSpacing/>
    </w:pPr>
  </w:style>
  <w:style w:type="paragraph" w:styleId="ListContinue5">
    <w:name w:val="List Continue 5"/>
    <w:basedOn w:val="Normal"/>
    <w:uiPriority w:val="99"/>
    <w:unhideWhenUsed/>
    <w:rsid w:val="00DA1BB9"/>
    <w:pPr>
      <w:spacing w:after="120"/>
      <w:ind w:left="1800"/>
      <w:contextualSpacing/>
    </w:pPr>
  </w:style>
  <w:style w:type="paragraph" w:styleId="ListNumber">
    <w:name w:val="List Number"/>
    <w:basedOn w:val="Normal"/>
    <w:uiPriority w:val="99"/>
    <w:unhideWhenUsed/>
    <w:rsid w:val="00DA1BB9"/>
    <w:pPr>
      <w:numPr>
        <w:numId w:val="2"/>
      </w:numPr>
      <w:contextualSpacing/>
    </w:pPr>
  </w:style>
  <w:style w:type="paragraph" w:styleId="ListNumber2">
    <w:name w:val="List Number 2"/>
    <w:basedOn w:val="Normal"/>
    <w:uiPriority w:val="99"/>
    <w:unhideWhenUsed/>
    <w:rsid w:val="00DA1BB9"/>
    <w:pPr>
      <w:numPr>
        <w:numId w:val="6"/>
      </w:numPr>
      <w:contextualSpacing/>
    </w:pPr>
  </w:style>
  <w:style w:type="paragraph" w:styleId="ListNumber3">
    <w:name w:val="List Number 3"/>
    <w:basedOn w:val="Normal"/>
    <w:uiPriority w:val="99"/>
    <w:unhideWhenUsed/>
    <w:rsid w:val="00DA1BB9"/>
    <w:pPr>
      <w:numPr>
        <w:numId w:val="7"/>
      </w:numPr>
      <w:contextualSpacing/>
    </w:pPr>
  </w:style>
  <w:style w:type="paragraph" w:styleId="ListNumber4">
    <w:name w:val="List Number 4"/>
    <w:basedOn w:val="Normal"/>
    <w:uiPriority w:val="99"/>
    <w:unhideWhenUsed/>
    <w:rsid w:val="00DA1BB9"/>
    <w:pPr>
      <w:numPr>
        <w:numId w:val="8"/>
      </w:numPr>
      <w:contextualSpacing/>
    </w:pPr>
  </w:style>
  <w:style w:type="paragraph" w:styleId="ListNumber5">
    <w:name w:val="List Number 5"/>
    <w:basedOn w:val="Normal"/>
    <w:uiPriority w:val="99"/>
    <w:unhideWhenUsed/>
    <w:rsid w:val="00DA1BB9"/>
    <w:pPr>
      <w:numPr>
        <w:numId w:val="9"/>
      </w:numPr>
      <w:contextualSpacing/>
    </w:pPr>
  </w:style>
  <w:style w:type="paragraph" w:styleId="MacroText">
    <w:name w:val="macro"/>
    <w:link w:val="MacroTextChar"/>
    <w:uiPriority w:val="99"/>
    <w:unhideWhenUsed/>
    <w:rsid w:val="00DA1BB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A1BB9"/>
    <w:rPr>
      <w:rFonts w:ascii="Consolas" w:hAnsi="Consolas"/>
    </w:rPr>
  </w:style>
  <w:style w:type="paragraph" w:styleId="MessageHeader">
    <w:name w:val="Message Header"/>
    <w:basedOn w:val="Normal"/>
    <w:link w:val="MessageHeaderChar"/>
    <w:uiPriority w:val="99"/>
    <w:unhideWhenUsed/>
    <w:rsid w:val="00DA1BB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A1BB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A1BB9"/>
    <w:rPr>
      <w:rFonts w:ascii="Times New Roman" w:hAnsi="Times New Roman"/>
      <w:szCs w:val="24"/>
    </w:rPr>
  </w:style>
  <w:style w:type="paragraph" w:styleId="NormalIndent">
    <w:name w:val="Normal Indent"/>
    <w:basedOn w:val="Normal"/>
    <w:uiPriority w:val="99"/>
    <w:unhideWhenUsed/>
    <w:rsid w:val="00DA1BB9"/>
    <w:pPr>
      <w:ind w:left="720"/>
    </w:pPr>
  </w:style>
  <w:style w:type="paragraph" w:styleId="NoteHeading">
    <w:name w:val="Note Heading"/>
    <w:basedOn w:val="Normal"/>
    <w:next w:val="Normal"/>
    <w:link w:val="NoteHeadingChar"/>
    <w:uiPriority w:val="99"/>
    <w:unhideWhenUsed/>
    <w:rsid w:val="00DA1BB9"/>
  </w:style>
  <w:style w:type="character" w:customStyle="1" w:styleId="NoteHeadingChar">
    <w:name w:val="Note Heading Char"/>
    <w:basedOn w:val="DefaultParagraphFont"/>
    <w:link w:val="NoteHeading"/>
    <w:uiPriority w:val="99"/>
    <w:rsid w:val="00DA1BB9"/>
    <w:rPr>
      <w:rFonts w:ascii="Source Sans Pro" w:hAnsi="Source Sans Pro"/>
      <w:sz w:val="24"/>
      <w:szCs w:val="22"/>
    </w:rPr>
  </w:style>
  <w:style w:type="character" w:styleId="PageNumber">
    <w:name w:val="page number"/>
    <w:basedOn w:val="DefaultParagraphFont"/>
    <w:uiPriority w:val="99"/>
    <w:unhideWhenUsed/>
    <w:rsid w:val="00DA1BB9"/>
  </w:style>
  <w:style w:type="character" w:styleId="PlaceholderText">
    <w:name w:val="Placeholder Text"/>
    <w:basedOn w:val="DefaultParagraphFont"/>
    <w:uiPriority w:val="99"/>
    <w:semiHidden/>
    <w:rsid w:val="00DA1BB9"/>
    <w:rPr>
      <w:color w:val="808080"/>
    </w:rPr>
  </w:style>
  <w:style w:type="paragraph" w:styleId="PlainText">
    <w:name w:val="Plain Text"/>
    <w:basedOn w:val="Normal"/>
    <w:link w:val="PlainTextChar"/>
    <w:uiPriority w:val="99"/>
    <w:unhideWhenUsed/>
    <w:rsid w:val="00DA1BB9"/>
    <w:rPr>
      <w:rFonts w:ascii="Consolas" w:hAnsi="Consolas"/>
      <w:sz w:val="21"/>
      <w:szCs w:val="21"/>
    </w:rPr>
  </w:style>
  <w:style w:type="character" w:customStyle="1" w:styleId="PlainTextChar">
    <w:name w:val="Plain Text Char"/>
    <w:basedOn w:val="DefaultParagraphFont"/>
    <w:link w:val="PlainText"/>
    <w:uiPriority w:val="99"/>
    <w:rsid w:val="00DA1BB9"/>
    <w:rPr>
      <w:rFonts w:ascii="Consolas" w:hAnsi="Consolas"/>
      <w:sz w:val="21"/>
      <w:szCs w:val="21"/>
    </w:rPr>
  </w:style>
  <w:style w:type="paragraph" w:styleId="Salutation">
    <w:name w:val="Salutation"/>
    <w:basedOn w:val="Normal"/>
    <w:next w:val="Normal"/>
    <w:link w:val="SalutationChar"/>
    <w:uiPriority w:val="99"/>
    <w:unhideWhenUsed/>
    <w:rsid w:val="00DA1BB9"/>
  </w:style>
  <w:style w:type="character" w:customStyle="1" w:styleId="SalutationChar">
    <w:name w:val="Salutation Char"/>
    <w:basedOn w:val="DefaultParagraphFont"/>
    <w:link w:val="Salutation"/>
    <w:uiPriority w:val="99"/>
    <w:rsid w:val="00DA1BB9"/>
    <w:rPr>
      <w:rFonts w:ascii="Source Sans Pro" w:hAnsi="Source Sans Pro"/>
      <w:sz w:val="24"/>
      <w:szCs w:val="22"/>
    </w:rPr>
  </w:style>
  <w:style w:type="paragraph" w:styleId="Signature">
    <w:name w:val="Signature"/>
    <w:basedOn w:val="Normal"/>
    <w:link w:val="SignatureChar"/>
    <w:uiPriority w:val="99"/>
    <w:unhideWhenUsed/>
    <w:rsid w:val="00DA1BB9"/>
    <w:pPr>
      <w:ind w:left="4320"/>
    </w:pPr>
  </w:style>
  <w:style w:type="character" w:customStyle="1" w:styleId="SignatureChar">
    <w:name w:val="Signature Char"/>
    <w:basedOn w:val="DefaultParagraphFont"/>
    <w:link w:val="Signature"/>
    <w:uiPriority w:val="99"/>
    <w:rsid w:val="00DA1BB9"/>
    <w:rPr>
      <w:rFonts w:ascii="Source Sans Pro" w:hAnsi="Source Sans Pro"/>
      <w:sz w:val="24"/>
      <w:szCs w:val="22"/>
    </w:rPr>
  </w:style>
  <w:style w:type="paragraph" w:styleId="TableofAuthorities">
    <w:name w:val="table of authorities"/>
    <w:basedOn w:val="Normal"/>
    <w:next w:val="Normal"/>
    <w:uiPriority w:val="99"/>
    <w:unhideWhenUsed/>
    <w:rsid w:val="00DA1BB9"/>
    <w:pPr>
      <w:ind w:left="220" w:hanging="220"/>
    </w:pPr>
  </w:style>
  <w:style w:type="paragraph" w:styleId="TableofFigures">
    <w:name w:val="table of figures"/>
    <w:basedOn w:val="Normal"/>
    <w:next w:val="Normal"/>
    <w:uiPriority w:val="99"/>
    <w:unhideWhenUsed/>
    <w:rsid w:val="00DA1BB9"/>
  </w:style>
  <w:style w:type="character" w:customStyle="1" w:styleId="Title1Char">
    <w:name w:val="Title 1 Char"/>
    <w:basedOn w:val="DefaultParagraphFont"/>
    <w:link w:val="Title1"/>
    <w:rsid w:val="00DA1BB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A1B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A1BB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A1B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A1BB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A1BB9"/>
    <w:pPr>
      <w:tabs>
        <w:tab w:val="right" w:pos="8460"/>
      </w:tabs>
      <w:spacing w:line="600" w:lineRule="auto"/>
    </w:pPr>
  </w:style>
  <w:style w:type="paragraph" w:customStyle="1" w:styleId="ListForm">
    <w:name w:val="List Form"/>
    <w:basedOn w:val="List"/>
    <w:rsid w:val="00DA1BB9"/>
    <w:pPr>
      <w:spacing w:before="240"/>
    </w:pPr>
  </w:style>
  <w:style w:type="paragraph" w:customStyle="1" w:styleId="TableHead1">
    <w:name w:val="Table Head 1"/>
    <w:basedOn w:val="Normal"/>
    <w:qFormat/>
    <w:rsid w:val="00DA1BB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A1BB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A1BB9"/>
    <w:pPr>
      <w:spacing w:before="0" w:after="0"/>
      <w:ind w:left="432"/>
    </w:pPr>
  </w:style>
  <w:style w:type="paragraph" w:customStyle="1" w:styleId="AssumptionsBody">
    <w:name w:val="Assumptions Body"/>
    <w:basedOn w:val="Normal"/>
    <w:rsid w:val="00DA1BB9"/>
    <w:pPr>
      <w:ind w:left="288"/>
    </w:pPr>
    <w:rPr>
      <w:sz w:val="18"/>
    </w:rPr>
  </w:style>
  <w:style w:type="paragraph" w:customStyle="1" w:styleId="hypotheticalillustration">
    <w:name w:val="hypothetical illustration"/>
    <w:basedOn w:val="Normal"/>
    <w:rsid w:val="00DA1BB9"/>
    <w:pPr>
      <w:jc w:val="center"/>
    </w:pPr>
    <w:rPr>
      <w:sz w:val="20"/>
    </w:rPr>
  </w:style>
  <w:style w:type="table" w:customStyle="1" w:styleId="echoWealthMonopoly">
    <w:name w:val="echoWealth Monopoly"/>
    <w:basedOn w:val="TableNormal"/>
    <w:uiPriority w:val="99"/>
    <w:qFormat/>
    <w:rsid w:val="00DA1BB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A1BB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A1BB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A1BB9"/>
    <w:rPr>
      <w:rFonts w:ascii="Roboto Slab Regular" w:hAnsi="Roboto Slab Regular"/>
      <w:color w:val="344373"/>
      <w:sz w:val="36"/>
      <w:szCs w:val="36"/>
    </w:rPr>
  </w:style>
  <w:style w:type="paragraph" w:customStyle="1" w:styleId="ListAlpha">
    <w:name w:val="List Alpha"/>
    <w:basedOn w:val="ListBullet"/>
    <w:rsid w:val="00DA1BB9"/>
    <w:pPr>
      <w:numPr>
        <w:numId w:val="10"/>
      </w:numPr>
    </w:pPr>
  </w:style>
  <w:style w:type="table" w:customStyle="1" w:styleId="NewStyle2014">
    <w:name w:val="New Style 2014"/>
    <w:basedOn w:val="TableNormal"/>
    <w:uiPriority w:val="99"/>
    <w:qFormat/>
    <w:rsid w:val="00DA1BB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A1BB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A1BB9"/>
    <w:rPr>
      <w:rFonts w:ascii="Source Sans Pro Semibold" w:hAnsi="Source Sans Pro Semibold" w:cstheme="minorHAnsi"/>
      <w:color w:val="FFFFFF" w:themeColor="background1"/>
    </w:rPr>
  </w:style>
  <w:style w:type="paragraph" w:customStyle="1" w:styleId="Body">
    <w:name w:val="Body"/>
    <w:basedOn w:val="Normal"/>
    <w:link w:val="BodyChar"/>
    <w:qFormat/>
    <w:rsid w:val="00DA1BB9"/>
    <w:rPr>
      <w:szCs w:val="24"/>
    </w:rPr>
  </w:style>
  <w:style w:type="character" w:customStyle="1" w:styleId="BodyChar">
    <w:name w:val="Body Char"/>
    <w:basedOn w:val="DefaultParagraphFont"/>
    <w:link w:val="Body"/>
    <w:rsid w:val="00DA1BB9"/>
    <w:rPr>
      <w:rFonts w:ascii="Source Sans Pro" w:hAnsi="Source Sans Pro"/>
      <w:sz w:val="24"/>
      <w:szCs w:val="24"/>
    </w:rPr>
  </w:style>
  <w:style w:type="paragraph" w:customStyle="1" w:styleId="TableTitle1">
    <w:name w:val="Table Title 1"/>
    <w:basedOn w:val="Heading1"/>
    <w:link w:val="TableTitle1Char"/>
    <w:qFormat/>
    <w:rsid w:val="00DA1BB9"/>
    <w:pPr>
      <w:jc w:val="center"/>
    </w:pPr>
    <w:rPr>
      <w:color w:val="344373"/>
    </w:rPr>
  </w:style>
  <w:style w:type="character" w:customStyle="1" w:styleId="TableTitle1Char">
    <w:name w:val="Table Title 1 Char"/>
    <w:basedOn w:val="Heading1Char"/>
    <w:link w:val="TableTitle1"/>
    <w:rsid w:val="00DA1BB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A1BB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A1BB9"/>
    <w:rPr>
      <w:rFonts w:ascii="Source Sans Pro Semibold" w:hAnsi="Source Sans Pro Semibold"/>
      <w:color w:val="344373"/>
      <w:sz w:val="24"/>
      <w:szCs w:val="24"/>
    </w:rPr>
  </w:style>
  <w:style w:type="paragraph" w:customStyle="1" w:styleId="Footnote">
    <w:name w:val="Footnote"/>
    <w:basedOn w:val="FootnoteText"/>
    <w:link w:val="FootnoteChar"/>
    <w:qFormat/>
    <w:rsid w:val="00DA1BB9"/>
    <w:pPr>
      <w:spacing w:line="240" w:lineRule="auto"/>
      <w:ind w:left="101" w:hanging="101"/>
      <w:jc w:val="both"/>
    </w:pPr>
    <w:rPr>
      <w:szCs w:val="18"/>
    </w:rPr>
  </w:style>
  <w:style w:type="character" w:customStyle="1" w:styleId="FootnoteChar">
    <w:name w:val="Footnote Char"/>
    <w:basedOn w:val="FootnoteTextChar"/>
    <w:link w:val="Footnote"/>
    <w:rsid w:val="00DA1BB9"/>
    <w:rPr>
      <w:rFonts w:ascii="Source Sans Pro" w:hAnsi="Source Sans Pro"/>
      <w:sz w:val="18"/>
      <w:szCs w:val="18"/>
    </w:rPr>
  </w:style>
  <w:style w:type="paragraph" w:customStyle="1" w:styleId="TableBody">
    <w:name w:val="Table Body"/>
    <w:basedOn w:val="Normal"/>
    <w:qFormat/>
    <w:rsid w:val="00DA1BB9"/>
    <w:pPr>
      <w:spacing w:before="0" w:after="0"/>
    </w:pPr>
    <w:rPr>
      <w:sz w:val="20"/>
      <w:szCs w:val="20"/>
    </w:rPr>
  </w:style>
  <w:style w:type="paragraph" w:customStyle="1" w:styleId="TableBodyStrong">
    <w:name w:val="Table Body Strong"/>
    <w:basedOn w:val="TableBody"/>
    <w:qFormat/>
    <w:rsid w:val="00DA1BB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A1BB9"/>
    <w:rPr>
      <w:sz w:val="26"/>
    </w:rPr>
  </w:style>
  <w:style w:type="paragraph" w:customStyle="1" w:styleId="NUHeading3">
    <w:name w:val="NUHeading3"/>
    <w:basedOn w:val="NUHeading2"/>
    <w:link w:val="NUHeading3Char"/>
    <w:qFormat/>
    <w:rsid w:val="00DA1BB9"/>
    <w:rPr>
      <w:sz w:val="24"/>
    </w:rPr>
  </w:style>
  <w:style w:type="character" w:customStyle="1" w:styleId="NUHeading2Char">
    <w:name w:val="NUHeading2 Char"/>
    <w:basedOn w:val="Heading2Char"/>
    <w:link w:val="NUHeading2"/>
    <w:rsid w:val="00DA1BB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A1BB9"/>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DA1BB9"/>
    <w:pPr>
      <w:spacing w:before="120"/>
    </w:pPr>
    <w:rPr>
      <w:rFonts w:asciiTheme="majorHAnsi" w:eastAsia="Times New Roman" w:hAnsiTheme="majorHAns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Body Text Indent"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A1BB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A1BB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A1BB9"/>
    <w:pPr>
      <w:outlineLvl w:val="1"/>
    </w:pPr>
  </w:style>
  <w:style w:type="paragraph" w:styleId="Heading3">
    <w:name w:val="heading 3"/>
    <w:basedOn w:val="TableTitle1"/>
    <w:next w:val="Normal"/>
    <w:link w:val="Heading3Char"/>
    <w:unhideWhenUsed/>
    <w:rsid w:val="00DA1BB9"/>
    <w:pPr>
      <w:outlineLvl w:val="2"/>
    </w:pPr>
  </w:style>
  <w:style w:type="paragraph" w:styleId="Heading4">
    <w:name w:val="heading 4"/>
    <w:basedOn w:val="Heading3"/>
    <w:next w:val="Normal"/>
    <w:link w:val="Heading4Char"/>
    <w:unhideWhenUsed/>
    <w:locked/>
    <w:rsid w:val="00DA1BB9"/>
    <w:pPr>
      <w:outlineLvl w:val="3"/>
    </w:pPr>
  </w:style>
  <w:style w:type="paragraph" w:styleId="Heading5">
    <w:name w:val="heading 5"/>
    <w:basedOn w:val="Heading4"/>
    <w:next w:val="Normal"/>
    <w:link w:val="Heading5Char"/>
    <w:unhideWhenUsed/>
    <w:locked/>
    <w:rsid w:val="00DA1BB9"/>
    <w:pPr>
      <w:outlineLvl w:val="4"/>
    </w:pPr>
  </w:style>
  <w:style w:type="paragraph" w:styleId="Heading6">
    <w:name w:val="heading 6"/>
    <w:basedOn w:val="Heading5"/>
    <w:next w:val="Normal"/>
    <w:link w:val="Heading6Char"/>
    <w:unhideWhenUsed/>
    <w:locked/>
    <w:rsid w:val="00DA1BB9"/>
    <w:pPr>
      <w:outlineLvl w:val="5"/>
    </w:pPr>
  </w:style>
  <w:style w:type="paragraph" w:styleId="Heading7">
    <w:name w:val="heading 7"/>
    <w:basedOn w:val="Heading6"/>
    <w:next w:val="Normal"/>
    <w:link w:val="Heading7Char"/>
    <w:unhideWhenUsed/>
    <w:locked/>
    <w:rsid w:val="00DA1BB9"/>
    <w:pPr>
      <w:outlineLvl w:val="6"/>
    </w:pPr>
  </w:style>
  <w:style w:type="paragraph" w:styleId="Heading8">
    <w:name w:val="heading 8"/>
    <w:basedOn w:val="Heading7"/>
    <w:next w:val="Normal"/>
    <w:link w:val="Heading8Char"/>
    <w:unhideWhenUsed/>
    <w:locked/>
    <w:rsid w:val="00DA1BB9"/>
    <w:pPr>
      <w:outlineLvl w:val="7"/>
    </w:pPr>
  </w:style>
  <w:style w:type="paragraph" w:styleId="Heading9">
    <w:name w:val="heading 9"/>
    <w:basedOn w:val="Heading8"/>
    <w:next w:val="Normal"/>
    <w:link w:val="Heading9Char"/>
    <w:unhideWhenUsed/>
    <w:locked/>
    <w:rsid w:val="00DA1B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A1BB9"/>
  </w:style>
  <w:style w:type="character" w:customStyle="1" w:styleId="E-mailSignatureChar">
    <w:name w:val="E-mail Signature Char"/>
    <w:basedOn w:val="DefaultParagraphFont"/>
    <w:link w:val="E-mailSignature"/>
    <w:uiPriority w:val="99"/>
    <w:rsid w:val="00DA1BB9"/>
    <w:rPr>
      <w:rFonts w:ascii="Source Sans Pro" w:hAnsi="Source Sans Pro"/>
      <w:sz w:val="24"/>
      <w:szCs w:val="22"/>
    </w:rPr>
  </w:style>
  <w:style w:type="character" w:styleId="Hyperlink">
    <w:name w:val="Hyperlink"/>
    <w:basedOn w:val="DefaultParagraphFont"/>
    <w:uiPriority w:val="99"/>
    <w:unhideWhenUsed/>
    <w:rsid w:val="00DA1BB9"/>
    <w:rPr>
      <w:color w:val="0000FF"/>
      <w:u w:val="single"/>
    </w:rPr>
  </w:style>
  <w:style w:type="paragraph" w:styleId="ListBullet5">
    <w:name w:val="List Bullet 5"/>
    <w:basedOn w:val="Normal"/>
    <w:uiPriority w:val="99"/>
    <w:unhideWhenUsed/>
    <w:rsid w:val="00DA1BB9"/>
    <w:pPr>
      <w:tabs>
        <w:tab w:val="num" w:pos="1800"/>
      </w:tabs>
      <w:ind w:left="1800" w:hanging="360"/>
      <w:contextualSpacing/>
    </w:pPr>
  </w:style>
  <w:style w:type="paragraph" w:styleId="NoSpacing">
    <w:name w:val="No Spacing"/>
    <w:uiPriority w:val="1"/>
    <w:rsid w:val="00DA1BB9"/>
    <w:rPr>
      <w:rFonts w:ascii="Source Sans Pro" w:hAnsi="Source Sans Pro"/>
      <w:szCs w:val="22"/>
    </w:rPr>
  </w:style>
  <w:style w:type="character" w:customStyle="1" w:styleId="Heading1Char">
    <w:name w:val="Heading 1 Char"/>
    <w:basedOn w:val="DefaultParagraphFont"/>
    <w:link w:val="Heading1"/>
    <w:uiPriority w:val="9"/>
    <w:rsid w:val="00DA1BB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A1BB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A1BB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A1BB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A1BB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A1BB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A1BB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A1BB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A1BB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A1BB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A1BB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A1BB9"/>
    <w:rPr>
      <w:i/>
      <w:iCs/>
      <w:color w:val="7F7F7F" w:themeColor="text1" w:themeTint="80"/>
    </w:rPr>
  </w:style>
  <w:style w:type="character" w:styleId="Emphasis">
    <w:name w:val="Emphasis"/>
    <w:basedOn w:val="DefaultParagraphFont"/>
    <w:uiPriority w:val="20"/>
    <w:rsid w:val="00DA1BB9"/>
    <w:rPr>
      <w:i/>
      <w:iCs/>
    </w:rPr>
  </w:style>
  <w:style w:type="table" w:styleId="TableGrid">
    <w:name w:val="Table Grid"/>
    <w:basedOn w:val="TableNormal"/>
    <w:uiPriority w:val="59"/>
    <w:rsid w:val="00DA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1BB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A1BB9"/>
    <w:rPr>
      <w:i/>
      <w:iCs/>
      <w:color w:val="000000" w:themeColor="text1"/>
    </w:rPr>
  </w:style>
  <w:style w:type="character" w:customStyle="1" w:styleId="QuoteChar">
    <w:name w:val="Quote Char"/>
    <w:basedOn w:val="DefaultParagraphFont"/>
    <w:link w:val="Quote"/>
    <w:uiPriority w:val="29"/>
    <w:rsid w:val="00DA1BB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A1BB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A1BB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A1BB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A1BB9"/>
    <w:rPr>
      <w:b/>
      <w:bCs/>
      <w:smallCaps/>
      <w:color w:val="C0504D" w:themeColor="accent2"/>
      <w:spacing w:val="5"/>
      <w:u w:val="single"/>
    </w:rPr>
  </w:style>
  <w:style w:type="character" w:styleId="BookTitle">
    <w:name w:val="Book Title"/>
    <w:basedOn w:val="DefaultParagraphFont"/>
    <w:uiPriority w:val="33"/>
    <w:rsid w:val="00DA1BB9"/>
    <w:rPr>
      <w:b/>
      <w:bCs/>
      <w:smallCaps/>
      <w:spacing w:val="5"/>
    </w:rPr>
  </w:style>
  <w:style w:type="paragraph" w:styleId="ListParagraph">
    <w:name w:val="List Paragraph"/>
    <w:basedOn w:val="Normal"/>
    <w:uiPriority w:val="34"/>
    <w:rsid w:val="00DA1BB9"/>
    <w:pPr>
      <w:ind w:left="720"/>
      <w:contextualSpacing/>
    </w:pPr>
  </w:style>
  <w:style w:type="paragraph" w:styleId="Caption">
    <w:name w:val="caption"/>
    <w:basedOn w:val="Normal"/>
    <w:next w:val="Normal"/>
    <w:uiPriority w:val="35"/>
    <w:unhideWhenUsed/>
    <w:rsid w:val="00DA1BB9"/>
    <w:rPr>
      <w:b/>
      <w:bCs/>
      <w:color w:val="C5DBF2" w:themeColor="accent5" w:themeShade="E6"/>
      <w:sz w:val="18"/>
      <w:szCs w:val="18"/>
    </w:rPr>
  </w:style>
  <w:style w:type="paragraph" w:styleId="Bibliography">
    <w:name w:val="Bibliography"/>
    <w:basedOn w:val="Normal"/>
    <w:next w:val="Normal"/>
    <w:uiPriority w:val="37"/>
    <w:unhideWhenUsed/>
    <w:rsid w:val="00DA1BB9"/>
  </w:style>
  <w:style w:type="paragraph" w:styleId="TOC1">
    <w:name w:val="toc 1"/>
    <w:basedOn w:val="Normal"/>
    <w:next w:val="Normal"/>
    <w:autoRedefine/>
    <w:uiPriority w:val="39"/>
    <w:unhideWhenUsed/>
    <w:rsid w:val="00DA1BB9"/>
    <w:pPr>
      <w:spacing w:after="100"/>
    </w:pPr>
  </w:style>
  <w:style w:type="paragraph" w:styleId="TOC2">
    <w:name w:val="toc 2"/>
    <w:basedOn w:val="Normal"/>
    <w:next w:val="Normal"/>
    <w:autoRedefine/>
    <w:uiPriority w:val="39"/>
    <w:unhideWhenUsed/>
    <w:rsid w:val="00DA1BB9"/>
    <w:pPr>
      <w:spacing w:after="100"/>
      <w:ind w:left="220"/>
    </w:pPr>
  </w:style>
  <w:style w:type="paragraph" w:styleId="TOC3">
    <w:name w:val="toc 3"/>
    <w:basedOn w:val="Normal"/>
    <w:next w:val="Normal"/>
    <w:autoRedefine/>
    <w:uiPriority w:val="39"/>
    <w:unhideWhenUsed/>
    <w:rsid w:val="00DA1BB9"/>
    <w:pPr>
      <w:spacing w:after="100"/>
      <w:ind w:left="440"/>
    </w:pPr>
  </w:style>
  <w:style w:type="paragraph" w:styleId="TOC4">
    <w:name w:val="toc 4"/>
    <w:basedOn w:val="Normal"/>
    <w:next w:val="Normal"/>
    <w:autoRedefine/>
    <w:uiPriority w:val="39"/>
    <w:unhideWhenUsed/>
    <w:rsid w:val="00DA1BB9"/>
    <w:pPr>
      <w:spacing w:after="100"/>
      <w:ind w:left="660"/>
    </w:pPr>
  </w:style>
  <w:style w:type="paragraph" w:styleId="TOC5">
    <w:name w:val="toc 5"/>
    <w:basedOn w:val="Normal"/>
    <w:next w:val="Normal"/>
    <w:autoRedefine/>
    <w:uiPriority w:val="39"/>
    <w:unhideWhenUsed/>
    <w:rsid w:val="00DA1BB9"/>
    <w:pPr>
      <w:spacing w:after="100"/>
      <w:ind w:left="880"/>
    </w:pPr>
  </w:style>
  <w:style w:type="paragraph" w:styleId="TOC6">
    <w:name w:val="toc 6"/>
    <w:basedOn w:val="Normal"/>
    <w:next w:val="Normal"/>
    <w:autoRedefine/>
    <w:uiPriority w:val="39"/>
    <w:unhideWhenUsed/>
    <w:rsid w:val="00DA1BB9"/>
    <w:pPr>
      <w:spacing w:after="100"/>
      <w:ind w:left="1100"/>
    </w:pPr>
  </w:style>
  <w:style w:type="paragraph" w:styleId="TOC7">
    <w:name w:val="toc 7"/>
    <w:basedOn w:val="Normal"/>
    <w:next w:val="Normal"/>
    <w:autoRedefine/>
    <w:uiPriority w:val="39"/>
    <w:unhideWhenUsed/>
    <w:rsid w:val="00DA1BB9"/>
    <w:pPr>
      <w:spacing w:after="100"/>
      <w:ind w:left="1320"/>
    </w:pPr>
  </w:style>
  <w:style w:type="paragraph" w:styleId="TOC8">
    <w:name w:val="toc 8"/>
    <w:basedOn w:val="Normal"/>
    <w:next w:val="Normal"/>
    <w:autoRedefine/>
    <w:uiPriority w:val="39"/>
    <w:unhideWhenUsed/>
    <w:rsid w:val="00DA1BB9"/>
    <w:pPr>
      <w:spacing w:after="100"/>
      <w:ind w:left="1540"/>
    </w:pPr>
  </w:style>
  <w:style w:type="paragraph" w:styleId="TOC9">
    <w:name w:val="toc 9"/>
    <w:basedOn w:val="Normal"/>
    <w:next w:val="Normal"/>
    <w:autoRedefine/>
    <w:uiPriority w:val="39"/>
    <w:unhideWhenUsed/>
    <w:rsid w:val="00DA1BB9"/>
    <w:pPr>
      <w:spacing w:after="100"/>
      <w:ind w:left="1760"/>
    </w:pPr>
  </w:style>
  <w:style w:type="paragraph" w:styleId="TOCHeading">
    <w:name w:val="TOC Heading"/>
    <w:basedOn w:val="Heading1"/>
    <w:next w:val="Normal"/>
    <w:uiPriority w:val="39"/>
    <w:unhideWhenUsed/>
    <w:rsid w:val="00DA1BB9"/>
    <w:pPr>
      <w:outlineLvl w:val="9"/>
    </w:pPr>
  </w:style>
  <w:style w:type="paragraph" w:styleId="BalloonText">
    <w:name w:val="Balloon Text"/>
    <w:basedOn w:val="Normal"/>
    <w:link w:val="BalloonTextChar"/>
    <w:uiPriority w:val="99"/>
    <w:unhideWhenUsed/>
    <w:rsid w:val="00DA1BB9"/>
    <w:rPr>
      <w:rFonts w:cs="Tahoma"/>
      <w:sz w:val="16"/>
      <w:szCs w:val="16"/>
    </w:rPr>
  </w:style>
  <w:style w:type="character" w:customStyle="1" w:styleId="BalloonTextChar">
    <w:name w:val="Balloon Text Char"/>
    <w:basedOn w:val="DefaultParagraphFont"/>
    <w:link w:val="BalloonText"/>
    <w:uiPriority w:val="99"/>
    <w:rsid w:val="00DA1BB9"/>
    <w:rPr>
      <w:rFonts w:ascii="Source Sans Pro" w:hAnsi="Source Sans Pro" w:cs="Tahoma"/>
      <w:sz w:val="16"/>
      <w:szCs w:val="16"/>
    </w:rPr>
  </w:style>
  <w:style w:type="paragraph" w:styleId="BlockText">
    <w:name w:val="Block Text"/>
    <w:basedOn w:val="Normal"/>
    <w:uiPriority w:val="99"/>
    <w:unhideWhenUsed/>
    <w:rsid w:val="00DA1BB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A1BB9"/>
    <w:pPr>
      <w:spacing w:after="120"/>
    </w:pPr>
  </w:style>
  <w:style w:type="character" w:customStyle="1" w:styleId="BodyTextChar">
    <w:name w:val="Body Text Char"/>
    <w:basedOn w:val="DefaultParagraphFont"/>
    <w:link w:val="BodyText"/>
    <w:uiPriority w:val="99"/>
    <w:rsid w:val="00DA1BB9"/>
    <w:rPr>
      <w:rFonts w:ascii="Source Sans Pro" w:hAnsi="Source Sans Pro"/>
      <w:sz w:val="24"/>
      <w:szCs w:val="22"/>
    </w:rPr>
  </w:style>
  <w:style w:type="paragraph" w:styleId="BodyText2">
    <w:name w:val="Body Text 2"/>
    <w:basedOn w:val="Normal"/>
    <w:link w:val="BodyText2Char"/>
    <w:uiPriority w:val="99"/>
    <w:unhideWhenUsed/>
    <w:rsid w:val="00DA1BB9"/>
    <w:pPr>
      <w:spacing w:after="120" w:line="480" w:lineRule="auto"/>
    </w:pPr>
  </w:style>
  <w:style w:type="character" w:customStyle="1" w:styleId="BodyText2Char">
    <w:name w:val="Body Text 2 Char"/>
    <w:basedOn w:val="DefaultParagraphFont"/>
    <w:link w:val="BodyText2"/>
    <w:uiPriority w:val="99"/>
    <w:rsid w:val="00DA1BB9"/>
    <w:rPr>
      <w:rFonts w:ascii="Source Sans Pro" w:hAnsi="Source Sans Pro"/>
      <w:sz w:val="24"/>
      <w:szCs w:val="22"/>
    </w:rPr>
  </w:style>
  <w:style w:type="paragraph" w:styleId="BodyText3">
    <w:name w:val="Body Text 3"/>
    <w:basedOn w:val="Normal"/>
    <w:link w:val="BodyText3Char"/>
    <w:uiPriority w:val="99"/>
    <w:unhideWhenUsed/>
    <w:rsid w:val="00DA1BB9"/>
    <w:pPr>
      <w:spacing w:after="120"/>
    </w:pPr>
    <w:rPr>
      <w:sz w:val="16"/>
      <w:szCs w:val="16"/>
    </w:rPr>
  </w:style>
  <w:style w:type="character" w:customStyle="1" w:styleId="BodyText3Char">
    <w:name w:val="Body Text 3 Char"/>
    <w:basedOn w:val="DefaultParagraphFont"/>
    <w:link w:val="BodyText3"/>
    <w:uiPriority w:val="99"/>
    <w:rsid w:val="00DA1BB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A1BB9"/>
    <w:pPr>
      <w:spacing w:after="200"/>
      <w:ind w:firstLine="360"/>
    </w:pPr>
  </w:style>
  <w:style w:type="character" w:customStyle="1" w:styleId="BodyTextFirstIndentChar">
    <w:name w:val="Body Text First Indent Char"/>
    <w:basedOn w:val="BodyTextChar"/>
    <w:link w:val="BodyTextFirstIndent"/>
    <w:uiPriority w:val="99"/>
    <w:rsid w:val="00DA1BB9"/>
    <w:rPr>
      <w:rFonts w:ascii="Source Sans Pro" w:hAnsi="Source Sans Pro"/>
      <w:sz w:val="24"/>
      <w:szCs w:val="22"/>
    </w:rPr>
  </w:style>
  <w:style w:type="paragraph" w:styleId="BodyTextIndent">
    <w:name w:val="Body Text Indent"/>
    <w:basedOn w:val="Normal"/>
    <w:link w:val="BodyTextIndentChar"/>
    <w:uiPriority w:val="99"/>
    <w:unhideWhenUsed/>
    <w:rsid w:val="00DA1BB9"/>
    <w:pPr>
      <w:spacing w:after="120"/>
      <w:ind w:left="360"/>
    </w:pPr>
  </w:style>
  <w:style w:type="character" w:customStyle="1" w:styleId="BodyTextIndentChar">
    <w:name w:val="Body Text Indent Char"/>
    <w:basedOn w:val="DefaultParagraphFont"/>
    <w:link w:val="BodyTextIndent"/>
    <w:uiPriority w:val="99"/>
    <w:rsid w:val="00DA1BB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A1BB9"/>
    <w:pPr>
      <w:spacing w:after="200"/>
      <w:ind w:firstLine="360"/>
    </w:pPr>
  </w:style>
  <w:style w:type="character" w:customStyle="1" w:styleId="BodyTextFirstIndent2Char">
    <w:name w:val="Body Text First Indent 2 Char"/>
    <w:basedOn w:val="BodyTextIndentChar"/>
    <w:link w:val="BodyTextFirstIndent2"/>
    <w:uiPriority w:val="99"/>
    <w:rsid w:val="00DA1BB9"/>
    <w:rPr>
      <w:rFonts w:ascii="Source Sans Pro" w:hAnsi="Source Sans Pro"/>
      <w:sz w:val="24"/>
      <w:szCs w:val="22"/>
    </w:rPr>
  </w:style>
  <w:style w:type="paragraph" w:styleId="BodyTextIndent2">
    <w:name w:val="Body Text Indent 2"/>
    <w:basedOn w:val="Normal"/>
    <w:link w:val="BodyTextIndent2Char"/>
    <w:uiPriority w:val="99"/>
    <w:unhideWhenUsed/>
    <w:rsid w:val="00DA1BB9"/>
    <w:pPr>
      <w:spacing w:after="120" w:line="480" w:lineRule="auto"/>
      <w:ind w:left="360"/>
    </w:pPr>
  </w:style>
  <w:style w:type="character" w:customStyle="1" w:styleId="BodyTextIndent2Char">
    <w:name w:val="Body Text Indent 2 Char"/>
    <w:basedOn w:val="DefaultParagraphFont"/>
    <w:link w:val="BodyTextIndent2"/>
    <w:uiPriority w:val="99"/>
    <w:rsid w:val="00DA1BB9"/>
    <w:rPr>
      <w:rFonts w:ascii="Source Sans Pro" w:hAnsi="Source Sans Pro"/>
      <w:sz w:val="24"/>
      <w:szCs w:val="22"/>
    </w:rPr>
  </w:style>
  <w:style w:type="paragraph" w:styleId="BodyTextIndent3">
    <w:name w:val="Body Text Indent 3"/>
    <w:basedOn w:val="Normal"/>
    <w:link w:val="BodyTextIndent3Char"/>
    <w:uiPriority w:val="99"/>
    <w:unhideWhenUsed/>
    <w:rsid w:val="00DA1BB9"/>
    <w:pPr>
      <w:spacing w:after="120"/>
      <w:ind w:left="360"/>
    </w:pPr>
    <w:rPr>
      <w:sz w:val="16"/>
      <w:szCs w:val="16"/>
    </w:rPr>
  </w:style>
  <w:style w:type="character" w:customStyle="1" w:styleId="BodyTextIndent3Char">
    <w:name w:val="Body Text Indent 3 Char"/>
    <w:basedOn w:val="DefaultParagraphFont"/>
    <w:link w:val="BodyTextIndent3"/>
    <w:uiPriority w:val="99"/>
    <w:rsid w:val="00DA1BB9"/>
    <w:rPr>
      <w:rFonts w:ascii="Source Sans Pro" w:hAnsi="Source Sans Pro"/>
      <w:sz w:val="16"/>
      <w:szCs w:val="16"/>
    </w:rPr>
  </w:style>
  <w:style w:type="paragraph" w:styleId="Closing">
    <w:name w:val="Closing"/>
    <w:basedOn w:val="Normal"/>
    <w:link w:val="ClosingChar"/>
    <w:uiPriority w:val="99"/>
    <w:unhideWhenUsed/>
    <w:rsid w:val="00DA1BB9"/>
    <w:pPr>
      <w:ind w:left="4320"/>
    </w:pPr>
  </w:style>
  <w:style w:type="character" w:customStyle="1" w:styleId="ClosingChar">
    <w:name w:val="Closing Char"/>
    <w:basedOn w:val="DefaultParagraphFont"/>
    <w:link w:val="Closing"/>
    <w:uiPriority w:val="99"/>
    <w:rsid w:val="00DA1BB9"/>
    <w:rPr>
      <w:rFonts w:ascii="Source Sans Pro" w:hAnsi="Source Sans Pro"/>
      <w:sz w:val="24"/>
      <w:szCs w:val="22"/>
    </w:rPr>
  </w:style>
  <w:style w:type="character" w:styleId="CommentReference">
    <w:name w:val="annotation reference"/>
    <w:basedOn w:val="DefaultParagraphFont"/>
    <w:uiPriority w:val="99"/>
    <w:unhideWhenUsed/>
    <w:qFormat/>
    <w:rsid w:val="00DA1BB9"/>
    <w:rPr>
      <w:rFonts w:ascii="Source Sans Pro" w:hAnsi="Source Sans Pro"/>
      <w:sz w:val="20"/>
      <w:szCs w:val="16"/>
    </w:rPr>
  </w:style>
  <w:style w:type="paragraph" w:styleId="CommentText">
    <w:name w:val="annotation text"/>
    <w:basedOn w:val="Normal"/>
    <w:link w:val="CommentTextChar"/>
    <w:uiPriority w:val="99"/>
    <w:unhideWhenUsed/>
    <w:rsid w:val="00DA1BB9"/>
    <w:rPr>
      <w:szCs w:val="20"/>
    </w:rPr>
  </w:style>
  <w:style w:type="character" w:customStyle="1" w:styleId="CommentTextChar">
    <w:name w:val="Comment Text Char"/>
    <w:basedOn w:val="DefaultParagraphFont"/>
    <w:link w:val="CommentText"/>
    <w:uiPriority w:val="99"/>
    <w:rsid w:val="00DA1BB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A1BB9"/>
    <w:rPr>
      <w:b/>
      <w:bCs/>
    </w:rPr>
  </w:style>
  <w:style w:type="character" w:customStyle="1" w:styleId="CommentSubjectChar">
    <w:name w:val="Comment Subject Char"/>
    <w:basedOn w:val="CommentTextChar"/>
    <w:link w:val="CommentSubject"/>
    <w:uiPriority w:val="99"/>
    <w:rsid w:val="00DA1BB9"/>
    <w:rPr>
      <w:rFonts w:ascii="Source Sans Pro" w:hAnsi="Source Sans Pro"/>
      <w:b/>
      <w:bCs/>
      <w:sz w:val="24"/>
    </w:rPr>
  </w:style>
  <w:style w:type="paragraph" w:styleId="Date">
    <w:name w:val="Date"/>
    <w:basedOn w:val="Normal"/>
    <w:next w:val="Normal"/>
    <w:link w:val="DateChar"/>
    <w:uiPriority w:val="99"/>
    <w:unhideWhenUsed/>
    <w:rsid w:val="00DA1BB9"/>
  </w:style>
  <w:style w:type="character" w:customStyle="1" w:styleId="DateChar">
    <w:name w:val="Date Char"/>
    <w:basedOn w:val="DefaultParagraphFont"/>
    <w:link w:val="Date"/>
    <w:uiPriority w:val="99"/>
    <w:rsid w:val="00DA1BB9"/>
    <w:rPr>
      <w:rFonts w:ascii="Source Sans Pro" w:hAnsi="Source Sans Pro"/>
      <w:sz w:val="24"/>
      <w:szCs w:val="22"/>
    </w:rPr>
  </w:style>
  <w:style w:type="paragraph" w:styleId="DocumentMap">
    <w:name w:val="Document Map"/>
    <w:basedOn w:val="Normal"/>
    <w:link w:val="DocumentMapChar"/>
    <w:uiPriority w:val="99"/>
    <w:unhideWhenUsed/>
    <w:rsid w:val="00DA1BB9"/>
    <w:rPr>
      <w:rFonts w:cs="Tahoma"/>
      <w:sz w:val="16"/>
      <w:szCs w:val="16"/>
    </w:rPr>
  </w:style>
  <w:style w:type="character" w:customStyle="1" w:styleId="DocumentMapChar">
    <w:name w:val="Document Map Char"/>
    <w:basedOn w:val="DefaultParagraphFont"/>
    <w:link w:val="DocumentMap"/>
    <w:uiPriority w:val="99"/>
    <w:rsid w:val="00DA1BB9"/>
    <w:rPr>
      <w:rFonts w:ascii="Source Sans Pro" w:hAnsi="Source Sans Pro" w:cs="Tahoma"/>
      <w:sz w:val="16"/>
      <w:szCs w:val="16"/>
    </w:rPr>
  </w:style>
  <w:style w:type="character" w:styleId="EndnoteReference">
    <w:name w:val="endnote reference"/>
    <w:basedOn w:val="DefaultParagraphFont"/>
    <w:uiPriority w:val="99"/>
    <w:unhideWhenUsed/>
    <w:rsid w:val="00DA1BB9"/>
    <w:rPr>
      <w:vertAlign w:val="superscript"/>
    </w:rPr>
  </w:style>
  <w:style w:type="paragraph" w:styleId="EndnoteText">
    <w:name w:val="endnote text"/>
    <w:basedOn w:val="Normal"/>
    <w:link w:val="EndnoteTextChar"/>
    <w:uiPriority w:val="99"/>
    <w:unhideWhenUsed/>
    <w:rsid w:val="00DA1BB9"/>
    <w:rPr>
      <w:szCs w:val="20"/>
    </w:rPr>
  </w:style>
  <w:style w:type="character" w:customStyle="1" w:styleId="EndnoteTextChar">
    <w:name w:val="Endnote Text Char"/>
    <w:basedOn w:val="DefaultParagraphFont"/>
    <w:link w:val="EndnoteText"/>
    <w:uiPriority w:val="99"/>
    <w:rsid w:val="00DA1BB9"/>
    <w:rPr>
      <w:rFonts w:ascii="Source Sans Pro" w:hAnsi="Source Sans Pro"/>
      <w:sz w:val="24"/>
    </w:rPr>
  </w:style>
  <w:style w:type="paragraph" w:styleId="EnvelopeReturn">
    <w:name w:val="envelope return"/>
    <w:basedOn w:val="Normal"/>
    <w:uiPriority w:val="99"/>
    <w:unhideWhenUsed/>
    <w:rsid w:val="00DA1BB9"/>
    <w:rPr>
      <w:rFonts w:asciiTheme="majorHAnsi" w:eastAsia="Times New Roman" w:hAnsiTheme="majorHAnsi"/>
      <w:szCs w:val="20"/>
    </w:rPr>
  </w:style>
  <w:style w:type="character" w:styleId="FollowedHyperlink">
    <w:name w:val="FollowedHyperlink"/>
    <w:basedOn w:val="DefaultParagraphFont"/>
    <w:uiPriority w:val="99"/>
    <w:unhideWhenUsed/>
    <w:rsid w:val="00DA1BB9"/>
    <w:rPr>
      <w:color w:val="800080"/>
      <w:u w:val="single"/>
    </w:rPr>
  </w:style>
  <w:style w:type="paragraph" w:styleId="Footer">
    <w:name w:val="footer"/>
    <w:basedOn w:val="Normal"/>
    <w:link w:val="FooterChar"/>
    <w:uiPriority w:val="99"/>
    <w:unhideWhenUsed/>
    <w:rsid w:val="00DA1BB9"/>
    <w:pPr>
      <w:tabs>
        <w:tab w:val="center" w:pos="4680"/>
        <w:tab w:val="right" w:pos="9360"/>
      </w:tabs>
    </w:pPr>
  </w:style>
  <w:style w:type="character" w:customStyle="1" w:styleId="FooterChar">
    <w:name w:val="Footer Char"/>
    <w:basedOn w:val="DefaultParagraphFont"/>
    <w:link w:val="Footer"/>
    <w:uiPriority w:val="99"/>
    <w:rsid w:val="00DA1BB9"/>
    <w:rPr>
      <w:rFonts w:ascii="Source Sans Pro" w:hAnsi="Source Sans Pro"/>
      <w:sz w:val="24"/>
      <w:szCs w:val="22"/>
    </w:rPr>
  </w:style>
  <w:style w:type="character" w:styleId="FootnoteReference">
    <w:name w:val="footnote reference"/>
    <w:basedOn w:val="DefaultParagraphFont"/>
    <w:uiPriority w:val="99"/>
    <w:unhideWhenUsed/>
    <w:rsid w:val="00DA1BB9"/>
    <w:rPr>
      <w:vertAlign w:val="superscript"/>
    </w:rPr>
  </w:style>
  <w:style w:type="paragraph" w:styleId="FootnoteText">
    <w:name w:val="footnote text"/>
    <w:basedOn w:val="Normal"/>
    <w:link w:val="FootnoteTextChar"/>
    <w:uiPriority w:val="99"/>
    <w:unhideWhenUsed/>
    <w:qFormat/>
    <w:rsid w:val="00DA1BB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A1BB9"/>
    <w:rPr>
      <w:rFonts w:ascii="Source Sans Pro" w:hAnsi="Source Sans Pro"/>
      <w:sz w:val="18"/>
    </w:rPr>
  </w:style>
  <w:style w:type="paragraph" w:styleId="Header">
    <w:name w:val="header"/>
    <w:basedOn w:val="Normal"/>
    <w:link w:val="HeaderChar"/>
    <w:uiPriority w:val="99"/>
    <w:unhideWhenUsed/>
    <w:rsid w:val="00DA1BB9"/>
    <w:pPr>
      <w:tabs>
        <w:tab w:val="center" w:pos="4680"/>
        <w:tab w:val="right" w:pos="9360"/>
      </w:tabs>
    </w:pPr>
  </w:style>
  <w:style w:type="character" w:customStyle="1" w:styleId="HeaderChar">
    <w:name w:val="Header Char"/>
    <w:basedOn w:val="DefaultParagraphFont"/>
    <w:link w:val="Header"/>
    <w:uiPriority w:val="99"/>
    <w:rsid w:val="00DA1BB9"/>
    <w:rPr>
      <w:rFonts w:ascii="Source Sans Pro" w:hAnsi="Source Sans Pro"/>
      <w:sz w:val="24"/>
      <w:szCs w:val="22"/>
    </w:rPr>
  </w:style>
  <w:style w:type="character" w:styleId="HTMLAcronym">
    <w:name w:val="HTML Acronym"/>
    <w:basedOn w:val="DefaultParagraphFont"/>
    <w:uiPriority w:val="99"/>
    <w:unhideWhenUsed/>
    <w:rsid w:val="00DA1BB9"/>
  </w:style>
  <w:style w:type="paragraph" w:styleId="HTMLAddress">
    <w:name w:val="HTML Address"/>
    <w:basedOn w:val="Normal"/>
    <w:link w:val="HTMLAddressChar"/>
    <w:uiPriority w:val="99"/>
    <w:unhideWhenUsed/>
    <w:rsid w:val="00DA1BB9"/>
    <w:rPr>
      <w:i/>
      <w:iCs/>
    </w:rPr>
  </w:style>
  <w:style w:type="character" w:customStyle="1" w:styleId="HTMLAddressChar">
    <w:name w:val="HTML Address Char"/>
    <w:basedOn w:val="DefaultParagraphFont"/>
    <w:link w:val="HTMLAddress"/>
    <w:uiPriority w:val="99"/>
    <w:rsid w:val="00DA1BB9"/>
    <w:rPr>
      <w:rFonts w:ascii="Source Sans Pro" w:hAnsi="Source Sans Pro"/>
      <w:i/>
      <w:iCs/>
      <w:sz w:val="24"/>
      <w:szCs w:val="22"/>
    </w:rPr>
  </w:style>
  <w:style w:type="character" w:styleId="HTMLCite">
    <w:name w:val="HTML Cite"/>
    <w:basedOn w:val="DefaultParagraphFont"/>
    <w:uiPriority w:val="99"/>
    <w:unhideWhenUsed/>
    <w:rsid w:val="00DA1BB9"/>
    <w:rPr>
      <w:i/>
      <w:iCs/>
    </w:rPr>
  </w:style>
  <w:style w:type="character" w:styleId="HTMLCode">
    <w:name w:val="HTML Code"/>
    <w:basedOn w:val="DefaultParagraphFont"/>
    <w:uiPriority w:val="99"/>
    <w:unhideWhenUsed/>
    <w:rsid w:val="00DA1BB9"/>
    <w:rPr>
      <w:rFonts w:ascii="Consolas" w:hAnsi="Consolas"/>
      <w:sz w:val="20"/>
      <w:szCs w:val="20"/>
    </w:rPr>
  </w:style>
  <w:style w:type="character" w:styleId="HTMLDefinition">
    <w:name w:val="HTML Definition"/>
    <w:basedOn w:val="DefaultParagraphFont"/>
    <w:uiPriority w:val="99"/>
    <w:unhideWhenUsed/>
    <w:rsid w:val="00DA1BB9"/>
    <w:rPr>
      <w:i/>
      <w:iCs/>
    </w:rPr>
  </w:style>
  <w:style w:type="character" w:styleId="HTMLKeyboard">
    <w:name w:val="HTML Keyboard"/>
    <w:basedOn w:val="DefaultParagraphFont"/>
    <w:uiPriority w:val="99"/>
    <w:unhideWhenUsed/>
    <w:rsid w:val="00DA1BB9"/>
    <w:rPr>
      <w:rFonts w:ascii="Consolas" w:hAnsi="Consolas"/>
      <w:sz w:val="20"/>
      <w:szCs w:val="20"/>
    </w:rPr>
  </w:style>
  <w:style w:type="paragraph" w:styleId="HTMLPreformatted">
    <w:name w:val="HTML Preformatted"/>
    <w:basedOn w:val="Normal"/>
    <w:link w:val="HTMLPreformattedChar"/>
    <w:uiPriority w:val="99"/>
    <w:unhideWhenUsed/>
    <w:rsid w:val="00DA1BB9"/>
    <w:rPr>
      <w:rFonts w:ascii="Consolas" w:hAnsi="Consolas"/>
      <w:szCs w:val="20"/>
    </w:rPr>
  </w:style>
  <w:style w:type="character" w:customStyle="1" w:styleId="HTMLPreformattedChar">
    <w:name w:val="HTML Preformatted Char"/>
    <w:basedOn w:val="DefaultParagraphFont"/>
    <w:link w:val="HTMLPreformatted"/>
    <w:uiPriority w:val="99"/>
    <w:rsid w:val="00DA1BB9"/>
    <w:rPr>
      <w:rFonts w:ascii="Consolas" w:hAnsi="Consolas"/>
      <w:sz w:val="24"/>
    </w:rPr>
  </w:style>
  <w:style w:type="character" w:styleId="HTMLSample">
    <w:name w:val="HTML Sample"/>
    <w:basedOn w:val="DefaultParagraphFont"/>
    <w:uiPriority w:val="99"/>
    <w:unhideWhenUsed/>
    <w:rsid w:val="00DA1BB9"/>
    <w:rPr>
      <w:rFonts w:ascii="Consolas" w:hAnsi="Consolas"/>
      <w:sz w:val="24"/>
      <w:szCs w:val="24"/>
    </w:rPr>
  </w:style>
  <w:style w:type="character" w:styleId="HTMLTypewriter">
    <w:name w:val="HTML Typewriter"/>
    <w:basedOn w:val="DefaultParagraphFont"/>
    <w:uiPriority w:val="99"/>
    <w:unhideWhenUsed/>
    <w:rsid w:val="00DA1BB9"/>
    <w:rPr>
      <w:rFonts w:ascii="Consolas" w:hAnsi="Consolas"/>
      <w:sz w:val="20"/>
      <w:szCs w:val="20"/>
    </w:rPr>
  </w:style>
  <w:style w:type="character" w:styleId="HTMLVariable">
    <w:name w:val="HTML Variable"/>
    <w:basedOn w:val="DefaultParagraphFont"/>
    <w:uiPriority w:val="99"/>
    <w:unhideWhenUsed/>
    <w:rsid w:val="00DA1BB9"/>
    <w:rPr>
      <w:i/>
      <w:iCs/>
    </w:rPr>
  </w:style>
  <w:style w:type="paragraph" w:styleId="Index1">
    <w:name w:val="index 1"/>
    <w:basedOn w:val="Normal"/>
    <w:next w:val="Normal"/>
    <w:autoRedefine/>
    <w:uiPriority w:val="99"/>
    <w:unhideWhenUsed/>
    <w:rsid w:val="00DA1BB9"/>
    <w:pPr>
      <w:ind w:left="220" w:hanging="220"/>
    </w:pPr>
  </w:style>
  <w:style w:type="paragraph" w:styleId="Index2">
    <w:name w:val="index 2"/>
    <w:basedOn w:val="Normal"/>
    <w:next w:val="Normal"/>
    <w:autoRedefine/>
    <w:uiPriority w:val="99"/>
    <w:unhideWhenUsed/>
    <w:rsid w:val="00DA1BB9"/>
    <w:pPr>
      <w:ind w:left="440" w:hanging="220"/>
    </w:pPr>
  </w:style>
  <w:style w:type="paragraph" w:styleId="Index3">
    <w:name w:val="index 3"/>
    <w:basedOn w:val="Normal"/>
    <w:next w:val="Normal"/>
    <w:autoRedefine/>
    <w:uiPriority w:val="99"/>
    <w:unhideWhenUsed/>
    <w:rsid w:val="00DA1BB9"/>
    <w:pPr>
      <w:ind w:left="660" w:hanging="220"/>
    </w:pPr>
  </w:style>
  <w:style w:type="paragraph" w:styleId="Index4">
    <w:name w:val="index 4"/>
    <w:basedOn w:val="Normal"/>
    <w:next w:val="Normal"/>
    <w:autoRedefine/>
    <w:uiPriority w:val="99"/>
    <w:unhideWhenUsed/>
    <w:rsid w:val="00DA1BB9"/>
    <w:pPr>
      <w:ind w:left="880" w:hanging="220"/>
    </w:pPr>
  </w:style>
  <w:style w:type="paragraph" w:styleId="Index6">
    <w:name w:val="index 6"/>
    <w:basedOn w:val="Normal"/>
    <w:next w:val="Normal"/>
    <w:autoRedefine/>
    <w:uiPriority w:val="99"/>
    <w:unhideWhenUsed/>
    <w:rsid w:val="00DA1BB9"/>
    <w:pPr>
      <w:ind w:left="1320" w:hanging="220"/>
    </w:pPr>
  </w:style>
  <w:style w:type="paragraph" w:styleId="Index5">
    <w:name w:val="index 5"/>
    <w:basedOn w:val="Normal"/>
    <w:next w:val="Normal"/>
    <w:autoRedefine/>
    <w:uiPriority w:val="99"/>
    <w:unhideWhenUsed/>
    <w:rsid w:val="00DA1BB9"/>
    <w:pPr>
      <w:ind w:left="1100" w:hanging="220"/>
    </w:pPr>
  </w:style>
  <w:style w:type="paragraph" w:styleId="Index7">
    <w:name w:val="index 7"/>
    <w:basedOn w:val="Normal"/>
    <w:next w:val="Normal"/>
    <w:autoRedefine/>
    <w:uiPriority w:val="99"/>
    <w:unhideWhenUsed/>
    <w:rsid w:val="00DA1BB9"/>
    <w:pPr>
      <w:ind w:left="1540" w:hanging="220"/>
    </w:pPr>
  </w:style>
  <w:style w:type="paragraph" w:styleId="Index8">
    <w:name w:val="index 8"/>
    <w:basedOn w:val="Normal"/>
    <w:next w:val="Normal"/>
    <w:autoRedefine/>
    <w:uiPriority w:val="99"/>
    <w:unhideWhenUsed/>
    <w:rsid w:val="00DA1BB9"/>
    <w:pPr>
      <w:ind w:left="1760" w:hanging="220"/>
    </w:pPr>
  </w:style>
  <w:style w:type="paragraph" w:styleId="Index9">
    <w:name w:val="index 9"/>
    <w:basedOn w:val="Normal"/>
    <w:next w:val="Normal"/>
    <w:autoRedefine/>
    <w:uiPriority w:val="99"/>
    <w:unhideWhenUsed/>
    <w:rsid w:val="00DA1BB9"/>
    <w:pPr>
      <w:ind w:left="1980" w:hanging="220"/>
    </w:pPr>
  </w:style>
  <w:style w:type="paragraph" w:styleId="IndexHeading">
    <w:name w:val="index heading"/>
    <w:basedOn w:val="Normal"/>
    <w:next w:val="Index1"/>
    <w:uiPriority w:val="99"/>
    <w:unhideWhenUsed/>
    <w:rsid w:val="00DA1BB9"/>
    <w:rPr>
      <w:rFonts w:asciiTheme="majorHAnsi" w:eastAsia="Times New Roman" w:hAnsiTheme="majorHAnsi"/>
      <w:b/>
      <w:bCs/>
    </w:rPr>
  </w:style>
  <w:style w:type="character" w:styleId="LineNumber">
    <w:name w:val="line number"/>
    <w:basedOn w:val="DefaultParagraphFont"/>
    <w:uiPriority w:val="99"/>
    <w:unhideWhenUsed/>
    <w:rsid w:val="00DA1BB9"/>
  </w:style>
  <w:style w:type="paragraph" w:styleId="List">
    <w:name w:val="List"/>
    <w:basedOn w:val="Normal"/>
    <w:uiPriority w:val="99"/>
    <w:unhideWhenUsed/>
    <w:rsid w:val="00DA1BB9"/>
    <w:pPr>
      <w:ind w:left="360" w:hanging="360"/>
      <w:contextualSpacing/>
    </w:pPr>
  </w:style>
  <w:style w:type="paragraph" w:styleId="List2">
    <w:name w:val="List 2"/>
    <w:basedOn w:val="Normal"/>
    <w:uiPriority w:val="99"/>
    <w:unhideWhenUsed/>
    <w:rsid w:val="00DA1BB9"/>
    <w:pPr>
      <w:ind w:left="720" w:hanging="360"/>
      <w:contextualSpacing/>
    </w:pPr>
  </w:style>
  <w:style w:type="paragraph" w:styleId="List3">
    <w:name w:val="List 3"/>
    <w:basedOn w:val="Normal"/>
    <w:uiPriority w:val="99"/>
    <w:unhideWhenUsed/>
    <w:rsid w:val="00DA1BB9"/>
    <w:pPr>
      <w:ind w:left="1080" w:hanging="360"/>
      <w:contextualSpacing/>
    </w:pPr>
  </w:style>
  <w:style w:type="paragraph" w:styleId="List4">
    <w:name w:val="List 4"/>
    <w:basedOn w:val="Normal"/>
    <w:uiPriority w:val="99"/>
    <w:unhideWhenUsed/>
    <w:rsid w:val="00DA1BB9"/>
    <w:pPr>
      <w:ind w:left="1440" w:hanging="360"/>
      <w:contextualSpacing/>
    </w:pPr>
  </w:style>
  <w:style w:type="paragraph" w:styleId="List5">
    <w:name w:val="List 5"/>
    <w:basedOn w:val="Normal"/>
    <w:uiPriority w:val="99"/>
    <w:unhideWhenUsed/>
    <w:rsid w:val="00DA1BB9"/>
    <w:pPr>
      <w:ind w:left="1800" w:hanging="360"/>
      <w:contextualSpacing/>
    </w:pPr>
  </w:style>
  <w:style w:type="paragraph" w:styleId="ListBullet">
    <w:name w:val="List Bullet"/>
    <w:basedOn w:val="Normal"/>
    <w:uiPriority w:val="99"/>
    <w:unhideWhenUsed/>
    <w:qFormat/>
    <w:rsid w:val="00DA1BB9"/>
    <w:pPr>
      <w:numPr>
        <w:numId w:val="1"/>
      </w:numPr>
      <w:ind w:left="720" w:hanging="288"/>
    </w:pPr>
  </w:style>
  <w:style w:type="paragraph" w:styleId="ListBullet2">
    <w:name w:val="List Bullet 2"/>
    <w:basedOn w:val="Normal"/>
    <w:uiPriority w:val="99"/>
    <w:unhideWhenUsed/>
    <w:rsid w:val="00DA1BB9"/>
    <w:pPr>
      <w:numPr>
        <w:numId w:val="3"/>
      </w:numPr>
      <w:ind w:left="1008" w:hanging="288"/>
    </w:pPr>
  </w:style>
  <w:style w:type="paragraph" w:styleId="ListBullet3">
    <w:name w:val="List Bullet 3"/>
    <w:basedOn w:val="Normal"/>
    <w:uiPriority w:val="99"/>
    <w:unhideWhenUsed/>
    <w:rsid w:val="00DA1BB9"/>
    <w:pPr>
      <w:numPr>
        <w:numId w:val="4"/>
      </w:numPr>
      <w:ind w:left="1440"/>
      <w:contextualSpacing/>
    </w:pPr>
  </w:style>
  <w:style w:type="paragraph" w:styleId="ListBullet4">
    <w:name w:val="List Bullet 4"/>
    <w:basedOn w:val="Normal"/>
    <w:uiPriority w:val="99"/>
    <w:unhideWhenUsed/>
    <w:rsid w:val="00DA1BB9"/>
    <w:pPr>
      <w:numPr>
        <w:numId w:val="5"/>
      </w:numPr>
      <w:contextualSpacing/>
    </w:pPr>
  </w:style>
  <w:style w:type="paragraph" w:styleId="ListContinue">
    <w:name w:val="List Continue"/>
    <w:basedOn w:val="Normal"/>
    <w:uiPriority w:val="99"/>
    <w:unhideWhenUsed/>
    <w:rsid w:val="00DA1BB9"/>
    <w:pPr>
      <w:spacing w:after="120"/>
      <w:ind w:left="360"/>
      <w:contextualSpacing/>
    </w:pPr>
  </w:style>
  <w:style w:type="paragraph" w:styleId="ListContinue2">
    <w:name w:val="List Continue 2"/>
    <w:basedOn w:val="Normal"/>
    <w:uiPriority w:val="99"/>
    <w:unhideWhenUsed/>
    <w:rsid w:val="00DA1BB9"/>
    <w:pPr>
      <w:spacing w:after="120"/>
      <w:ind w:left="720"/>
      <w:contextualSpacing/>
    </w:pPr>
  </w:style>
  <w:style w:type="paragraph" w:styleId="ListContinue3">
    <w:name w:val="List Continue 3"/>
    <w:basedOn w:val="Normal"/>
    <w:uiPriority w:val="99"/>
    <w:unhideWhenUsed/>
    <w:rsid w:val="00DA1BB9"/>
    <w:pPr>
      <w:spacing w:after="120"/>
      <w:ind w:left="1080"/>
      <w:contextualSpacing/>
    </w:pPr>
  </w:style>
  <w:style w:type="paragraph" w:styleId="ListContinue4">
    <w:name w:val="List Continue 4"/>
    <w:basedOn w:val="Normal"/>
    <w:uiPriority w:val="99"/>
    <w:unhideWhenUsed/>
    <w:rsid w:val="00DA1BB9"/>
    <w:pPr>
      <w:spacing w:after="120"/>
      <w:ind w:left="1440"/>
      <w:contextualSpacing/>
    </w:pPr>
  </w:style>
  <w:style w:type="paragraph" w:styleId="ListContinue5">
    <w:name w:val="List Continue 5"/>
    <w:basedOn w:val="Normal"/>
    <w:uiPriority w:val="99"/>
    <w:unhideWhenUsed/>
    <w:rsid w:val="00DA1BB9"/>
    <w:pPr>
      <w:spacing w:after="120"/>
      <w:ind w:left="1800"/>
      <w:contextualSpacing/>
    </w:pPr>
  </w:style>
  <w:style w:type="paragraph" w:styleId="ListNumber">
    <w:name w:val="List Number"/>
    <w:basedOn w:val="Normal"/>
    <w:uiPriority w:val="99"/>
    <w:unhideWhenUsed/>
    <w:rsid w:val="00DA1BB9"/>
    <w:pPr>
      <w:numPr>
        <w:numId w:val="2"/>
      </w:numPr>
      <w:contextualSpacing/>
    </w:pPr>
  </w:style>
  <w:style w:type="paragraph" w:styleId="ListNumber2">
    <w:name w:val="List Number 2"/>
    <w:basedOn w:val="Normal"/>
    <w:uiPriority w:val="99"/>
    <w:unhideWhenUsed/>
    <w:rsid w:val="00DA1BB9"/>
    <w:pPr>
      <w:numPr>
        <w:numId w:val="6"/>
      </w:numPr>
      <w:contextualSpacing/>
    </w:pPr>
  </w:style>
  <w:style w:type="paragraph" w:styleId="ListNumber3">
    <w:name w:val="List Number 3"/>
    <w:basedOn w:val="Normal"/>
    <w:uiPriority w:val="99"/>
    <w:unhideWhenUsed/>
    <w:rsid w:val="00DA1BB9"/>
    <w:pPr>
      <w:numPr>
        <w:numId w:val="7"/>
      </w:numPr>
      <w:contextualSpacing/>
    </w:pPr>
  </w:style>
  <w:style w:type="paragraph" w:styleId="ListNumber4">
    <w:name w:val="List Number 4"/>
    <w:basedOn w:val="Normal"/>
    <w:uiPriority w:val="99"/>
    <w:unhideWhenUsed/>
    <w:rsid w:val="00DA1BB9"/>
    <w:pPr>
      <w:numPr>
        <w:numId w:val="8"/>
      </w:numPr>
      <w:contextualSpacing/>
    </w:pPr>
  </w:style>
  <w:style w:type="paragraph" w:styleId="ListNumber5">
    <w:name w:val="List Number 5"/>
    <w:basedOn w:val="Normal"/>
    <w:uiPriority w:val="99"/>
    <w:unhideWhenUsed/>
    <w:rsid w:val="00DA1BB9"/>
    <w:pPr>
      <w:numPr>
        <w:numId w:val="9"/>
      </w:numPr>
      <w:contextualSpacing/>
    </w:pPr>
  </w:style>
  <w:style w:type="paragraph" w:styleId="MacroText">
    <w:name w:val="macro"/>
    <w:link w:val="MacroTextChar"/>
    <w:uiPriority w:val="99"/>
    <w:unhideWhenUsed/>
    <w:rsid w:val="00DA1BB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A1BB9"/>
    <w:rPr>
      <w:rFonts w:ascii="Consolas" w:hAnsi="Consolas"/>
    </w:rPr>
  </w:style>
  <w:style w:type="paragraph" w:styleId="MessageHeader">
    <w:name w:val="Message Header"/>
    <w:basedOn w:val="Normal"/>
    <w:link w:val="MessageHeaderChar"/>
    <w:uiPriority w:val="99"/>
    <w:unhideWhenUsed/>
    <w:rsid w:val="00DA1BB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A1BB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A1BB9"/>
    <w:rPr>
      <w:rFonts w:ascii="Times New Roman" w:hAnsi="Times New Roman"/>
      <w:szCs w:val="24"/>
    </w:rPr>
  </w:style>
  <w:style w:type="paragraph" w:styleId="NormalIndent">
    <w:name w:val="Normal Indent"/>
    <w:basedOn w:val="Normal"/>
    <w:uiPriority w:val="99"/>
    <w:unhideWhenUsed/>
    <w:rsid w:val="00DA1BB9"/>
    <w:pPr>
      <w:ind w:left="720"/>
    </w:pPr>
  </w:style>
  <w:style w:type="paragraph" w:styleId="NoteHeading">
    <w:name w:val="Note Heading"/>
    <w:basedOn w:val="Normal"/>
    <w:next w:val="Normal"/>
    <w:link w:val="NoteHeadingChar"/>
    <w:uiPriority w:val="99"/>
    <w:unhideWhenUsed/>
    <w:rsid w:val="00DA1BB9"/>
  </w:style>
  <w:style w:type="character" w:customStyle="1" w:styleId="NoteHeadingChar">
    <w:name w:val="Note Heading Char"/>
    <w:basedOn w:val="DefaultParagraphFont"/>
    <w:link w:val="NoteHeading"/>
    <w:uiPriority w:val="99"/>
    <w:rsid w:val="00DA1BB9"/>
    <w:rPr>
      <w:rFonts w:ascii="Source Sans Pro" w:hAnsi="Source Sans Pro"/>
      <w:sz w:val="24"/>
      <w:szCs w:val="22"/>
    </w:rPr>
  </w:style>
  <w:style w:type="character" w:styleId="PageNumber">
    <w:name w:val="page number"/>
    <w:basedOn w:val="DefaultParagraphFont"/>
    <w:uiPriority w:val="99"/>
    <w:unhideWhenUsed/>
    <w:rsid w:val="00DA1BB9"/>
  </w:style>
  <w:style w:type="character" w:styleId="PlaceholderText">
    <w:name w:val="Placeholder Text"/>
    <w:basedOn w:val="DefaultParagraphFont"/>
    <w:uiPriority w:val="99"/>
    <w:semiHidden/>
    <w:rsid w:val="00DA1BB9"/>
    <w:rPr>
      <w:color w:val="808080"/>
    </w:rPr>
  </w:style>
  <w:style w:type="paragraph" w:styleId="PlainText">
    <w:name w:val="Plain Text"/>
    <w:basedOn w:val="Normal"/>
    <w:link w:val="PlainTextChar"/>
    <w:uiPriority w:val="99"/>
    <w:unhideWhenUsed/>
    <w:rsid w:val="00DA1BB9"/>
    <w:rPr>
      <w:rFonts w:ascii="Consolas" w:hAnsi="Consolas"/>
      <w:sz w:val="21"/>
      <w:szCs w:val="21"/>
    </w:rPr>
  </w:style>
  <w:style w:type="character" w:customStyle="1" w:styleId="PlainTextChar">
    <w:name w:val="Plain Text Char"/>
    <w:basedOn w:val="DefaultParagraphFont"/>
    <w:link w:val="PlainText"/>
    <w:uiPriority w:val="99"/>
    <w:rsid w:val="00DA1BB9"/>
    <w:rPr>
      <w:rFonts w:ascii="Consolas" w:hAnsi="Consolas"/>
      <w:sz w:val="21"/>
      <w:szCs w:val="21"/>
    </w:rPr>
  </w:style>
  <w:style w:type="paragraph" w:styleId="Salutation">
    <w:name w:val="Salutation"/>
    <w:basedOn w:val="Normal"/>
    <w:next w:val="Normal"/>
    <w:link w:val="SalutationChar"/>
    <w:uiPriority w:val="99"/>
    <w:unhideWhenUsed/>
    <w:rsid w:val="00DA1BB9"/>
  </w:style>
  <w:style w:type="character" w:customStyle="1" w:styleId="SalutationChar">
    <w:name w:val="Salutation Char"/>
    <w:basedOn w:val="DefaultParagraphFont"/>
    <w:link w:val="Salutation"/>
    <w:uiPriority w:val="99"/>
    <w:rsid w:val="00DA1BB9"/>
    <w:rPr>
      <w:rFonts w:ascii="Source Sans Pro" w:hAnsi="Source Sans Pro"/>
      <w:sz w:val="24"/>
      <w:szCs w:val="22"/>
    </w:rPr>
  </w:style>
  <w:style w:type="paragraph" w:styleId="Signature">
    <w:name w:val="Signature"/>
    <w:basedOn w:val="Normal"/>
    <w:link w:val="SignatureChar"/>
    <w:uiPriority w:val="99"/>
    <w:unhideWhenUsed/>
    <w:rsid w:val="00DA1BB9"/>
    <w:pPr>
      <w:ind w:left="4320"/>
    </w:pPr>
  </w:style>
  <w:style w:type="character" w:customStyle="1" w:styleId="SignatureChar">
    <w:name w:val="Signature Char"/>
    <w:basedOn w:val="DefaultParagraphFont"/>
    <w:link w:val="Signature"/>
    <w:uiPriority w:val="99"/>
    <w:rsid w:val="00DA1BB9"/>
    <w:rPr>
      <w:rFonts w:ascii="Source Sans Pro" w:hAnsi="Source Sans Pro"/>
      <w:sz w:val="24"/>
      <w:szCs w:val="22"/>
    </w:rPr>
  </w:style>
  <w:style w:type="paragraph" w:styleId="TableofAuthorities">
    <w:name w:val="table of authorities"/>
    <w:basedOn w:val="Normal"/>
    <w:next w:val="Normal"/>
    <w:uiPriority w:val="99"/>
    <w:unhideWhenUsed/>
    <w:rsid w:val="00DA1BB9"/>
    <w:pPr>
      <w:ind w:left="220" w:hanging="220"/>
    </w:pPr>
  </w:style>
  <w:style w:type="paragraph" w:styleId="TableofFigures">
    <w:name w:val="table of figures"/>
    <w:basedOn w:val="Normal"/>
    <w:next w:val="Normal"/>
    <w:uiPriority w:val="99"/>
    <w:unhideWhenUsed/>
    <w:rsid w:val="00DA1BB9"/>
  </w:style>
  <w:style w:type="character" w:customStyle="1" w:styleId="Title1Char">
    <w:name w:val="Title 1 Char"/>
    <w:basedOn w:val="DefaultParagraphFont"/>
    <w:link w:val="Title1"/>
    <w:rsid w:val="00DA1BB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A1BB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A1BB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A1BB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A1BB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A1BB9"/>
    <w:pPr>
      <w:tabs>
        <w:tab w:val="right" w:pos="8460"/>
      </w:tabs>
      <w:spacing w:line="600" w:lineRule="auto"/>
    </w:pPr>
  </w:style>
  <w:style w:type="paragraph" w:customStyle="1" w:styleId="ListForm">
    <w:name w:val="List Form"/>
    <w:basedOn w:val="List"/>
    <w:rsid w:val="00DA1BB9"/>
    <w:pPr>
      <w:spacing w:before="240"/>
    </w:pPr>
  </w:style>
  <w:style w:type="paragraph" w:customStyle="1" w:styleId="TableHead1">
    <w:name w:val="Table Head 1"/>
    <w:basedOn w:val="Normal"/>
    <w:qFormat/>
    <w:rsid w:val="00DA1BB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A1BB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A1BB9"/>
    <w:pPr>
      <w:spacing w:before="0" w:after="0"/>
      <w:ind w:left="432"/>
    </w:pPr>
  </w:style>
  <w:style w:type="paragraph" w:customStyle="1" w:styleId="AssumptionsBody">
    <w:name w:val="Assumptions Body"/>
    <w:basedOn w:val="Normal"/>
    <w:rsid w:val="00DA1BB9"/>
    <w:pPr>
      <w:ind w:left="288"/>
    </w:pPr>
    <w:rPr>
      <w:sz w:val="18"/>
    </w:rPr>
  </w:style>
  <w:style w:type="paragraph" w:customStyle="1" w:styleId="hypotheticalillustration">
    <w:name w:val="hypothetical illustration"/>
    <w:basedOn w:val="Normal"/>
    <w:rsid w:val="00DA1BB9"/>
    <w:pPr>
      <w:jc w:val="center"/>
    </w:pPr>
    <w:rPr>
      <w:sz w:val="20"/>
    </w:rPr>
  </w:style>
  <w:style w:type="table" w:customStyle="1" w:styleId="echoWealthMonopoly">
    <w:name w:val="echoWealth Monopoly"/>
    <w:basedOn w:val="TableNormal"/>
    <w:uiPriority w:val="99"/>
    <w:qFormat/>
    <w:rsid w:val="00DA1BB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A1BB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A1BB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A1BB9"/>
    <w:rPr>
      <w:rFonts w:ascii="Roboto Slab Regular" w:hAnsi="Roboto Slab Regular"/>
      <w:color w:val="344373"/>
      <w:sz w:val="36"/>
      <w:szCs w:val="36"/>
    </w:rPr>
  </w:style>
  <w:style w:type="paragraph" w:customStyle="1" w:styleId="ListAlpha">
    <w:name w:val="List Alpha"/>
    <w:basedOn w:val="ListBullet"/>
    <w:rsid w:val="00DA1BB9"/>
    <w:pPr>
      <w:numPr>
        <w:numId w:val="10"/>
      </w:numPr>
    </w:pPr>
  </w:style>
  <w:style w:type="table" w:customStyle="1" w:styleId="NewStyle2014">
    <w:name w:val="New Style 2014"/>
    <w:basedOn w:val="TableNormal"/>
    <w:uiPriority w:val="99"/>
    <w:qFormat/>
    <w:rsid w:val="00DA1BB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A1BB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A1BB9"/>
    <w:rPr>
      <w:rFonts w:ascii="Source Sans Pro Semibold" w:hAnsi="Source Sans Pro Semibold" w:cstheme="minorHAnsi"/>
      <w:color w:val="FFFFFF" w:themeColor="background1"/>
    </w:rPr>
  </w:style>
  <w:style w:type="paragraph" w:customStyle="1" w:styleId="Body">
    <w:name w:val="Body"/>
    <w:basedOn w:val="Normal"/>
    <w:link w:val="BodyChar"/>
    <w:qFormat/>
    <w:rsid w:val="00DA1BB9"/>
    <w:rPr>
      <w:szCs w:val="24"/>
    </w:rPr>
  </w:style>
  <w:style w:type="character" w:customStyle="1" w:styleId="BodyChar">
    <w:name w:val="Body Char"/>
    <w:basedOn w:val="DefaultParagraphFont"/>
    <w:link w:val="Body"/>
    <w:rsid w:val="00DA1BB9"/>
    <w:rPr>
      <w:rFonts w:ascii="Source Sans Pro" w:hAnsi="Source Sans Pro"/>
      <w:sz w:val="24"/>
      <w:szCs w:val="24"/>
    </w:rPr>
  </w:style>
  <w:style w:type="paragraph" w:customStyle="1" w:styleId="TableTitle1">
    <w:name w:val="Table Title 1"/>
    <w:basedOn w:val="Heading1"/>
    <w:link w:val="TableTitle1Char"/>
    <w:qFormat/>
    <w:rsid w:val="00DA1BB9"/>
    <w:pPr>
      <w:jc w:val="center"/>
    </w:pPr>
    <w:rPr>
      <w:color w:val="344373"/>
    </w:rPr>
  </w:style>
  <w:style w:type="character" w:customStyle="1" w:styleId="TableTitle1Char">
    <w:name w:val="Table Title 1 Char"/>
    <w:basedOn w:val="Heading1Char"/>
    <w:link w:val="TableTitle1"/>
    <w:rsid w:val="00DA1BB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A1BB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A1BB9"/>
    <w:rPr>
      <w:rFonts w:ascii="Source Sans Pro Semibold" w:hAnsi="Source Sans Pro Semibold"/>
      <w:color w:val="344373"/>
      <w:sz w:val="24"/>
      <w:szCs w:val="24"/>
    </w:rPr>
  </w:style>
  <w:style w:type="paragraph" w:customStyle="1" w:styleId="Footnote">
    <w:name w:val="Footnote"/>
    <w:basedOn w:val="FootnoteText"/>
    <w:link w:val="FootnoteChar"/>
    <w:qFormat/>
    <w:rsid w:val="00DA1BB9"/>
    <w:pPr>
      <w:spacing w:line="240" w:lineRule="auto"/>
      <w:ind w:left="101" w:hanging="101"/>
      <w:jc w:val="both"/>
    </w:pPr>
    <w:rPr>
      <w:szCs w:val="18"/>
    </w:rPr>
  </w:style>
  <w:style w:type="character" w:customStyle="1" w:styleId="FootnoteChar">
    <w:name w:val="Footnote Char"/>
    <w:basedOn w:val="FootnoteTextChar"/>
    <w:link w:val="Footnote"/>
    <w:rsid w:val="00DA1BB9"/>
    <w:rPr>
      <w:rFonts w:ascii="Source Sans Pro" w:hAnsi="Source Sans Pro"/>
      <w:sz w:val="18"/>
      <w:szCs w:val="18"/>
    </w:rPr>
  </w:style>
  <w:style w:type="paragraph" w:customStyle="1" w:styleId="TableBody">
    <w:name w:val="Table Body"/>
    <w:basedOn w:val="Normal"/>
    <w:qFormat/>
    <w:rsid w:val="00DA1BB9"/>
    <w:pPr>
      <w:spacing w:before="0" w:after="0"/>
    </w:pPr>
    <w:rPr>
      <w:sz w:val="20"/>
      <w:szCs w:val="20"/>
    </w:rPr>
  </w:style>
  <w:style w:type="paragraph" w:customStyle="1" w:styleId="TableBodyStrong">
    <w:name w:val="Table Body Strong"/>
    <w:basedOn w:val="TableBody"/>
    <w:qFormat/>
    <w:rsid w:val="00DA1BB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A1BB9"/>
    <w:rPr>
      <w:sz w:val="26"/>
    </w:rPr>
  </w:style>
  <w:style w:type="paragraph" w:customStyle="1" w:styleId="NUHeading3">
    <w:name w:val="NUHeading3"/>
    <w:basedOn w:val="NUHeading2"/>
    <w:link w:val="NUHeading3Char"/>
    <w:qFormat/>
    <w:rsid w:val="00DA1BB9"/>
    <w:rPr>
      <w:sz w:val="24"/>
    </w:rPr>
  </w:style>
  <w:style w:type="character" w:customStyle="1" w:styleId="NUHeading2Char">
    <w:name w:val="NUHeading2 Char"/>
    <w:basedOn w:val="Heading2Char"/>
    <w:link w:val="NUHeading2"/>
    <w:rsid w:val="00DA1BB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A1BB9"/>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DA1BB9"/>
    <w:pPr>
      <w:spacing w:before="120"/>
    </w:pPr>
    <w:rPr>
      <w:rFonts w:asciiTheme="majorHAnsi" w:eastAsia="Times New Roman" w:hAnsiTheme="majorHAns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purl.org/dc/terms/"/>
    <ds:schemaRef ds:uri="http://purl.org/dc/dcmitype/"/>
    <ds:schemaRef ds:uri="http://schemas.microsoft.com/sharepoint/v3/fields"/>
    <ds:schemaRef ds:uri="http://purl.org/dc/elements/1.1/"/>
    <ds:schemaRef ds:uri="http://schemas.microsoft.com/office/infopath/2007/PartnerControls"/>
    <ds:schemaRef ds:uri="http://schemas.openxmlformats.org/package/2006/metadata/core-properties"/>
    <ds:schemaRef ds:uri="bd4595a5-0c26-4f37-8662-9fd3f53ff4ea"/>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CB20B-9350-4BC9-9EC4-72976196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13</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2015-02-04T13:58:00Z</dcterms:created>
  <dcterms:modified xsi:type="dcterms:W3CDTF">2015-02-04T13:58:00Z</dcterms:modified>
</cp:coreProperties>
</file>