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B9" w:rsidRPr="006078B9" w:rsidRDefault="006078B9" w:rsidP="006078B9">
      <w:pPr>
        <w:spacing w:after="0" w:line="240" w:lineRule="auto"/>
        <w:jc w:val="center"/>
        <w:rPr>
          <w:rFonts w:eastAsia="Times New Roman" w:cs="Times New Roman"/>
          <w:b/>
          <w:bCs/>
          <w:szCs w:val="24"/>
          <w:u w:val="single"/>
        </w:rPr>
      </w:pPr>
      <w:r w:rsidRPr="006078B9">
        <w:rPr>
          <w:rFonts w:eastAsia="Times New Roman" w:cs="Times New Roman"/>
          <w:b/>
          <w:bCs/>
          <w:szCs w:val="24"/>
          <w:u w:val="single"/>
        </w:rPr>
        <w:t xml:space="preserve">FC&amp;S Legal Newsletter for March </w:t>
      </w:r>
      <w:r>
        <w:rPr>
          <w:rFonts w:eastAsia="Times New Roman" w:cs="Times New Roman"/>
          <w:b/>
          <w:bCs/>
          <w:szCs w:val="24"/>
          <w:u w:val="single"/>
        </w:rPr>
        <w:t>30</w:t>
      </w:r>
      <w:r w:rsidRPr="006078B9">
        <w:rPr>
          <w:rFonts w:eastAsia="Times New Roman" w:cs="Times New Roman"/>
          <w:b/>
          <w:bCs/>
          <w:szCs w:val="24"/>
          <w:u w:val="single"/>
        </w:rPr>
        <w:t>, 2015</w:t>
      </w:r>
    </w:p>
    <w:p w:rsidR="006078B9" w:rsidRPr="006078B9" w:rsidRDefault="006078B9" w:rsidP="006078B9">
      <w:pPr>
        <w:tabs>
          <w:tab w:val="left" w:pos="2455"/>
        </w:tabs>
        <w:spacing w:after="0" w:line="240" w:lineRule="auto"/>
        <w:rPr>
          <w:rFonts w:eastAsia="Times New Roman" w:cs="Times New Roman"/>
          <w:b/>
          <w:bCs/>
          <w:szCs w:val="24"/>
        </w:rPr>
      </w:pPr>
      <w:r w:rsidRPr="006078B9">
        <w:rPr>
          <w:rFonts w:eastAsia="Times New Roman" w:cs="Times New Roman"/>
          <w:b/>
          <w:bCs/>
          <w:szCs w:val="24"/>
        </w:rPr>
        <w:tab/>
      </w:r>
    </w:p>
    <w:p w:rsidR="006078B9" w:rsidRPr="006078B9" w:rsidRDefault="006078B9" w:rsidP="006078B9">
      <w:pPr>
        <w:spacing w:after="0" w:line="240" w:lineRule="auto"/>
        <w:rPr>
          <w:rFonts w:eastAsia="Times New Roman" w:cs="Times New Roman"/>
          <w:b/>
          <w:bCs/>
          <w:szCs w:val="24"/>
        </w:rPr>
      </w:pPr>
      <w:r w:rsidRPr="006078B9">
        <w:rPr>
          <w:rFonts w:eastAsia="Times New Roman" w:cs="Times New Roman"/>
          <w:b/>
          <w:bCs/>
          <w:szCs w:val="24"/>
        </w:rPr>
        <w:t xml:space="preserve">CASE LAW </w:t>
      </w:r>
    </w:p>
    <w:p w:rsidR="006078B9" w:rsidRPr="006078B9" w:rsidRDefault="006078B9" w:rsidP="006078B9">
      <w:pPr>
        <w:spacing w:after="0" w:line="240" w:lineRule="auto"/>
        <w:rPr>
          <w:rFonts w:eastAsia="Times New Roman" w:cs="Times New Roman"/>
          <w:b/>
          <w:bCs/>
          <w:szCs w:val="24"/>
        </w:rPr>
      </w:pPr>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proofErr w:type="spellStart"/>
      <w:r>
        <w:rPr>
          <w:rFonts w:eastAsia="Times New Roman" w:cs="Times New Roman"/>
          <w:b/>
          <w:bCs/>
          <w:szCs w:val="24"/>
        </w:rPr>
        <w:t>Superstorm</w:t>
      </w:r>
      <w:proofErr w:type="spellEnd"/>
      <w:r>
        <w:rPr>
          <w:rFonts w:eastAsia="Times New Roman" w:cs="Times New Roman"/>
          <w:b/>
          <w:bCs/>
          <w:szCs w:val="24"/>
        </w:rPr>
        <w:t xml:space="preserve"> Sandy</w:t>
      </w:r>
      <w:bookmarkStart w:id="0" w:name="_GoBack"/>
      <w:bookmarkEnd w:id="0"/>
    </w:p>
    <w:p w:rsidR="006078B9" w:rsidRPr="006078B9" w:rsidRDefault="006078B9" w:rsidP="006078B9">
      <w:pPr>
        <w:shd w:val="clear" w:color="auto" w:fill="FFFFFF"/>
        <w:spacing w:after="0" w:line="240" w:lineRule="auto"/>
        <w:textAlignment w:val="baseline"/>
        <w:outlineLvl w:val="2"/>
        <w:rPr>
          <w:rFonts w:eastAsia="Times New Roman" w:cs="Times New Roman"/>
          <w:b/>
          <w:bCs/>
          <w:szCs w:val="24"/>
        </w:rPr>
      </w:pPr>
      <w:hyperlink r:id="rId7" w:history="1">
        <w:r w:rsidRPr="006078B9">
          <w:rPr>
            <w:rStyle w:val="Hyperlink"/>
            <w:rFonts w:eastAsia="Times New Roman" w:cs="Times New Roman"/>
            <w:b/>
            <w:bCs/>
            <w:szCs w:val="24"/>
          </w:rPr>
          <w:t xml:space="preserve">Flood </w:t>
        </w:r>
        <w:proofErr w:type="spellStart"/>
        <w:r w:rsidRPr="006078B9">
          <w:rPr>
            <w:rStyle w:val="Hyperlink"/>
            <w:rFonts w:eastAsia="Times New Roman" w:cs="Times New Roman"/>
            <w:b/>
            <w:bCs/>
            <w:szCs w:val="24"/>
          </w:rPr>
          <w:t>Sublimits</w:t>
        </w:r>
        <w:proofErr w:type="spellEnd"/>
        <w:r w:rsidRPr="006078B9">
          <w:rPr>
            <w:rStyle w:val="Hyperlink"/>
            <w:rFonts w:eastAsia="Times New Roman" w:cs="Times New Roman"/>
            <w:b/>
            <w:bCs/>
            <w:szCs w:val="24"/>
          </w:rPr>
          <w:t xml:space="preserve"> Did Not Apply to Losses Caused by </w:t>
        </w:r>
        <w:proofErr w:type="spellStart"/>
        <w:r w:rsidRPr="006078B9">
          <w:rPr>
            <w:rStyle w:val="Hyperlink"/>
            <w:rFonts w:eastAsia="Times New Roman" w:cs="Times New Roman"/>
            <w:b/>
            <w:bCs/>
            <w:szCs w:val="24"/>
          </w:rPr>
          <w:t>Superstorm</w:t>
        </w:r>
        <w:proofErr w:type="spellEnd"/>
        <w:r w:rsidRPr="006078B9">
          <w:rPr>
            <w:rStyle w:val="Hyperlink"/>
            <w:rFonts w:eastAsia="Times New Roman" w:cs="Times New Roman"/>
            <w:b/>
            <w:bCs/>
            <w:szCs w:val="24"/>
          </w:rPr>
          <w:t xml:space="preserve"> Sandy Storm Surge, New Jersey Trial Court Rules</w:t>
        </w:r>
      </w:hyperlink>
      <w:r w:rsidRPr="006078B9">
        <w:rPr>
          <w:rFonts w:eastAsia="Times New Roman" w:cs="Times New Roman"/>
          <w:b/>
          <w:bCs/>
          <w:szCs w:val="24"/>
        </w:rPr>
        <w:t> </w:t>
      </w:r>
    </w:p>
    <w:p w:rsid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Cs/>
          <w:szCs w:val="24"/>
        </w:rPr>
        <w:t xml:space="preserve">A trial court in New Jersey has ruled, in a </w:t>
      </w:r>
      <w:proofErr w:type="spellStart"/>
      <w:r w:rsidRPr="006078B9">
        <w:rPr>
          <w:rFonts w:eastAsia="Times New Roman" w:cs="Times New Roman"/>
          <w:bCs/>
          <w:szCs w:val="24"/>
        </w:rPr>
        <w:t>Superstorm</w:t>
      </w:r>
      <w:proofErr w:type="spellEnd"/>
      <w:r w:rsidRPr="006078B9">
        <w:rPr>
          <w:rFonts w:eastAsia="Times New Roman" w:cs="Times New Roman"/>
          <w:bCs/>
          <w:szCs w:val="24"/>
        </w:rPr>
        <w:t xml:space="preserve"> Sandy case, that flood </w:t>
      </w:r>
      <w:proofErr w:type="spellStart"/>
      <w:r w:rsidRPr="006078B9">
        <w:rPr>
          <w:rFonts w:eastAsia="Times New Roman" w:cs="Times New Roman"/>
          <w:bCs/>
          <w:szCs w:val="24"/>
        </w:rPr>
        <w:t>sublimits</w:t>
      </w:r>
      <w:proofErr w:type="spellEnd"/>
      <w:r w:rsidRPr="006078B9">
        <w:rPr>
          <w:rFonts w:eastAsia="Times New Roman" w:cs="Times New Roman"/>
          <w:bCs/>
          <w:szCs w:val="24"/>
        </w:rPr>
        <w:t xml:space="preserve"> did not apply to losses caused by storm surge, potentially affording coverage for $500 million in losses claimed by the Public Service Enterprise Group, Inc.</w:t>
      </w:r>
      <w:r>
        <w:rPr>
          <w:rFonts w:eastAsia="Times New Roman" w:cs="Times New Roman"/>
          <w:bCs/>
          <w:szCs w:val="24"/>
        </w:rPr>
        <w:t xml:space="preserve"> </w:t>
      </w:r>
      <w:hyperlink r:id="rId8" w:history="1">
        <w:r w:rsidRPr="006078B9">
          <w:rPr>
            <w:rStyle w:val="Hyperlink"/>
            <w:rFonts w:eastAsia="Times New Roman" w:cs="Times New Roman"/>
            <w:bCs/>
            <w:szCs w:val="24"/>
          </w:rPr>
          <w:t>Read more</w:t>
        </w:r>
      </w:hyperlink>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
          <w:bCs/>
          <w:szCs w:val="24"/>
        </w:rPr>
        <w:t>Attorney's Fees</w:t>
      </w:r>
    </w:p>
    <w:p w:rsidR="006078B9" w:rsidRPr="006078B9" w:rsidRDefault="006078B9" w:rsidP="006078B9">
      <w:pPr>
        <w:shd w:val="clear" w:color="auto" w:fill="FFFFFF"/>
        <w:spacing w:after="0" w:line="240" w:lineRule="auto"/>
        <w:textAlignment w:val="baseline"/>
        <w:outlineLvl w:val="2"/>
        <w:rPr>
          <w:rFonts w:eastAsia="Times New Roman" w:cs="Times New Roman"/>
          <w:b/>
          <w:bCs/>
          <w:szCs w:val="24"/>
        </w:rPr>
      </w:pPr>
      <w:hyperlink r:id="rId9" w:history="1">
        <w:r w:rsidRPr="006078B9">
          <w:rPr>
            <w:rStyle w:val="Hyperlink"/>
            <w:rFonts w:eastAsia="Times New Roman" w:cs="Times New Roman"/>
            <w:b/>
            <w:bCs/>
            <w:szCs w:val="24"/>
          </w:rPr>
          <w:t xml:space="preserve">Arkansas Supreme Court Limits Availability of Attorneys’ Fees to </w:t>
        </w:r>
        <w:proofErr w:type="spellStart"/>
        <w:r w:rsidRPr="006078B9">
          <w:rPr>
            <w:rStyle w:val="Hyperlink"/>
            <w:rFonts w:eastAsia="Times New Roman" w:cs="Times New Roman"/>
            <w:b/>
            <w:bCs/>
            <w:szCs w:val="24"/>
          </w:rPr>
          <w:t>Insureds</w:t>
        </w:r>
        <w:proofErr w:type="spellEnd"/>
        <w:r w:rsidRPr="006078B9">
          <w:rPr>
            <w:rStyle w:val="Hyperlink"/>
            <w:rFonts w:eastAsia="Times New Roman" w:cs="Times New Roman"/>
            <w:b/>
            <w:bCs/>
            <w:szCs w:val="24"/>
          </w:rPr>
          <w:t xml:space="preserve"> in Coverage Actions</w:t>
        </w:r>
      </w:hyperlink>
      <w:r w:rsidRPr="006078B9">
        <w:rPr>
          <w:rFonts w:eastAsia="Times New Roman" w:cs="Times New Roman"/>
          <w:b/>
          <w:bCs/>
          <w:szCs w:val="24"/>
        </w:rPr>
        <w:t> </w:t>
      </w:r>
    </w:p>
    <w:p w:rsid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Cs/>
          <w:szCs w:val="24"/>
        </w:rPr>
        <w:t xml:space="preserve">The Supreme Court of Arkansas, in response to a question certified to it by the U.S. District Court for the Eastern District of Arkansas, has ruled that the recovery of attorneys’ fees by an insured in an insurance contract action was exclusively available pursuant to Arkansas Code Annotated Section 23-79-208, precluding an award of attorneys’ fees pursuant to Arkansas Code Annotated Section 16-22-308. </w:t>
      </w:r>
      <w:hyperlink r:id="rId10" w:history="1">
        <w:r w:rsidRPr="006078B9">
          <w:rPr>
            <w:rStyle w:val="Hyperlink"/>
            <w:rFonts w:eastAsia="Times New Roman" w:cs="Times New Roman"/>
            <w:bCs/>
            <w:szCs w:val="24"/>
          </w:rPr>
          <w:t>Read more</w:t>
        </w:r>
      </w:hyperlink>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
          <w:bCs/>
          <w:szCs w:val="24"/>
        </w:rPr>
        <w:t>Commercial Property</w:t>
      </w:r>
    </w:p>
    <w:p w:rsidR="006078B9" w:rsidRPr="006078B9" w:rsidRDefault="006078B9" w:rsidP="006078B9">
      <w:pPr>
        <w:shd w:val="clear" w:color="auto" w:fill="FFFFFF"/>
        <w:spacing w:after="0" w:line="240" w:lineRule="auto"/>
        <w:textAlignment w:val="baseline"/>
        <w:outlineLvl w:val="2"/>
        <w:rPr>
          <w:rFonts w:eastAsia="Times New Roman" w:cs="Times New Roman"/>
          <w:b/>
          <w:bCs/>
          <w:szCs w:val="24"/>
        </w:rPr>
      </w:pPr>
      <w:hyperlink r:id="rId11" w:history="1">
        <w:r w:rsidRPr="006078B9">
          <w:rPr>
            <w:rStyle w:val="Hyperlink"/>
            <w:rFonts w:eastAsia="Times New Roman" w:cs="Times New Roman"/>
            <w:b/>
            <w:bCs/>
            <w:szCs w:val="24"/>
          </w:rPr>
          <w:t>Iowa Supreme: Policy’s Rain Limitation Precluded Coverage for Damage Caused by Rain Escaping Ruptured Interior Drainpipe</w:t>
        </w:r>
      </w:hyperlink>
      <w:r w:rsidRPr="006078B9">
        <w:rPr>
          <w:rFonts w:eastAsia="Times New Roman" w:cs="Times New Roman"/>
          <w:b/>
          <w:bCs/>
          <w:szCs w:val="24"/>
        </w:rPr>
        <w:t> </w:t>
      </w:r>
    </w:p>
    <w:p w:rsid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Cs/>
          <w:szCs w:val="24"/>
        </w:rPr>
        <w:t xml:space="preserve">The Iowa Supreme Court, in its first opportunity to adjudicate an insurance claim under a policy limiting coverage for losses “caused by rain,” has reversed an intermediate appellate court’s decision and has ruled that the “unambiguous language” of a rain limitation in a commercial property insurance policy precluded coverage for damage allegedly caused by rainwater escaping a ruptured interior drainpipe in the insured building. </w:t>
      </w:r>
      <w:hyperlink r:id="rId12" w:history="1">
        <w:r w:rsidRPr="006078B9">
          <w:rPr>
            <w:rStyle w:val="Hyperlink"/>
            <w:rFonts w:eastAsia="Times New Roman" w:cs="Times New Roman"/>
            <w:bCs/>
            <w:szCs w:val="24"/>
          </w:rPr>
          <w:t>Read more</w:t>
        </w:r>
      </w:hyperlink>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
          <w:bCs/>
          <w:szCs w:val="24"/>
        </w:rPr>
        <w:t>Automobile Insurance</w:t>
      </w:r>
    </w:p>
    <w:p w:rsidR="006078B9" w:rsidRPr="006078B9" w:rsidRDefault="006078B9" w:rsidP="006078B9">
      <w:pPr>
        <w:shd w:val="clear" w:color="auto" w:fill="FFFFFF"/>
        <w:spacing w:after="0" w:line="240" w:lineRule="auto"/>
        <w:textAlignment w:val="baseline"/>
        <w:outlineLvl w:val="2"/>
        <w:rPr>
          <w:rFonts w:eastAsia="Times New Roman" w:cs="Times New Roman"/>
          <w:b/>
          <w:bCs/>
          <w:szCs w:val="24"/>
        </w:rPr>
      </w:pPr>
      <w:hyperlink r:id="rId13" w:history="1">
        <w:r w:rsidRPr="006078B9">
          <w:rPr>
            <w:rStyle w:val="Hyperlink"/>
            <w:rFonts w:eastAsia="Times New Roman" w:cs="Times New Roman"/>
            <w:b/>
            <w:bCs/>
            <w:szCs w:val="24"/>
          </w:rPr>
          <w:t xml:space="preserve">MCS-90 Endorsement Required </w:t>
        </w:r>
        <w:proofErr w:type="spellStart"/>
        <w:r w:rsidRPr="006078B9">
          <w:rPr>
            <w:rStyle w:val="Hyperlink"/>
            <w:rFonts w:eastAsia="Times New Roman" w:cs="Times New Roman"/>
            <w:b/>
            <w:bCs/>
            <w:szCs w:val="24"/>
          </w:rPr>
          <w:t>Tortfeasor’s</w:t>
        </w:r>
        <w:proofErr w:type="spellEnd"/>
        <w:r w:rsidRPr="006078B9">
          <w:rPr>
            <w:rStyle w:val="Hyperlink"/>
            <w:rFonts w:eastAsia="Times New Roman" w:cs="Times New Roman"/>
            <w:b/>
            <w:bCs/>
            <w:szCs w:val="24"/>
          </w:rPr>
          <w:t xml:space="preserve"> Insurer to Compensate Injured Party Even If Injured Party Already Had Been Compensated by Its Own Insurer, Eighth Circuit Rules</w:t>
        </w:r>
      </w:hyperlink>
      <w:r w:rsidRPr="006078B9">
        <w:rPr>
          <w:rFonts w:eastAsia="Times New Roman" w:cs="Times New Roman"/>
          <w:b/>
          <w:bCs/>
          <w:szCs w:val="24"/>
        </w:rPr>
        <w:t> </w:t>
      </w:r>
    </w:p>
    <w:p w:rsid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Cs/>
          <w:szCs w:val="24"/>
        </w:rPr>
        <w:t xml:space="preserve">The U.S. Court of Appeals for the Eighth Circuit, in a case of first impression in the circuit, has ruled that the federally mandated Motor Carrier Act of 1980 MCS-90 endorsement for motor carriers required a </w:t>
      </w:r>
      <w:proofErr w:type="spellStart"/>
      <w:r w:rsidRPr="006078B9">
        <w:rPr>
          <w:rFonts w:eastAsia="Times New Roman" w:cs="Times New Roman"/>
          <w:bCs/>
          <w:szCs w:val="24"/>
        </w:rPr>
        <w:t>tortfeasor’s</w:t>
      </w:r>
      <w:proofErr w:type="spellEnd"/>
      <w:r w:rsidRPr="006078B9">
        <w:rPr>
          <w:rFonts w:eastAsia="Times New Roman" w:cs="Times New Roman"/>
          <w:bCs/>
          <w:szCs w:val="24"/>
        </w:rPr>
        <w:t xml:space="preserve"> insurer to compensate an injured party even if the injured party already had been compensated by its own insurer. </w:t>
      </w:r>
      <w:hyperlink r:id="rId14" w:history="1">
        <w:r w:rsidRPr="006078B9">
          <w:rPr>
            <w:rStyle w:val="Hyperlink"/>
            <w:rFonts w:eastAsia="Times New Roman" w:cs="Times New Roman"/>
            <w:bCs/>
            <w:szCs w:val="24"/>
          </w:rPr>
          <w:t>Read more</w:t>
        </w:r>
      </w:hyperlink>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p>
    <w:p w:rsidR="006078B9" w:rsidRPr="006078B9" w:rsidRDefault="006078B9" w:rsidP="006078B9">
      <w:pPr>
        <w:shd w:val="clear" w:color="auto" w:fill="FFFFFF"/>
        <w:spacing w:after="0" w:line="240" w:lineRule="auto"/>
        <w:textAlignment w:val="baseline"/>
        <w:outlineLvl w:val="2"/>
        <w:rPr>
          <w:rFonts w:eastAsia="Times New Roman" w:cs="Times New Roman"/>
          <w:bCs/>
          <w:szCs w:val="24"/>
        </w:rPr>
      </w:pPr>
      <w:r w:rsidRPr="006078B9">
        <w:rPr>
          <w:rFonts w:eastAsia="Times New Roman" w:cs="Times New Roman"/>
          <w:bCs/>
          <w:szCs w:val="24"/>
        </w:rPr>
        <w:t>Browse </w:t>
      </w:r>
      <w:hyperlink r:id="rId15" w:history="1">
        <w:r w:rsidRPr="006078B9">
          <w:rPr>
            <w:rFonts w:eastAsia="Times New Roman" w:cs="Times New Roman"/>
            <w:bCs/>
            <w:color w:val="0563C1"/>
            <w:szCs w:val="24"/>
            <w:u w:val="single"/>
          </w:rPr>
          <w:t>Case Law Developments</w:t>
        </w:r>
      </w:hyperlink>
    </w:p>
    <w:p w:rsidR="006078B9" w:rsidRPr="006078B9" w:rsidRDefault="006078B9" w:rsidP="006078B9">
      <w:pPr>
        <w:shd w:val="clear" w:color="auto" w:fill="FFFFFF"/>
        <w:spacing w:after="0" w:line="240" w:lineRule="auto"/>
        <w:textAlignment w:val="baseline"/>
        <w:outlineLvl w:val="2"/>
        <w:rPr>
          <w:rFonts w:eastAsia="Times New Roman" w:cs="Times New Roman"/>
          <w:b/>
          <w:bCs/>
          <w:szCs w:val="24"/>
        </w:rPr>
      </w:pPr>
    </w:p>
    <w:p w:rsidR="006078B9" w:rsidRPr="006078B9" w:rsidRDefault="006078B9" w:rsidP="006078B9">
      <w:pPr>
        <w:spacing w:after="0" w:line="240" w:lineRule="auto"/>
        <w:rPr>
          <w:rFonts w:eastAsia="Times New Roman" w:cs="Times New Roman"/>
          <w:b/>
          <w:bCs/>
          <w:szCs w:val="24"/>
        </w:rPr>
      </w:pPr>
      <w:r w:rsidRPr="006078B9">
        <w:rPr>
          <w:rFonts w:eastAsia="Times New Roman" w:cs="Times New Roman"/>
          <w:b/>
          <w:bCs/>
          <w:szCs w:val="24"/>
        </w:rPr>
        <w:t>LEGISLATIVE/REGULATORY DEVELOPMENTS</w:t>
      </w:r>
    </w:p>
    <w:p w:rsidR="006078B9" w:rsidRPr="006078B9" w:rsidRDefault="006078B9" w:rsidP="006078B9">
      <w:pPr>
        <w:spacing w:after="0" w:line="240" w:lineRule="auto"/>
        <w:rPr>
          <w:rFonts w:eastAsia="Times New Roman" w:cs="Times New Roman"/>
          <w:b/>
          <w:bCs/>
          <w:szCs w:val="24"/>
        </w:rPr>
      </w:pPr>
    </w:p>
    <w:p w:rsidR="006078B9" w:rsidRPr="006078B9" w:rsidRDefault="006078B9" w:rsidP="006078B9">
      <w:pPr>
        <w:spacing w:after="0" w:line="240" w:lineRule="auto"/>
        <w:rPr>
          <w:rFonts w:eastAsia="Times New Roman" w:cs="Times New Roman"/>
          <w:szCs w:val="24"/>
        </w:rPr>
      </w:pPr>
      <w:r w:rsidRPr="006078B9">
        <w:rPr>
          <w:rFonts w:eastAsia="Times New Roman" w:cs="Times New Roman"/>
          <w:b/>
          <w:bCs/>
          <w:szCs w:val="24"/>
        </w:rPr>
        <w:t>Life Insurance</w:t>
      </w:r>
    </w:p>
    <w:p w:rsidR="006078B9" w:rsidRPr="006078B9" w:rsidRDefault="006078B9" w:rsidP="006078B9">
      <w:pPr>
        <w:spacing w:after="0" w:line="240" w:lineRule="auto"/>
        <w:rPr>
          <w:rFonts w:eastAsia="Times New Roman" w:cs="Times New Roman"/>
          <w:b/>
          <w:bCs/>
          <w:szCs w:val="24"/>
        </w:rPr>
      </w:pPr>
      <w:hyperlink r:id="rId16" w:history="1">
        <w:r w:rsidRPr="006078B9">
          <w:rPr>
            <w:rStyle w:val="Hyperlink"/>
            <w:rFonts w:eastAsia="Times New Roman" w:cs="Times New Roman"/>
            <w:b/>
            <w:bCs/>
            <w:szCs w:val="24"/>
          </w:rPr>
          <w:t>Two Additional Insurers Agree to Use of Death Master File</w:t>
        </w:r>
      </w:hyperlink>
      <w:r w:rsidRPr="006078B9">
        <w:rPr>
          <w:rFonts w:eastAsia="Times New Roman" w:cs="Times New Roman"/>
          <w:b/>
          <w:bCs/>
          <w:szCs w:val="24"/>
        </w:rPr>
        <w:t> </w:t>
      </w:r>
    </w:p>
    <w:p w:rsidR="006078B9" w:rsidRDefault="006078B9" w:rsidP="006078B9">
      <w:pPr>
        <w:spacing w:after="0" w:line="240" w:lineRule="auto"/>
        <w:rPr>
          <w:rFonts w:eastAsia="Times New Roman" w:cs="Times New Roman"/>
          <w:bCs/>
          <w:szCs w:val="24"/>
        </w:rPr>
      </w:pPr>
      <w:r w:rsidRPr="006078B9">
        <w:rPr>
          <w:rFonts w:eastAsia="Times New Roman" w:cs="Times New Roman"/>
          <w:szCs w:val="24"/>
        </w:rPr>
        <w:t xml:space="preserve">Guardian Life and Pacific Life have reached multi-million dollar settlements related to their use of the Social Security Administration’s Death Master File database. Both insurers agreed to </w:t>
      </w:r>
      <w:r w:rsidRPr="006078B9">
        <w:rPr>
          <w:rFonts w:eastAsia="Times New Roman" w:cs="Times New Roman"/>
          <w:szCs w:val="24"/>
        </w:rPr>
        <w:lastRenderedPageBreak/>
        <w:t>reform their business practices and use the database to search for policyholder beneficiaries that might be owed benefits from a life insurance policy.</w:t>
      </w:r>
      <w:r w:rsidRPr="006078B9">
        <w:rPr>
          <w:rFonts w:eastAsia="Times New Roman" w:cs="Times New Roman"/>
          <w:bCs/>
          <w:szCs w:val="24"/>
        </w:rPr>
        <w:t xml:space="preserve"> </w:t>
      </w:r>
      <w:hyperlink r:id="rId17"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szCs w:val="24"/>
        </w:rPr>
      </w:pPr>
    </w:p>
    <w:p w:rsidR="006078B9" w:rsidRPr="006078B9" w:rsidRDefault="006078B9" w:rsidP="006078B9">
      <w:pPr>
        <w:spacing w:after="0" w:line="240" w:lineRule="auto"/>
        <w:rPr>
          <w:rFonts w:eastAsia="Times New Roman" w:cs="Times New Roman"/>
          <w:szCs w:val="24"/>
        </w:rPr>
      </w:pPr>
      <w:r w:rsidRPr="006078B9">
        <w:rPr>
          <w:rFonts w:eastAsia="Times New Roman" w:cs="Times New Roman"/>
          <w:b/>
          <w:bCs/>
          <w:szCs w:val="24"/>
        </w:rPr>
        <w:t>Life Insurance</w:t>
      </w:r>
    </w:p>
    <w:p w:rsidR="006078B9" w:rsidRPr="006078B9" w:rsidRDefault="006078B9" w:rsidP="006078B9">
      <w:pPr>
        <w:spacing w:after="0" w:line="240" w:lineRule="auto"/>
        <w:rPr>
          <w:rFonts w:eastAsia="Times New Roman" w:cs="Times New Roman"/>
          <w:b/>
          <w:bCs/>
          <w:szCs w:val="24"/>
        </w:rPr>
      </w:pPr>
      <w:hyperlink r:id="rId18" w:history="1">
        <w:r w:rsidRPr="006078B9">
          <w:rPr>
            <w:rStyle w:val="Hyperlink"/>
            <w:rFonts w:eastAsia="Times New Roman" w:cs="Times New Roman"/>
            <w:b/>
            <w:bCs/>
            <w:szCs w:val="24"/>
          </w:rPr>
          <w:t>Florida Man Charged with Insurance Fraud by Faking His Death</w:t>
        </w:r>
      </w:hyperlink>
      <w:r w:rsidRPr="006078B9">
        <w:rPr>
          <w:rFonts w:eastAsia="Times New Roman" w:cs="Times New Roman"/>
          <w:b/>
          <w:bCs/>
          <w:szCs w:val="24"/>
        </w:rPr>
        <w:t> </w:t>
      </w:r>
    </w:p>
    <w:p w:rsidR="006078B9" w:rsidRDefault="006078B9" w:rsidP="006078B9">
      <w:pPr>
        <w:spacing w:after="0" w:line="240" w:lineRule="auto"/>
        <w:rPr>
          <w:rFonts w:eastAsia="Times New Roman" w:cs="Times New Roman"/>
          <w:bCs/>
          <w:szCs w:val="24"/>
        </w:rPr>
      </w:pPr>
      <w:r w:rsidRPr="006078B9">
        <w:rPr>
          <w:rFonts w:eastAsia="Times New Roman" w:cs="Times New Roman"/>
          <w:szCs w:val="24"/>
        </w:rPr>
        <w:t xml:space="preserve">Jose </w:t>
      </w:r>
      <w:proofErr w:type="spellStart"/>
      <w:r w:rsidRPr="006078B9">
        <w:rPr>
          <w:rFonts w:eastAsia="Times New Roman" w:cs="Times New Roman"/>
          <w:szCs w:val="24"/>
        </w:rPr>
        <w:t>Lantigua</w:t>
      </w:r>
      <w:proofErr w:type="spellEnd"/>
      <w:r w:rsidRPr="006078B9">
        <w:rPr>
          <w:rFonts w:eastAsia="Times New Roman" w:cs="Times New Roman"/>
          <w:szCs w:val="24"/>
        </w:rPr>
        <w:t xml:space="preserve"> and his wife Daphne Simpson of Fleming Island, Florida, have been charged with seven counts of insurance fraud after Florida officials said they discovered that Mr. </w:t>
      </w:r>
      <w:proofErr w:type="spellStart"/>
      <w:r w:rsidRPr="006078B9">
        <w:rPr>
          <w:rFonts w:eastAsia="Times New Roman" w:cs="Times New Roman"/>
          <w:szCs w:val="24"/>
        </w:rPr>
        <w:t>Lantigua</w:t>
      </w:r>
      <w:proofErr w:type="spellEnd"/>
      <w:r w:rsidRPr="006078B9">
        <w:rPr>
          <w:rFonts w:eastAsia="Times New Roman" w:cs="Times New Roman"/>
          <w:szCs w:val="24"/>
        </w:rPr>
        <w:t xml:space="preserve"> had faked his own death to cash in on $9 million in life insurance policies he had purchased.</w:t>
      </w:r>
      <w:r w:rsidRPr="006078B9">
        <w:rPr>
          <w:rFonts w:eastAsia="Times New Roman" w:cs="Times New Roman"/>
          <w:bCs/>
          <w:szCs w:val="24"/>
        </w:rPr>
        <w:t xml:space="preserve"> </w:t>
      </w:r>
    </w:p>
    <w:p w:rsidR="006078B9" w:rsidRDefault="006078B9" w:rsidP="006078B9">
      <w:pPr>
        <w:spacing w:after="0" w:line="240" w:lineRule="auto"/>
        <w:rPr>
          <w:rFonts w:eastAsia="Times New Roman" w:cs="Times New Roman"/>
          <w:bCs/>
          <w:szCs w:val="24"/>
        </w:rPr>
      </w:pPr>
      <w:hyperlink r:id="rId19"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szCs w:val="24"/>
        </w:rPr>
      </w:pPr>
    </w:p>
    <w:p w:rsidR="006078B9" w:rsidRPr="006078B9" w:rsidRDefault="006078B9" w:rsidP="006078B9">
      <w:pPr>
        <w:spacing w:after="0" w:line="240" w:lineRule="auto"/>
        <w:rPr>
          <w:rFonts w:eastAsia="Times New Roman" w:cs="Times New Roman"/>
          <w:b/>
          <w:bCs/>
          <w:color w:val="0000FF"/>
          <w:szCs w:val="24"/>
          <w:u w:val="single"/>
        </w:rPr>
      </w:pPr>
      <w:r w:rsidRPr="006078B9">
        <w:rPr>
          <w:rFonts w:eastAsia="Times New Roman" w:cs="Times New Roman"/>
          <w:szCs w:val="24"/>
        </w:rPr>
        <w:t>Browse </w:t>
      </w:r>
      <w:hyperlink r:id="rId20" w:history="1">
        <w:r w:rsidRPr="006078B9">
          <w:rPr>
            <w:rFonts w:eastAsia="Times New Roman" w:cs="Times New Roman"/>
            <w:b/>
            <w:bCs/>
            <w:color w:val="0000FF"/>
            <w:szCs w:val="24"/>
            <w:u w:val="single"/>
          </w:rPr>
          <w:t>Legislative/Regulatory Developments</w:t>
        </w:r>
      </w:hyperlink>
    </w:p>
    <w:p w:rsidR="006078B9" w:rsidRPr="006078B9" w:rsidRDefault="006078B9" w:rsidP="006078B9">
      <w:pPr>
        <w:spacing w:after="0" w:line="240" w:lineRule="auto"/>
        <w:rPr>
          <w:rFonts w:eastAsia="Times New Roman" w:cs="Times New Roman"/>
          <w:szCs w:val="24"/>
        </w:rPr>
      </w:pPr>
    </w:p>
    <w:p w:rsidR="006078B9" w:rsidRPr="006078B9" w:rsidRDefault="006078B9" w:rsidP="006078B9">
      <w:pPr>
        <w:spacing w:after="0" w:line="240" w:lineRule="auto"/>
        <w:rPr>
          <w:rFonts w:eastAsia="Times New Roman" w:cs="Times New Roman"/>
          <w:b/>
          <w:bCs/>
          <w:szCs w:val="24"/>
        </w:rPr>
      </w:pPr>
      <w:r w:rsidRPr="006078B9">
        <w:rPr>
          <w:rFonts w:eastAsia="Times New Roman" w:cs="Times New Roman"/>
          <w:b/>
          <w:bCs/>
          <w:szCs w:val="24"/>
        </w:rPr>
        <w:t>INDUSTRY NEWS</w:t>
      </w:r>
    </w:p>
    <w:p w:rsidR="006078B9" w:rsidRPr="006078B9" w:rsidRDefault="006078B9" w:rsidP="006078B9">
      <w:pPr>
        <w:spacing w:after="0" w:line="240" w:lineRule="auto"/>
        <w:rPr>
          <w:rFonts w:eastAsia="Times New Roman" w:cs="Times New Roman"/>
          <w:bCs/>
          <w:szCs w:val="24"/>
        </w:rPr>
      </w:pPr>
      <w:r w:rsidRPr="006078B9">
        <w:rPr>
          <w:rFonts w:eastAsia="Times New Roman" w:cs="Times New Roman"/>
          <w:b/>
          <w:bCs/>
          <w:szCs w:val="24"/>
        </w:rPr>
        <w:t xml:space="preserve">Northwestern Mutual Life Acquires </w:t>
      </w:r>
      <w:proofErr w:type="spellStart"/>
      <w:r w:rsidRPr="006078B9">
        <w:rPr>
          <w:rFonts w:eastAsia="Times New Roman" w:cs="Times New Roman"/>
          <w:b/>
          <w:bCs/>
          <w:szCs w:val="24"/>
        </w:rPr>
        <w:t>LearnVest</w:t>
      </w:r>
      <w:proofErr w:type="spellEnd"/>
      <w:r w:rsidRPr="006078B9">
        <w:rPr>
          <w:rFonts w:eastAsia="Times New Roman" w:cs="Times New Roman"/>
          <w:b/>
          <w:bCs/>
          <w:szCs w:val="24"/>
        </w:rPr>
        <w:t xml:space="preserve"> to “Redefine Financial Planning” Experience</w:t>
      </w:r>
      <w:r>
        <w:rPr>
          <w:rFonts w:eastAsia="Times New Roman" w:cs="Times New Roman"/>
          <w:bCs/>
          <w:szCs w:val="24"/>
        </w:rPr>
        <w:t xml:space="preserve"> </w:t>
      </w:r>
      <w:hyperlink r:id="rId21" w:history="1">
        <w:r w:rsidRPr="006078B9">
          <w:rPr>
            <w:rStyle w:val="Hyperlink"/>
            <w:rFonts w:eastAsia="Times New Roman" w:cs="Times New Roman"/>
            <w:bCs/>
            <w:szCs w:val="24"/>
          </w:rPr>
          <w:t>Read more</w:t>
        </w:r>
      </w:hyperlink>
    </w:p>
    <w:p w:rsidR="006078B9" w:rsidRDefault="006078B9" w:rsidP="006078B9">
      <w:pPr>
        <w:spacing w:after="0" w:line="240" w:lineRule="auto"/>
        <w:rPr>
          <w:rFonts w:eastAsia="Times New Roman" w:cs="Times New Roman"/>
          <w:bCs/>
          <w:szCs w:val="24"/>
        </w:rPr>
      </w:pPr>
    </w:p>
    <w:p w:rsidR="006078B9" w:rsidRDefault="006078B9" w:rsidP="006078B9">
      <w:pPr>
        <w:spacing w:after="0" w:line="240" w:lineRule="auto"/>
        <w:rPr>
          <w:rFonts w:eastAsia="Times New Roman" w:cs="Times New Roman"/>
          <w:bCs/>
          <w:szCs w:val="24"/>
        </w:rPr>
      </w:pPr>
      <w:r w:rsidRPr="006078B9">
        <w:rPr>
          <w:rFonts w:eastAsia="Times New Roman" w:cs="Times New Roman"/>
          <w:b/>
          <w:bCs/>
          <w:szCs w:val="24"/>
        </w:rPr>
        <w:t xml:space="preserve">Support Growing for Compromise on Insurance Requirements for </w:t>
      </w:r>
      <w:proofErr w:type="spellStart"/>
      <w:r w:rsidRPr="006078B9">
        <w:rPr>
          <w:rFonts w:eastAsia="Times New Roman" w:cs="Times New Roman"/>
          <w:b/>
          <w:bCs/>
          <w:szCs w:val="24"/>
        </w:rPr>
        <w:t>Uber</w:t>
      </w:r>
      <w:proofErr w:type="spellEnd"/>
      <w:r w:rsidRPr="006078B9">
        <w:rPr>
          <w:rFonts w:eastAsia="Times New Roman" w:cs="Times New Roman"/>
          <w:b/>
          <w:bCs/>
          <w:szCs w:val="24"/>
        </w:rPr>
        <w:t xml:space="preserve">, </w:t>
      </w:r>
      <w:proofErr w:type="spellStart"/>
      <w:r w:rsidRPr="006078B9">
        <w:rPr>
          <w:rFonts w:eastAsia="Times New Roman" w:cs="Times New Roman"/>
          <w:b/>
          <w:bCs/>
          <w:szCs w:val="24"/>
        </w:rPr>
        <w:t>Lyft</w:t>
      </w:r>
      <w:proofErr w:type="spellEnd"/>
      <w:r w:rsidRPr="006078B9">
        <w:rPr>
          <w:rFonts w:eastAsia="Times New Roman" w:cs="Times New Roman"/>
          <w:b/>
          <w:bCs/>
          <w:szCs w:val="24"/>
        </w:rPr>
        <w:t>, and Other TNCs</w:t>
      </w:r>
      <w:r>
        <w:rPr>
          <w:rFonts w:eastAsia="Times New Roman" w:cs="Times New Roman"/>
          <w:bCs/>
          <w:szCs w:val="24"/>
        </w:rPr>
        <w:t xml:space="preserve"> </w:t>
      </w:r>
      <w:hyperlink r:id="rId22"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bCs/>
          <w:szCs w:val="24"/>
        </w:rPr>
      </w:pPr>
    </w:p>
    <w:p w:rsidR="006078B9" w:rsidRDefault="006078B9" w:rsidP="006078B9">
      <w:pPr>
        <w:spacing w:after="0" w:line="240" w:lineRule="auto"/>
        <w:rPr>
          <w:rFonts w:eastAsia="Times New Roman" w:cs="Times New Roman"/>
          <w:bCs/>
          <w:szCs w:val="24"/>
        </w:rPr>
      </w:pPr>
      <w:r w:rsidRPr="006078B9">
        <w:rPr>
          <w:rFonts w:eastAsia="Times New Roman" w:cs="Times New Roman"/>
          <w:b/>
          <w:bCs/>
          <w:szCs w:val="24"/>
        </w:rPr>
        <w:t>Progressive Says that Its Usage-Based Insurance Program Will No Longer Provide Only Discounts – Some Drivers Will Face Rate Increases</w:t>
      </w:r>
      <w:r>
        <w:rPr>
          <w:rFonts w:eastAsia="Times New Roman" w:cs="Times New Roman"/>
          <w:bCs/>
          <w:szCs w:val="24"/>
        </w:rPr>
        <w:t xml:space="preserve"> </w:t>
      </w:r>
      <w:hyperlink r:id="rId23"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bCs/>
          <w:szCs w:val="24"/>
        </w:rPr>
      </w:pPr>
    </w:p>
    <w:p w:rsidR="006078B9" w:rsidRDefault="006078B9" w:rsidP="006078B9">
      <w:pPr>
        <w:spacing w:after="0" w:line="240" w:lineRule="auto"/>
        <w:rPr>
          <w:rFonts w:eastAsia="Times New Roman" w:cs="Times New Roman"/>
          <w:bCs/>
          <w:szCs w:val="24"/>
        </w:rPr>
      </w:pPr>
      <w:r w:rsidRPr="006078B9">
        <w:rPr>
          <w:rFonts w:eastAsia="Times New Roman" w:cs="Times New Roman"/>
          <w:b/>
          <w:bCs/>
          <w:szCs w:val="24"/>
        </w:rPr>
        <w:t>Massachusetts Insurance Federation Names John P. Murphy as New Executive Director</w:t>
      </w:r>
      <w:r>
        <w:rPr>
          <w:rFonts w:eastAsia="Times New Roman" w:cs="Times New Roman"/>
          <w:bCs/>
          <w:szCs w:val="24"/>
        </w:rPr>
        <w:t xml:space="preserve"> </w:t>
      </w:r>
      <w:hyperlink r:id="rId24"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bCs/>
          <w:szCs w:val="24"/>
        </w:rPr>
      </w:pPr>
    </w:p>
    <w:p w:rsidR="006078B9" w:rsidRDefault="006078B9" w:rsidP="006078B9">
      <w:pPr>
        <w:spacing w:after="0" w:line="240" w:lineRule="auto"/>
        <w:rPr>
          <w:rFonts w:eastAsia="Times New Roman" w:cs="Times New Roman"/>
          <w:bCs/>
          <w:szCs w:val="24"/>
        </w:rPr>
      </w:pPr>
      <w:r w:rsidRPr="006078B9">
        <w:rPr>
          <w:rFonts w:eastAsia="Times New Roman" w:cs="Times New Roman"/>
          <w:b/>
          <w:bCs/>
          <w:szCs w:val="24"/>
        </w:rPr>
        <w:t>ACE White Paper Offers Steps for Businesses to Stem Environmental Operational Risks</w:t>
      </w:r>
      <w:r>
        <w:rPr>
          <w:rFonts w:eastAsia="Times New Roman" w:cs="Times New Roman"/>
          <w:bCs/>
          <w:szCs w:val="24"/>
        </w:rPr>
        <w:t xml:space="preserve"> </w:t>
      </w:r>
      <w:hyperlink r:id="rId25" w:history="1">
        <w:r w:rsidRPr="006078B9">
          <w:rPr>
            <w:rStyle w:val="Hyperlink"/>
            <w:rFonts w:eastAsia="Times New Roman" w:cs="Times New Roman"/>
            <w:bCs/>
            <w:szCs w:val="24"/>
          </w:rPr>
          <w:t>Read more</w:t>
        </w:r>
      </w:hyperlink>
    </w:p>
    <w:p w:rsidR="006078B9" w:rsidRPr="006078B9" w:rsidRDefault="006078B9" w:rsidP="006078B9">
      <w:pPr>
        <w:spacing w:after="0" w:line="240" w:lineRule="auto"/>
        <w:rPr>
          <w:rFonts w:eastAsia="Times New Roman" w:cs="Times New Roman"/>
          <w:bCs/>
          <w:szCs w:val="24"/>
        </w:rPr>
      </w:pPr>
    </w:p>
    <w:p w:rsidR="006078B9" w:rsidRPr="006078B9" w:rsidRDefault="006078B9" w:rsidP="006078B9">
      <w:pPr>
        <w:spacing w:after="0" w:line="240" w:lineRule="auto"/>
        <w:rPr>
          <w:rFonts w:eastAsia="Times New Roman" w:cs="Times New Roman"/>
        </w:rPr>
      </w:pPr>
      <w:r w:rsidRPr="006078B9">
        <w:rPr>
          <w:rFonts w:eastAsia="Times New Roman" w:cs="Times New Roman"/>
          <w:bCs/>
          <w:szCs w:val="24"/>
        </w:rPr>
        <w:t>Browse</w:t>
      </w:r>
      <w:r w:rsidRPr="006078B9">
        <w:rPr>
          <w:rFonts w:eastAsia="Times New Roman" w:cs="Times New Roman"/>
          <w:b/>
          <w:bCs/>
          <w:szCs w:val="24"/>
        </w:rPr>
        <w:t> </w:t>
      </w:r>
      <w:hyperlink r:id="rId26" w:history="1">
        <w:r w:rsidRPr="006078B9">
          <w:rPr>
            <w:rFonts w:eastAsia="Times New Roman" w:cs="Times New Roman"/>
            <w:b/>
            <w:bCs/>
            <w:color w:val="0000FF"/>
            <w:szCs w:val="24"/>
            <w:u w:val="single"/>
          </w:rPr>
          <w:t>Industry News</w:t>
        </w:r>
      </w:hyperlink>
    </w:p>
    <w:p w:rsidR="006078B9" w:rsidRPr="006078B9" w:rsidRDefault="006078B9" w:rsidP="006078B9">
      <w:pPr>
        <w:rPr>
          <w:rFonts w:eastAsia="Calibri" w:cs="Times New Roman"/>
        </w:rPr>
      </w:pPr>
    </w:p>
    <w:p w:rsidR="00FF09AA" w:rsidRDefault="00FF09AA"/>
    <w:sectPr w:rsidR="00FF09AA">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F4" w:rsidRDefault="008929F4" w:rsidP="008929F4">
      <w:pPr>
        <w:spacing w:after="0" w:line="240" w:lineRule="auto"/>
      </w:pPr>
      <w:r>
        <w:separator/>
      </w:r>
    </w:p>
  </w:endnote>
  <w:endnote w:type="continuationSeparator" w:id="0">
    <w:p w:rsidR="008929F4" w:rsidRDefault="008929F4" w:rsidP="0089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F4" w:rsidRDefault="008929F4" w:rsidP="008929F4">
      <w:pPr>
        <w:spacing w:after="0" w:line="240" w:lineRule="auto"/>
      </w:pPr>
      <w:r>
        <w:separator/>
      </w:r>
    </w:p>
  </w:footnote>
  <w:footnote w:type="continuationSeparator" w:id="0">
    <w:p w:rsidR="008929F4" w:rsidRDefault="008929F4" w:rsidP="00892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F6" w:rsidRDefault="008929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B9"/>
    <w:rsid w:val="006078B9"/>
    <w:rsid w:val="008929F4"/>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B9"/>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6078B9"/>
    <w:rPr>
      <w:rFonts w:eastAsia="Calibri" w:cs="Times New Roman"/>
    </w:rPr>
  </w:style>
  <w:style w:type="paragraph" w:styleId="Footer">
    <w:name w:val="footer"/>
    <w:basedOn w:val="Normal"/>
    <w:link w:val="FooterChar"/>
    <w:uiPriority w:val="99"/>
    <w:unhideWhenUsed/>
    <w:rsid w:val="006078B9"/>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6078B9"/>
    <w:rPr>
      <w:rFonts w:eastAsia="Calibri" w:cs="Times New Roman"/>
    </w:rPr>
  </w:style>
  <w:style w:type="character" w:styleId="Hyperlink">
    <w:name w:val="Hyperlink"/>
    <w:basedOn w:val="DefaultParagraphFont"/>
    <w:uiPriority w:val="99"/>
    <w:unhideWhenUsed/>
    <w:rsid w:val="00607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8B9"/>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rsid w:val="006078B9"/>
    <w:rPr>
      <w:rFonts w:eastAsia="Calibri" w:cs="Times New Roman"/>
    </w:rPr>
  </w:style>
  <w:style w:type="paragraph" w:styleId="Footer">
    <w:name w:val="footer"/>
    <w:basedOn w:val="Normal"/>
    <w:link w:val="FooterChar"/>
    <w:uiPriority w:val="99"/>
    <w:unhideWhenUsed/>
    <w:rsid w:val="006078B9"/>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6078B9"/>
    <w:rPr>
      <w:rFonts w:eastAsia="Calibri" w:cs="Times New Roman"/>
    </w:rPr>
  </w:style>
  <w:style w:type="character" w:styleId="Hyperlink">
    <w:name w:val="Hyperlink"/>
    <w:basedOn w:val="DefaultParagraphFont"/>
    <w:uiPriority w:val="99"/>
    <w:unhideWhenUsed/>
    <w:rsid w:val="00607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8008">
      <w:bodyDiv w:val="1"/>
      <w:marLeft w:val="0"/>
      <w:marRight w:val="0"/>
      <w:marTop w:val="0"/>
      <w:marBottom w:val="0"/>
      <w:divBdr>
        <w:top w:val="none" w:sz="0" w:space="0" w:color="auto"/>
        <w:left w:val="none" w:sz="0" w:space="0" w:color="auto"/>
        <w:bottom w:val="none" w:sz="0" w:space="0" w:color="auto"/>
        <w:right w:val="none" w:sz="0" w:space="0" w:color="auto"/>
      </w:divBdr>
      <w:divsChild>
        <w:div w:id="537861252">
          <w:marLeft w:val="0"/>
          <w:marRight w:val="0"/>
          <w:marTop w:val="0"/>
          <w:marBottom w:val="270"/>
          <w:divBdr>
            <w:top w:val="none" w:sz="0" w:space="0" w:color="auto"/>
            <w:left w:val="none" w:sz="0" w:space="0" w:color="auto"/>
            <w:bottom w:val="none" w:sz="0" w:space="0" w:color="auto"/>
            <w:right w:val="none" w:sz="0" w:space="0" w:color="auto"/>
          </w:divBdr>
        </w:div>
        <w:div w:id="2018733234">
          <w:marLeft w:val="0"/>
          <w:marRight w:val="0"/>
          <w:marTop w:val="0"/>
          <w:marBottom w:val="270"/>
          <w:divBdr>
            <w:top w:val="none" w:sz="0" w:space="0" w:color="auto"/>
            <w:left w:val="none" w:sz="0" w:space="0" w:color="auto"/>
            <w:bottom w:val="none" w:sz="0" w:space="0" w:color="auto"/>
            <w:right w:val="none" w:sz="0" w:space="0" w:color="auto"/>
          </w:divBdr>
        </w:div>
        <w:div w:id="261954774">
          <w:marLeft w:val="0"/>
          <w:marRight w:val="0"/>
          <w:marTop w:val="0"/>
          <w:marBottom w:val="270"/>
          <w:divBdr>
            <w:top w:val="none" w:sz="0" w:space="0" w:color="auto"/>
            <w:left w:val="none" w:sz="0" w:space="0" w:color="auto"/>
            <w:bottom w:val="none" w:sz="0" w:space="0" w:color="auto"/>
            <w:right w:val="none" w:sz="0" w:space="0" w:color="auto"/>
          </w:divBdr>
        </w:div>
        <w:div w:id="1092436630">
          <w:marLeft w:val="0"/>
          <w:marRight w:val="0"/>
          <w:marTop w:val="0"/>
          <w:marBottom w:val="270"/>
          <w:divBdr>
            <w:top w:val="none" w:sz="0" w:space="0" w:color="auto"/>
            <w:left w:val="none" w:sz="0" w:space="0" w:color="auto"/>
            <w:bottom w:val="none" w:sz="0" w:space="0" w:color="auto"/>
            <w:right w:val="none" w:sz="0" w:space="0" w:color="auto"/>
          </w:divBdr>
        </w:div>
      </w:divsChild>
    </w:div>
    <w:div w:id="846752383">
      <w:bodyDiv w:val="1"/>
      <w:marLeft w:val="0"/>
      <w:marRight w:val="0"/>
      <w:marTop w:val="0"/>
      <w:marBottom w:val="0"/>
      <w:divBdr>
        <w:top w:val="none" w:sz="0" w:space="0" w:color="auto"/>
        <w:left w:val="none" w:sz="0" w:space="0" w:color="auto"/>
        <w:bottom w:val="none" w:sz="0" w:space="0" w:color="auto"/>
        <w:right w:val="none" w:sz="0" w:space="0" w:color="auto"/>
      </w:divBdr>
      <w:divsChild>
        <w:div w:id="908422407">
          <w:marLeft w:val="0"/>
          <w:marRight w:val="0"/>
          <w:marTop w:val="0"/>
          <w:marBottom w:val="270"/>
          <w:divBdr>
            <w:top w:val="none" w:sz="0" w:space="0" w:color="auto"/>
            <w:left w:val="none" w:sz="0" w:space="0" w:color="auto"/>
            <w:bottom w:val="none" w:sz="0" w:space="0" w:color="auto"/>
            <w:right w:val="none" w:sz="0" w:space="0" w:color="auto"/>
          </w:divBdr>
        </w:div>
        <w:div w:id="1453594250">
          <w:marLeft w:val="0"/>
          <w:marRight w:val="0"/>
          <w:marTop w:val="0"/>
          <w:marBottom w:val="270"/>
          <w:divBdr>
            <w:top w:val="none" w:sz="0" w:space="0" w:color="auto"/>
            <w:left w:val="none" w:sz="0" w:space="0" w:color="auto"/>
            <w:bottom w:val="none" w:sz="0" w:space="0" w:color="auto"/>
            <w:right w:val="none" w:sz="0" w:space="0" w:color="auto"/>
          </w:divBdr>
        </w:div>
      </w:divsChild>
    </w:div>
    <w:div w:id="1780028291">
      <w:bodyDiv w:val="1"/>
      <w:marLeft w:val="0"/>
      <w:marRight w:val="0"/>
      <w:marTop w:val="0"/>
      <w:marBottom w:val="0"/>
      <w:divBdr>
        <w:top w:val="none" w:sz="0" w:space="0" w:color="auto"/>
        <w:left w:val="none" w:sz="0" w:space="0" w:color="auto"/>
        <w:bottom w:val="none" w:sz="0" w:space="0" w:color="auto"/>
        <w:right w:val="none" w:sz="0" w:space="0" w:color="auto"/>
      </w:divBdr>
      <w:divsChild>
        <w:div w:id="1021274783">
          <w:marLeft w:val="0"/>
          <w:marRight w:val="0"/>
          <w:marTop w:val="165"/>
          <w:marBottom w:val="165"/>
          <w:divBdr>
            <w:top w:val="none" w:sz="0" w:space="0" w:color="auto"/>
            <w:left w:val="none" w:sz="0" w:space="0" w:color="auto"/>
            <w:bottom w:val="none" w:sz="0" w:space="0" w:color="auto"/>
            <w:right w:val="none" w:sz="0" w:space="0" w:color="auto"/>
          </w:divBdr>
        </w:div>
        <w:div w:id="255942711">
          <w:marLeft w:val="0"/>
          <w:marRight w:val="0"/>
          <w:marTop w:val="165"/>
          <w:marBottom w:val="165"/>
          <w:divBdr>
            <w:top w:val="none" w:sz="0" w:space="0" w:color="auto"/>
            <w:left w:val="none" w:sz="0" w:space="0" w:color="auto"/>
            <w:bottom w:val="none" w:sz="0" w:space="0" w:color="auto"/>
            <w:right w:val="none" w:sz="0" w:space="0" w:color="auto"/>
          </w:divBdr>
        </w:div>
        <w:div w:id="800269665">
          <w:marLeft w:val="0"/>
          <w:marRight w:val="0"/>
          <w:marTop w:val="165"/>
          <w:marBottom w:val="165"/>
          <w:divBdr>
            <w:top w:val="none" w:sz="0" w:space="0" w:color="auto"/>
            <w:left w:val="none" w:sz="0" w:space="0" w:color="auto"/>
            <w:bottom w:val="none" w:sz="0" w:space="0" w:color="auto"/>
            <w:right w:val="none" w:sz="0" w:space="0" w:color="auto"/>
          </w:divBdr>
        </w:div>
        <w:div w:id="281570795">
          <w:marLeft w:val="0"/>
          <w:marRight w:val="0"/>
          <w:marTop w:val="165"/>
          <w:marBottom w:val="165"/>
          <w:divBdr>
            <w:top w:val="none" w:sz="0" w:space="0" w:color="auto"/>
            <w:left w:val="none" w:sz="0" w:space="0" w:color="auto"/>
            <w:bottom w:val="none" w:sz="0" w:space="0" w:color="auto"/>
            <w:right w:val="none" w:sz="0" w:space="0" w:color="auto"/>
          </w:divBdr>
        </w:div>
        <w:div w:id="1932200166">
          <w:marLeft w:val="0"/>
          <w:marRight w:val="0"/>
          <w:marTop w:val="165"/>
          <w:marBottom w:val="16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ndslegal.com/2015/03/26/flood-sublimits-did-not-apply-to-losses-caused-by" TargetMode="External"/><Relationship Id="rId13" Type="http://schemas.openxmlformats.org/officeDocument/2006/relationships/hyperlink" Target="http://www.fcandslegal.com/2015/03/26/mcs-90-endorsement-required-tortfeasors-insurer-to" TargetMode="External"/><Relationship Id="rId18" Type="http://schemas.openxmlformats.org/officeDocument/2006/relationships/hyperlink" Target="http://www.fcandslegal.com/2015/03/26/florida-man-charged-with-insurance-fraud-by-faking" TargetMode="External"/><Relationship Id="rId26" Type="http://schemas.openxmlformats.org/officeDocument/2006/relationships/hyperlink" Target="http://www.fcandslegal.com/industry-news" TargetMode="External"/><Relationship Id="rId3" Type="http://schemas.openxmlformats.org/officeDocument/2006/relationships/settings" Target="settings.xml"/><Relationship Id="rId21" Type="http://schemas.openxmlformats.org/officeDocument/2006/relationships/hyperlink" Target="http://www.fcandslegal.com/2015/03/26/northwestern-mutual-life-acquires-learnvest-to-red" TargetMode="External"/><Relationship Id="rId34" Type="http://schemas.openxmlformats.org/officeDocument/2006/relationships/theme" Target="theme/theme1.xml"/><Relationship Id="rId7" Type="http://schemas.openxmlformats.org/officeDocument/2006/relationships/hyperlink" Target="http://www.fcandslegal.com/2015/03/26/flood-sublimits-did-not-apply-to-losses-caused-by" TargetMode="External"/><Relationship Id="rId12" Type="http://schemas.openxmlformats.org/officeDocument/2006/relationships/hyperlink" Target="http://www.fcandslegal.com/2015/03/26/iowa-supreme-policys-rain-limitation-precluded-cov" TargetMode="External"/><Relationship Id="rId17" Type="http://schemas.openxmlformats.org/officeDocument/2006/relationships/hyperlink" Target="http://www.fcandslegal.com/2015/03/26/two-additional-insurers-agree-to-use-of-death-mast" TargetMode="External"/><Relationship Id="rId25" Type="http://schemas.openxmlformats.org/officeDocument/2006/relationships/hyperlink" Target="http://www.fcandslegal.com/2015/03/26/ace-white-paper-offers-steps-for-businesses-to-ste"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candslegal.com/2015/03/26/two-additional-insurers-agree-to-use-of-death-mast" TargetMode="External"/><Relationship Id="rId20" Type="http://schemas.openxmlformats.org/officeDocument/2006/relationships/hyperlink" Target="http://www.fcandslegal.com/legislative-regulatory-developments"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andslegal.com/2015/03/26/iowa-supreme-policys-rain-limitation-precluded-cov" TargetMode="External"/><Relationship Id="rId24" Type="http://schemas.openxmlformats.org/officeDocument/2006/relationships/hyperlink" Target="http://www.fcandslegal.com/2015/03/26/massachusetts-insurance-federation-names-john-p-mu"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fcandslegal.com/case-law-developments" TargetMode="External"/><Relationship Id="rId23" Type="http://schemas.openxmlformats.org/officeDocument/2006/relationships/hyperlink" Target="http://www.fcandslegal.com/2015/03/26/progressive-says-that-its-usage-based-insurance-pr" TargetMode="External"/><Relationship Id="rId28" Type="http://schemas.openxmlformats.org/officeDocument/2006/relationships/header" Target="header2.xml"/><Relationship Id="rId10" Type="http://schemas.openxmlformats.org/officeDocument/2006/relationships/hyperlink" Target="http://www.fcandslegal.com/2015/03/26/arkansas-supreme-court-limits-availability-of-atto" TargetMode="External"/><Relationship Id="rId19" Type="http://schemas.openxmlformats.org/officeDocument/2006/relationships/hyperlink" Target="http://www.fcandslegal.com/2015/03/26/florida-man-charged-with-insurance-fraud-by-faking"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candslegal.com/2015/03/26/arkansas-supreme-court-limits-availability-of-atto" TargetMode="External"/><Relationship Id="rId14" Type="http://schemas.openxmlformats.org/officeDocument/2006/relationships/hyperlink" Target="http://www.fcandslegal.com/2015/03/26/mcs-90-endorsement-required-tortfeasors-insurer-to" TargetMode="External"/><Relationship Id="rId22" Type="http://schemas.openxmlformats.org/officeDocument/2006/relationships/hyperlink" Target="http://www.fcandslegal.com/2015/03/26/support-growing-for-compromise-on-insurance-requir"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2015-03-27T13:10:00Z</dcterms:created>
  <dcterms:modified xsi:type="dcterms:W3CDTF">2015-03-27T13:11:00Z</dcterms:modified>
</cp:coreProperties>
</file>