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ECF" w14:textId="77777777" w:rsidR="00894381" w:rsidRPr="00A73CC4" w:rsidRDefault="009A2DA0">
      <w:pPr>
        <w:pStyle w:val="HA"/>
      </w:pPr>
      <w:r w:rsidRPr="00A73CC4">
        <w:t xml:space="preserve">CHAPTER </w:t>
      </w:r>
      <w:r w:rsidR="00894381" w:rsidRPr="00A73CC4">
        <w:t>29</w:t>
      </w:r>
    </w:p>
    <w:p w14:paraId="68AA2D40" w14:textId="77777777" w:rsidR="00894381" w:rsidRPr="00A73CC4" w:rsidRDefault="00894381">
      <w:pPr>
        <w:pStyle w:val="HB"/>
      </w:pPr>
      <w:r w:rsidRPr="00A73CC4">
        <w:t>TAX BASIS IRREVOCABLE TRUST</w:t>
      </w:r>
    </w:p>
    <w:p w14:paraId="6396D6FA" w14:textId="77777777" w:rsidR="00894381" w:rsidRPr="00A73CC4" w:rsidRDefault="00356BDC">
      <w:pPr>
        <w:pStyle w:val="HC"/>
      </w:pPr>
      <w:r>
        <w:t>INTRODUCTION</w:t>
      </w:r>
    </w:p>
    <w:p w14:paraId="2CC20FC9" w14:textId="4E8712E3" w:rsidR="00894381" w:rsidRPr="008901A3" w:rsidRDefault="00894381">
      <w:pPr>
        <w:pStyle w:val="PA"/>
      </w:pPr>
      <w:r w:rsidRPr="00A73CC4">
        <w:t>Basically, the tax basis irrevocable trust is a living trust structured to achieve a step</w:t>
      </w:r>
      <w:r w:rsidR="005C25C6">
        <w:t>-</w:t>
      </w:r>
      <w:r w:rsidRPr="00A73CC4">
        <w:t xml:space="preserve">up </w:t>
      </w:r>
      <w:r w:rsidR="00BE50CC">
        <w:t>of</w:t>
      </w:r>
      <w:r w:rsidRPr="00A73CC4">
        <w:t xml:space="preserve"> the income tax basis of </w:t>
      </w:r>
      <w:r w:rsidR="005C25C6">
        <w:t xml:space="preserve">appreciated </w:t>
      </w:r>
      <w:r w:rsidRPr="00A73CC4">
        <w:t xml:space="preserve">property </w:t>
      </w:r>
      <w:r w:rsidR="00BD656A">
        <w:t xml:space="preserve">(to date of death fair market value) </w:t>
      </w:r>
      <w:r w:rsidRPr="00A73CC4">
        <w:t xml:space="preserve">owned by either spouse on the death of either spouse. This is accomplished by using a general power of appointment in tandem with a marital deduction </w:t>
      </w:r>
      <w:r w:rsidR="00FF3E66">
        <w:t xml:space="preserve">and/or credit shelter trust </w:t>
      </w:r>
      <w:r w:rsidRPr="00A73CC4">
        <w:t xml:space="preserve">so that all of the property owned by the spouses will </w:t>
      </w:r>
      <w:r w:rsidR="001E17EB">
        <w:t xml:space="preserve">qualify for the basis step-up by virtue of </w:t>
      </w:r>
      <w:r w:rsidRPr="00A73CC4">
        <w:t>pass</w:t>
      </w:r>
      <w:r w:rsidR="001E17EB">
        <w:t>ing</w:t>
      </w:r>
      <w:r w:rsidRPr="00A73CC4">
        <w:t xml:space="preserve"> through the taxable estate of the first spouse to die</w:t>
      </w:r>
      <w:r w:rsidR="00452E73" w:rsidRPr="008901A3">
        <w:t>.</w:t>
      </w:r>
      <w:r w:rsidR="00BD656A">
        <w:t xml:space="preserve">  Ideally, the end result will be a stepped-up basis that would reduce or eliminate capital gain with little or no estate consequences. </w:t>
      </w:r>
    </w:p>
    <w:p w14:paraId="2BE45921" w14:textId="1237E9FB" w:rsidR="00894381" w:rsidRPr="00F06386" w:rsidRDefault="00894381">
      <w:pPr>
        <w:pStyle w:val="PA"/>
      </w:pPr>
      <w:r w:rsidRPr="00B70C47">
        <w:t xml:space="preserve">The tax basis trust is a fairly recent development and was previously </w:t>
      </w:r>
      <w:r w:rsidR="001E17EB">
        <w:t xml:space="preserve">thought to require establishing </w:t>
      </w:r>
      <w:r w:rsidRPr="00B70C47">
        <w:t xml:space="preserve">a </w:t>
      </w:r>
      <w:r w:rsidR="001E17EB">
        <w:t xml:space="preserve">trust that would be </w:t>
      </w:r>
      <w:r w:rsidRPr="00B70C47">
        <w:t>revocable until the death of the first spouse to die.</w:t>
      </w:r>
      <w:r w:rsidR="00AE7538" w:rsidRPr="0058782F">
        <w:t xml:space="preserve"> </w:t>
      </w:r>
      <w:r w:rsidRPr="0058782F">
        <w:t xml:space="preserve">Unfortunately, pertinent </w:t>
      </w:r>
      <w:r w:rsidR="00BE50CC">
        <w:t xml:space="preserve">IRS </w:t>
      </w:r>
      <w:r w:rsidRPr="0058782F">
        <w:t xml:space="preserve">rulings on this subject </w:t>
      </w:r>
      <w:r w:rsidR="00BE50CC">
        <w:t>indicate that in a non-community property state, only the basis of assets of the deceased spouse would be stepped-up to date of death fair market value.</w:t>
      </w:r>
      <w:r w:rsidR="004449C2">
        <w:rPr>
          <w:rStyle w:val="EndnoteReference"/>
        </w:rPr>
        <w:endnoteReference w:id="1"/>
      </w:r>
      <w:r w:rsidR="00BE50CC">
        <w:t xml:space="preserve">  T</w:t>
      </w:r>
      <w:r w:rsidR="001E17EB">
        <w:t xml:space="preserve">his chapter explores how the goal </w:t>
      </w:r>
      <w:r w:rsidR="003E531A">
        <w:t>m</w:t>
      </w:r>
      <w:r w:rsidRPr="00F06386">
        <w:t xml:space="preserve">ay perhaps be achieved </w:t>
      </w:r>
      <w:r w:rsidR="003E531A">
        <w:t xml:space="preserve">by </w:t>
      </w:r>
      <w:r w:rsidR="001E17EB">
        <w:t xml:space="preserve">creating </w:t>
      </w:r>
      <w:r w:rsidRPr="00F06386">
        <w:t>an irrevocable trust.</w:t>
      </w:r>
    </w:p>
    <w:p w14:paraId="723C08EC" w14:textId="77777777" w:rsidR="00894381" w:rsidRPr="004A6605" w:rsidRDefault="00894381">
      <w:pPr>
        <w:pStyle w:val="HC"/>
      </w:pPr>
      <w:r w:rsidRPr="004A6605">
        <w:t>WHEN IS USE OF SUCH A DEVICE INDICATED?</w:t>
      </w:r>
    </w:p>
    <w:p w14:paraId="042F3FF2" w14:textId="0B30E534" w:rsidR="00894381" w:rsidRPr="0058782F" w:rsidRDefault="00894381">
      <w:pPr>
        <w:pStyle w:val="PA"/>
      </w:pPr>
      <w:r w:rsidRPr="002E28EE">
        <w:t xml:space="preserve">This device may be considered in a variety of </w:t>
      </w:r>
      <w:r w:rsidRPr="00E1567B">
        <w:t xml:space="preserve">scenarios where one or both spouses own appreciated property. </w:t>
      </w:r>
      <w:r w:rsidR="005809DE">
        <w:t xml:space="preserve">By virtue of the inclusion of all the spouses’ assets in the estate of the first spouse to die, the ultimate goal of a basis step-up of  all appreciated assets of both spouses to the date of death (of the first spouse to die) fair market can be achieved.  </w:t>
      </w:r>
      <w:r w:rsidR="00BD656A">
        <w:t xml:space="preserve">Thus, as a consequence of a basis step-up on all assets, potential capital gain on the sale of any of the marital assets (including those of the surviving spouse) would be reduced and possibly eliminated.  Obviously, it is </w:t>
      </w:r>
      <w:r w:rsidRPr="00E1567B">
        <w:t>most advantageous whe</w:t>
      </w:r>
      <w:r w:rsidR="004449C2">
        <w:t xml:space="preserve">n </w:t>
      </w:r>
      <w:r w:rsidR="005809DE">
        <w:t xml:space="preserve">this basis step-up </w:t>
      </w:r>
      <w:r w:rsidR="00036CF0">
        <w:t xml:space="preserve">is </w:t>
      </w:r>
      <w:r w:rsidR="00BD656A">
        <w:t xml:space="preserve">accomplished </w:t>
      </w:r>
      <w:r w:rsidR="00036CF0">
        <w:t xml:space="preserve">with no </w:t>
      </w:r>
      <w:r w:rsidR="005809DE">
        <w:t>estate tax consequences</w:t>
      </w:r>
      <w:r w:rsidR="00BD656A">
        <w:t xml:space="preserve"> when the combined assets included in the estate of the first spouse to die is less </w:t>
      </w:r>
      <w:r w:rsidRPr="00E1567B">
        <w:t xml:space="preserve">than the available exemption equivalent provided by the unified credit (generally, a </w:t>
      </w:r>
      <w:r w:rsidR="003E531A">
        <w:t xml:space="preserve">combined </w:t>
      </w:r>
      <w:r w:rsidRPr="00E1567B">
        <w:t xml:space="preserve">total </w:t>
      </w:r>
      <w:r w:rsidR="00452E73" w:rsidRPr="00B150D3">
        <w:t>of</w:t>
      </w:r>
      <w:r w:rsidR="00DE7945" w:rsidRPr="00B150D3">
        <w:t xml:space="preserve"> $</w:t>
      </w:r>
      <w:r w:rsidR="00F06386">
        <w:t>10</w:t>
      </w:r>
      <w:r w:rsidR="009C4C55">
        <w:t>,</w:t>
      </w:r>
      <w:r w:rsidR="003E531A">
        <w:t>86</w:t>
      </w:r>
      <w:r w:rsidR="00F06386">
        <w:t>0</w:t>
      </w:r>
      <w:r w:rsidR="00DE7945" w:rsidRPr="00F06386">
        <w:t>,000 in 20</w:t>
      </w:r>
      <w:r w:rsidR="00813956">
        <w:t>1</w:t>
      </w:r>
      <w:r w:rsidR="003E531A">
        <w:t>5</w:t>
      </w:r>
      <w:r w:rsidRPr="00F06386">
        <w:t>). It will also be most advantageous whe</w:t>
      </w:r>
      <w:r w:rsidR="00481EBD">
        <w:t xml:space="preserve">n the surviving </w:t>
      </w:r>
      <w:r w:rsidRPr="00F06386">
        <w:t xml:space="preserve">spouse owns considerably more appreciated property than the </w:t>
      </w:r>
      <w:r w:rsidR="00481EBD">
        <w:t>decedent spouse</w:t>
      </w:r>
      <w:r w:rsidRPr="00F06386">
        <w:t>.</w:t>
      </w:r>
      <w:r w:rsidR="00AE7538" w:rsidRPr="004A6605">
        <w:t xml:space="preserve"> </w:t>
      </w:r>
      <w:r w:rsidR="00481EBD">
        <w:t>U</w:t>
      </w:r>
      <w:r w:rsidR="005809DE">
        <w:t xml:space="preserve">pon the death of the first spouse, his or her </w:t>
      </w:r>
      <w:r w:rsidRPr="00E1567B">
        <w:t xml:space="preserve">applicable exclusion </w:t>
      </w:r>
      <w:r w:rsidR="005809DE">
        <w:t xml:space="preserve">can be </w:t>
      </w:r>
      <w:r w:rsidRPr="00B150D3">
        <w:t xml:space="preserve">used </w:t>
      </w:r>
      <w:r w:rsidR="005809DE">
        <w:t xml:space="preserve">to the fullest extent </w:t>
      </w:r>
      <w:r w:rsidRPr="00B150D3">
        <w:t xml:space="preserve">possible, even if </w:t>
      </w:r>
      <w:r w:rsidR="005809DE">
        <w:t xml:space="preserve">his or her </w:t>
      </w:r>
      <w:r w:rsidR="00481EBD">
        <w:t xml:space="preserve">individually owned </w:t>
      </w:r>
      <w:r w:rsidRPr="00B150D3">
        <w:t>assets are significantly less than the exclusion amount.</w:t>
      </w:r>
      <w:r w:rsidR="0058782F">
        <w:t xml:space="preserve">  The importance of this may be somewhat mitigated by the availability of “portability” with regard to the </w:t>
      </w:r>
      <w:r w:rsidR="00036CF0">
        <w:t xml:space="preserve">addition of the unused </w:t>
      </w:r>
      <w:r w:rsidR="0058782F">
        <w:t>ex</w:t>
      </w:r>
      <w:r w:rsidR="00036CF0">
        <w:t>emption</w:t>
      </w:r>
      <w:r w:rsidR="0058782F">
        <w:t xml:space="preserve"> amount of the </w:t>
      </w:r>
      <w:r w:rsidR="00036CF0">
        <w:t>first spouse to die to the exemption amount of the surviving spouse.</w:t>
      </w:r>
    </w:p>
    <w:p w14:paraId="23B4E448" w14:textId="77777777" w:rsidR="00894381" w:rsidRPr="00BC2BF8" w:rsidRDefault="00894381">
      <w:pPr>
        <w:pStyle w:val="HC"/>
      </w:pPr>
      <w:r w:rsidRPr="00BC2BF8">
        <w:t>WHAT ARE THE REQUIREMENTS?</w:t>
      </w:r>
    </w:p>
    <w:p w14:paraId="6DA66EED" w14:textId="7EE6B5F1" w:rsidR="00F34628" w:rsidRDefault="00894381">
      <w:pPr>
        <w:pStyle w:val="PA"/>
      </w:pPr>
      <w:r w:rsidRPr="00F06386">
        <w:t xml:space="preserve">This technique starts with the </w:t>
      </w:r>
      <w:r w:rsidR="00715F47">
        <w:t>transfer of</w:t>
      </w:r>
      <w:r w:rsidR="003E531A">
        <w:t xml:space="preserve"> appreciated property to </w:t>
      </w:r>
      <w:r w:rsidRPr="00F06386">
        <w:t xml:space="preserve">either </w:t>
      </w:r>
      <w:r w:rsidR="003E531A">
        <w:t xml:space="preserve">a single irrevocable </w:t>
      </w:r>
      <w:r w:rsidRPr="00F06386">
        <w:t xml:space="preserve">trust </w:t>
      </w:r>
      <w:r w:rsidR="003E531A">
        <w:t xml:space="preserve">created </w:t>
      </w:r>
      <w:r w:rsidRPr="00F06386">
        <w:t xml:space="preserve">by both spouses, or </w:t>
      </w:r>
      <w:r w:rsidR="003E531A">
        <w:t xml:space="preserve">two </w:t>
      </w:r>
      <w:r w:rsidRPr="00F06386">
        <w:t xml:space="preserve">separate </w:t>
      </w:r>
      <w:r w:rsidR="003E531A">
        <w:t xml:space="preserve">irrevocable </w:t>
      </w:r>
      <w:r w:rsidRPr="00F06386">
        <w:t xml:space="preserve">trusts </w:t>
      </w:r>
      <w:r w:rsidR="003E531A">
        <w:t xml:space="preserve">created </w:t>
      </w:r>
      <w:r w:rsidRPr="00F06386">
        <w:t>by each spouse</w:t>
      </w:r>
      <w:r w:rsidR="003E531A">
        <w:t>.</w:t>
      </w:r>
      <w:r w:rsidRPr="00F06386">
        <w:t xml:space="preserve"> Assuming a separate trust, </w:t>
      </w:r>
      <w:r w:rsidR="00072AA6">
        <w:t>to avoid making a completed gift</w:t>
      </w:r>
      <w:r w:rsidR="00036CF0">
        <w:t xml:space="preserve"> of the property transferred to the trust</w:t>
      </w:r>
      <w:r w:rsidR="00072AA6">
        <w:t xml:space="preserve">, </w:t>
      </w:r>
      <w:r w:rsidRPr="00F06386">
        <w:t xml:space="preserve">the grantor </w:t>
      </w:r>
      <w:r w:rsidR="003E531A">
        <w:t>spouse</w:t>
      </w:r>
      <w:r w:rsidR="00481EBD">
        <w:t>(s)</w:t>
      </w:r>
      <w:r w:rsidR="003E531A">
        <w:t xml:space="preserve"> </w:t>
      </w:r>
      <w:r w:rsidR="00072AA6">
        <w:t xml:space="preserve">would </w:t>
      </w:r>
      <w:r w:rsidRPr="00F06386">
        <w:t>retain</w:t>
      </w:r>
      <w:r w:rsidR="00072AA6">
        <w:t xml:space="preserve"> </w:t>
      </w:r>
      <w:r w:rsidR="00414F14" w:rsidRPr="00F06386">
        <w:t xml:space="preserve">a </w:t>
      </w:r>
      <w:r w:rsidR="00F06386">
        <w:t xml:space="preserve">limited </w:t>
      </w:r>
      <w:r w:rsidRPr="00F06386">
        <w:t>right to appoint the property</w:t>
      </w:r>
      <w:r w:rsidR="00036CF0">
        <w:t>.</w:t>
      </w:r>
      <w:r w:rsidR="00072AA6">
        <w:t xml:space="preserve">  </w:t>
      </w:r>
      <w:r w:rsidR="00715F47">
        <w:t xml:space="preserve">Because the appreciated property transferred to the trust is an incomplete gift, if the grantor spouse is first to die, </w:t>
      </w:r>
      <w:r w:rsidRPr="00F06386">
        <w:t xml:space="preserve">the </w:t>
      </w:r>
      <w:r w:rsidR="003E531A">
        <w:t xml:space="preserve">appreciated </w:t>
      </w:r>
      <w:r w:rsidRPr="00F06386">
        <w:t xml:space="preserve">property will be included in </w:t>
      </w:r>
      <w:r w:rsidR="00036CF0">
        <w:t xml:space="preserve">his or her </w:t>
      </w:r>
      <w:r w:rsidRPr="00F06386">
        <w:t>estate</w:t>
      </w:r>
      <w:r w:rsidR="00715F47">
        <w:t>.  As a result, pu</w:t>
      </w:r>
      <w:r w:rsidR="00036CF0">
        <w:t>rsuant to IRC</w:t>
      </w:r>
      <w:r w:rsidR="00715F47">
        <w:t xml:space="preserve"> Section 1014</w:t>
      </w:r>
      <w:r w:rsidR="00072AA6">
        <w:t>(a)</w:t>
      </w:r>
      <w:r w:rsidR="00715F47">
        <w:t xml:space="preserve">, the basis of the appreciated property </w:t>
      </w:r>
      <w:r w:rsidR="00036CF0">
        <w:t xml:space="preserve">included in a decedent’s estate </w:t>
      </w:r>
      <w:r w:rsidR="00715F47">
        <w:t>will step-up to its date of death fair market value.  (</w:t>
      </w:r>
      <w:r w:rsidR="00452E73" w:rsidRPr="002E28EE">
        <w:t xml:space="preserve">But see </w:t>
      </w:r>
      <w:r w:rsidR="0058782F">
        <w:t>CCA</w:t>
      </w:r>
      <w:r w:rsidR="00F06386">
        <w:t xml:space="preserve"> 20120802</w:t>
      </w:r>
      <w:r w:rsidR="00BD71FA">
        <w:t>6</w:t>
      </w:r>
      <w:r w:rsidR="00452E73" w:rsidRPr="00B70C47">
        <w:t xml:space="preserve"> </w:t>
      </w:r>
      <w:r w:rsidR="00715F47">
        <w:t xml:space="preserve">indicating that retaining </w:t>
      </w:r>
      <w:r w:rsidR="00452E73" w:rsidRPr="00B70C47">
        <w:t xml:space="preserve">a mere </w:t>
      </w:r>
      <w:r w:rsidR="00F06386">
        <w:t xml:space="preserve">testamentary </w:t>
      </w:r>
      <w:r w:rsidR="00452E73" w:rsidRPr="00B70C47">
        <w:t>limited power of appointment</w:t>
      </w:r>
      <w:r w:rsidR="00715F47">
        <w:t xml:space="preserve"> may not be sufficient to avoid a completed gift</w:t>
      </w:r>
      <w:r w:rsidR="00B70C47">
        <w:t>).</w:t>
      </w:r>
      <w:r w:rsidR="00715F47">
        <w:t xml:space="preserve">  </w:t>
      </w:r>
      <w:r w:rsidR="00B70C47">
        <w:t xml:space="preserve">  </w:t>
      </w:r>
    </w:p>
    <w:p w14:paraId="24FA72F5" w14:textId="62DE0F58" w:rsidR="00894381" w:rsidRPr="008901A3" w:rsidRDefault="009C4C55">
      <w:pPr>
        <w:pStyle w:val="PA"/>
      </w:pPr>
      <w:r>
        <w:t xml:space="preserve">Additionally, </w:t>
      </w:r>
      <w:r w:rsidR="00036CF0">
        <w:t xml:space="preserve">the </w:t>
      </w:r>
      <w:r w:rsidR="004706BA">
        <w:t xml:space="preserve">trust </w:t>
      </w:r>
      <w:r w:rsidR="00072AA6">
        <w:t>would provide</w:t>
      </w:r>
      <w:r w:rsidR="004706BA">
        <w:t xml:space="preserve"> </w:t>
      </w:r>
      <w:r>
        <w:t>t</w:t>
      </w:r>
      <w:r w:rsidR="00894381" w:rsidRPr="00B70C47">
        <w:t xml:space="preserve">he </w:t>
      </w:r>
      <w:proofErr w:type="spellStart"/>
      <w:r w:rsidR="00894381" w:rsidRPr="00B70C47">
        <w:t>nongrantor</w:t>
      </w:r>
      <w:proofErr w:type="spellEnd"/>
      <w:r w:rsidR="00894381" w:rsidRPr="00B70C47">
        <w:t xml:space="preserve"> spouse </w:t>
      </w:r>
      <w:r w:rsidR="004706BA">
        <w:t>with a</w:t>
      </w:r>
      <w:r w:rsidR="00894381" w:rsidRPr="00B70C47">
        <w:t xml:space="preserve"> general power of appointment</w:t>
      </w:r>
      <w:r w:rsidR="00036CF0">
        <w:t xml:space="preserve"> with respect to the appreciated property</w:t>
      </w:r>
      <w:r w:rsidR="00072AA6">
        <w:t>.  S</w:t>
      </w:r>
      <w:r w:rsidR="00894381" w:rsidRPr="00B70C47">
        <w:t xml:space="preserve">o if </w:t>
      </w:r>
      <w:r w:rsidR="004706BA">
        <w:t xml:space="preserve">the </w:t>
      </w:r>
      <w:proofErr w:type="spellStart"/>
      <w:r w:rsidR="004706BA">
        <w:t>nongrantor</w:t>
      </w:r>
      <w:proofErr w:type="spellEnd"/>
      <w:r w:rsidR="00414F14" w:rsidRPr="00B70C47">
        <w:t xml:space="preserve"> spouse</w:t>
      </w:r>
      <w:r w:rsidR="00894381" w:rsidRPr="00B70C47">
        <w:t xml:space="preserve"> dies first, the property</w:t>
      </w:r>
      <w:r w:rsidR="00036CF0">
        <w:t xml:space="preserve"> in trust</w:t>
      </w:r>
      <w:r w:rsidR="00072AA6">
        <w:t xml:space="preserve"> </w:t>
      </w:r>
      <w:r w:rsidR="00894381" w:rsidRPr="00B70C47">
        <w:t xml:space="preserve">would be included in </w:t>
      </w:r>
      <w:r w:rsidR="00414F14" w:rsidRPr="00B70C47">
        <w:t>such spouse’</w:t>
      </w:r>
      <w:r w:rsidR="00894381" w:rsidRPr="00B70C47">
        <w:t xml:space="preserve">s </w:t>
      </w:r>
      <w:r w:rsidR="004706BA">
        <w:t xml:space="preserve">gross </w:t>
      </w:r>
      <w:r w:rsidR="00894381" w:rsidRPr="00B70C47">
        <w:t>estate</w:t>
      </w:r>
      <w:r>
        <w:t xml:space="preserve"> with a resulting basis step-up to its date of death fair market value</w:t>
      </w:r>
      <w:r w:rsidR="00894381" w:rsidRPr="00B70C47">
        <w:t>.</w:t>
      </w:r>
      <w:r w:rsidR="00894381" w:rsidRPr="00E272BC">
        <w:rPr>
          <w:vertAlign w:val="superscript"/>
        </w:rPr>
        <w:endnoteReference w:id="2"/>
      </w:r>
      <w:r w:rsidR="00AE7538" w:rsidRPr="00A73CC4">
        <w:t xml:space="preserve"> </w:t>
      </w:r>
      <w:r w:rsidR="004706BA">
        <w:t xml:space="preserve">This </w:t>
      </w:r>
      <w:r w:rsidR="00072AA6">
        <w:t xml:space="preserve">is </w:t>
      </w:r>
      <w:r w:rsidR="004706BA">
        <w:t xml:space="preserve">because </w:t>
      </w:r>
      <w:r w:rsidR="004449C2">
        <w:t xml:space="preserve">granting the </w:t>
      </w:r>
      <w:proofErr w:type="spellStart"/>
      <w:r w:rsidR="004449C2">
        <w:t>nongrantor</w:t>
      </w:r>
      <w:proofErr w:type="spellEnd"/>
      <w:r w:rsidR="004449C2">
        <w:t xml:space="preserve"> spouse a</w:t>
      </w:r>
      <w:r w:rsidR="004706BA">
        <w:t xml:space="preserve"> general power of appointment is the equivalent of making a </w:t>
      </w:r>
      <w:r w:rsidR="00072AA6">
        <w:lastRenderedPageBreak/>
        <w:t xml:space="preserve">completed </w:t>
      </w:r>
      <w:r w:rsidR="004706BA">
        <w:t xml:space="preserve">gift of the underlying property.  </w:t>
      </w:r>
      <w:r>
        <w:t xml:space="preserve">However, to receive a basis step-up, </w:t>
      </w:r>
      <w:r w:rsidR="00894381" w:rsidRPr="008901A3">
        <w:t xml:space="preserve">the </w:t>
      </w:r>
      <w:r w:rsidR="00036CF0">
        <w:t xml:space="preserve">gift, i.e., </w:t>
      </w:r>
      <w:r w:rsidR="00894381" w:rsidRPr="008901A3">
        <w:t xml:space="preserve">transfer </w:t>
      </w:r>
      <w:r w:rsidR="00072AA6">
        <w:t xml:space="preserve">of the property </w:t>
      </w:r>
      <w:r w:rsidR="00894381" w:rsidRPr="008901A3">
        <w:t>to the trust</w:t>
      </w:r>
      <w:r w:rsidR="004706BA">
        <w:t xml:space="preserve"> </w:t>
      </w:r>
      <w:r w:rsidR="00072AA6">
        <w:t xml:space="preserve">with </w:t>
      </w:r>
      <w:r w:rsidR="004706BA">
        <w:t>the general power of appointment</w:t>
      </w:r>
      <w:r w:rsidR="00894381" w:rsidRPr="008901A3">
        <w:t xml:space="preserve"> must </w:t>
      </w:r>
      <w:r>
        <w:t xml:space="preserve">have occurred </w:t>
      </w:r>
      <w:r w:rsidR="00894381" w:rsidRPr="008901A3">
        <w:t xml:space="preserve">at least </w:t>
      </w:r>
      <w:r>
        <w:t>one</w:t>
      </w:r>
      <w:r w:rsidR="00894381" w:rsidRPr="008901A3">
        <w:t xml:space="preserve"> year prior to the </w:t>
      </w:r>
      <w:proofErr w:type="spellStart"/>
      <w:r>
        <w:t>nongrantor</w:t>
      </w:r>
      <w:proofErr w:type="spellEnd"/>
      <w:r>
        <w:t xml:space="preserve"> </w:t>
      </w:r>
      <w:r w:rsidR="00894381" w:rsidRPr="008901A3">
        <w:t>spouse’s death.</w:t>
      </w:r>
      <w:r w:rsidR="00AE7538" w:rsidRPr="00B70C47">
        <w:t xml:space="preserve"> </w:t>
      </w:r>
      <w:r w:rsidR="0071237C">
        <w:t xml:space="preserve">Pursuant to </w:t>
      </w:r>
      <w:r w:rsidR="006323C3" w:rsidRPr="00B70C47">
        <w:t xml:space="preserve">IRC </w:t>
      </w:r>
      <w:r w:rsidR="00894381" w:rsidRPr="00B70C47">
        <w:t>Section 1014(e)</w:t>
      </w:r>
      <w:r w:rsidR="0071237C">
        <w:t xml:space="preserve">, there is no </w:t>
      </w:r>
      <w:r w:rsidR="00894381" w:rsidRPr="00B70C47">
        <w:t xml:space="preserve">step-up in basis </w:t>
      </w:r>
      <w:r>
        <w:t xml:space="preserve">with respect to </w:t>
      </w:r>
      <w:r w:rsidR="00894381" w:rsidRPr="00B70C47">
        <w:t xml:space="preserve">property acquired by the decedent from the </w:t>
      </w:r>
      <w:r w:rsidR="00072AA6">
        <w:t xml:space="preserve">donor (in this case the grantor spouse) </w:t>
      </w:r>
      <w:r w:rsidR="00894381" w:rsidRPr="00B70C47">
        <w:t>within one year of the decedent</w:t>
      </w:r>
      <w:r w:rsidR="00036CF0">
        <w:t xml:space="preserve"> grantor spouse</w:t>
      </w:r>
      <w:r w:rsidR="00894381" w:rsidRPr="00B70C47">
        <w:t>’s death.</w:t>
      </w:r>
      <w:r w:rsidR="00AE7538" w:rsidRPr="00B70C47">
        <w:t xml:space="preserve"> </w:t>
      </w:r>
      <w:r w:rsidR="00072AA6">
        <w:t>By inference, p</w:t>
      </w:r>
      <w:r w:rsidR="005504EB" w:rsidRPr="00B70C47">
        <w:t>roponents of this technique</w:t>
      </w:r>
      <w:r w:rsidR="00FC11A7" w:rsidRPr="00B70C47">
        <w:t xml:space="preserve"> argue that, a</w:t>
      </w:r>
      <w:r w:rsidR="00894381" w:rsidRPr="00B70C47">
        <w:t xml:space="preserve">s long as the </w:t>
      </w:r>
      <w:proofErr w:type="spellStart"/>
      <w:r w:rsidR="00072AA6">
        <w:t>nongrantor</w:t>
      </w:r>
      <w:proofErr w:type="spellEnd"/>
      <w:r w:rsidR="00072AA6">
        <w:t xml:space="preserve"> </w:t>
      </w:r>
      <w:r w:rsidR="00894381" w:rsidRPr="00B70C47">
        <w:t xml:space="preserve">spouse was granted the general power of appointment at least </w:t>
      </w:r>
      <w:r w:rsidR="00072AA6">
        <w:t>one</w:t>
      </w:r>
      <w:r w:rsidR="00894381" w:rsidRPr="00B70C47">
        <w:t xml:space="preserve"> year </w:t>
      </w:r>
      <w:r w:rsidR="00072AA6">
        <w:t>prior to his or her</w:t>
      </w:r>
      <w:r w:rsidR="00894381" w:rsidRPr="00B70C47">
        <w:t xml:space="preserve"> death, </w:t>
      </w:r>
      <w:r w:rsidR="00072AA6">
        <w:t xml:space="preserve">IRC Section 1014(e) would not apply so </w:t>
      </w:r>
      <w:r w:rsidR="00894381" w:rsidRPr="00B70C47">
        <w:t xml:space="preserve">the basis </w:t>
      </w:r>
      <w:r w:rsidR="00072AA6">
        <w:t xml:space="preserve">of the appreciated property in the trust </w:t>
      </w:r>
      <w:r w:rsidR="00894381" w:rsidRPr="00B70C47">
        <w:t xml:space="preserve">should be </w:t>
      </w:r>
      <w:r w:rsidR="00072AA6">
        <w:t>stepped-up to its date of death fair market value</w:t>
      </w:r>
      <w:r w:rsidR="00894381" w:rsidRPr="00B70C47">
        <w:t>.</w:t>
      </w:r>
      <w:r w:rsidR="00894381" w:rsidRPr="00E272BC">
        <w:rPr>
          <w:vertAlign w:val="superscript"/>
        </w:rPr>
        <w:endnoteReference w:id="3"/>
      </w:r>
      <w:r w:rsidR="00AE7538" w:rsidRPr="00A73CC4">
        <w:t xml:space="preserve"> </w:t>
      </w:r>
    </w:p>
    <w:p w14:paraId="3718FA65" w14:textId="70C158B1" w:rsidR="00894381" w:rsidRPr="0058782F" w:rsidRDefault="0094012E">
      <w:pPr>
        <w:pStyle w:val="PA"/>
      </w:pPr>
      <w:r>
        <w:t xml:space="preserve">In drafting </w:t>
      </w:r>
      <w:r w:rsidR="0071237C">
        <w:t xml:space="preserve">a trust into which the assets of the irrevocable trust are to be transferred following the death of the first spouse, </w:t>
      </w:r>
      <w:r>
        <w:t>t</w:t>
      </w:r>
      <w:r w:rsidR="00894381" w:rsidRPr="00B70C47">
        <w:t xml:space="preserve">he provisions </w:t>
      </w:r>
      <w:r>
        <w:t xml:space="preserve">relating to </w:t>
      </w:r>
      <w:r w:rsidR="00894381" w:rsidRPr="00B70C47">
        <w:t>the surviving spouse should permit the property</w:t>
      </w:r>
      <w:r>
        <w:t xml:space="preserve"> transferred to </w:t>
      </w:r>
      <w:r w:rsidR="00894381" w:rsidRPr="00B70C47">
        <w:t>the trust to qualify for the marital deduction</w:t>
      </w:r>
      <w:r>
        <w:t xml:space="preserve"> with respect to the estate of the decedent spouse</w:t>
      </w:r>
      <w:r w:rsidR="00894381" w:rsidRPr="00E272BC">
        <w:rPr>
          <w:vertAlign w:val="superscript"/>
        </w:rPr>
        <w:endnoteReference w:id="4"/>
      </w:r>
      <w:r w:rsidR="0071237C">
        <w:t xml:space="preserve"> or to fund a credit shelter trust.</w:t>
      </w:r>
      <w:r w:rsidR="00AE7538" w:rsidRPr="00A73CC4">
        <w:t xml:space="preserve"> </w:t>
      </w:r>
      <w:r w:rsidR="0071237C">
        <w:t>To do so, th</w:t>
      </w:r>
      <w:r>
        <w:t xml:space="preserve">e trust </w:t>
      </w:r>
      <w:r w:rsidR="0071237C">
        <w:t xml:space="preserve">should be drafted </w:t>
      </w:r>
      <w:r>
        <w:t xml:space="preserve">in a way that would qualify it as </w:t>
      </w:r>
      <w:r w:rsidR="00894381" w:rsidRPr="00B70C47">
        <w:t xml:space="preserve">qualified terminable interest property </w:t>
      </w:r>
      <w:r w:rsidR="00CF66C7" w:rsidRPr="00B70C47">
        <w:t xml:space="preserve">(QTIP) </w:t>
      </w:r>
      <w:r w:rsidR="00894381" w:rsidRPr="00B70C47">
        <w:t xml:space="preserve">trust </w:t>
      </w:r>
      <w:r>
        <w:t xml:space="preserve">if elected to be treated as such by the executor, </w:t>
      </w:r>
      <w:r w:rsidR="00894381" w:rsidRPr="00B70C47">
        <w:t xml:space="preserve">or </w:t>
      </w:r>
      <w:r>
        <w:t>employed a</w:t>
      </w:r>
      <w:r w:rsidR="00894381" w:rsidRPr="00B70C47">
        <w:t>s a credit shelter trust if no election (or a partial QTIP electio</w:t>
      </w:r>
      <w:r w:rsidR="00894381" w:rsidRPr="0058782F">
        <w:t>n) is made.</w:t>
      </w:r>
    </w:p>
    <w:p w14:paraId="53247D1F" w14:textId="79952F44" w:rsidR="00894381" w:rsidRPr="002E28EE" w:rsidRDefault="00894381">
      <w:pPr>
        <w:pStyle w:val="PA"/>
      </w:pPr>
      <w:r w:rsidRPr="0058782F">
        <w:t>An obvious drawback to this arrangement, in addition to the possib</w:t>
      </w:r>
      <w:r w:rsidR="0094012E">
        <w:t xml:space="preserve">ility that the IRS may deny the basis step-up, </w:t>
      </w:r>
      <w:r w:rsidRPr="0058782F">
        <w:t xml:space="preserve">is </w:t>
      </w:r>
      <w:r w:rsidR="0094012E">
        <w:t xml:space="preserve">the potential </w:t>
      </w:r>
      <w:r w:rsidRPr="0058782F">
        <w:t>exercise</w:t>
      </w:r>
      <w:r w:rsidR="00136673">
        <w:t xml:space="preserve"> of</w:t>
      </w:r>
      <w:r w:rsidRPr="0058782F">
        <w:t xml:space="preserve"> the power of appointment </w:t>
      </w:r>
      <w:r w:rsidR="0094012E">
        <w:t xml:space="preserve">by the </w:t>
      </w:r>
      <w:proofErr w:type="spellStart"/>
      <w:r w:rsidR="0094012E">
        <w:t>nongrantor</w:t>
      </w:r>
      <w:proofErr w:type="spellEnd"/>
      <w:r w:rsidR="0094012E">
        <w:t xml:space="preserve"> spouse </w:t>
      </w:r>
      <w:r w:rsidRPr="0058782F">
        <w:t xml:space="preserve">in a way that is detrimental to the </w:t>
      </w:r>
      <w:r w:rsidR="0094012E">
        <w:t>ultimate goal of the grantor spouse</w:t>
      </w:r>
      <w:r w:rsidRPr="0058782F">
        <w:t xml:space="preserve">. </w:t>
      </w:r>
      <w:r w:rsidR="0094012E">
        <w:t>For this reason, t</w:t>
      </w:r>
      <w:r w:rsidRPr="0058782F">
        <w:t>his technique should</w:t>
      </w:r>
      <w:r w:rsidRPr="00BC2BF8">
        <w:t xml:space="preserve"> be </w:t>
      </w:r>
      <w:r w:rsidR="0094012E">
        <w:t xml:space="preserve">limited to spouses in </w:t>
      </w:r>
      <w:r w:rsidRPr="00BC2BF8">
        <w:t>very stable marriages.</w:t>
      </w:r>
      <w:r w:rsidR="0094012E">
        <w:t xml:space="preserve">  </w:t>
      </w:r>
      <w:r w:rsidRPr="00F06386">
        <w:t xml:space="preserve">Some proponents of the technique </w:t>
      </w:r>
      <w:r w:rsidR="0094012E">
        <w:t xml:space="preserve">attempt </w:t>
      </w:r>
      <w:r w:rsidRPr="00F06386">
        <w:t xml:space="preserve">to </w:t>
      </w:r>
      <w:bookmarkStart w:id="0" w:name="_GoBack"/>
      <w:bookmarkEnd w:id="0"/>
      <w:r w:rsidRPr="00F06386">
        <w:t>minimize this d</w:t>
      </w:r>
      <w:r w:rsidR="0094012E">
        <w:t>rawback</w:t>
      </w:r>
      <w:r w:rsidRPr="00F06386">
        <w:t xml:space="preserve"> by </w:t>
      </w:r>
      <w:r w:rsidR="0094012E">
        <w:t xml:space="preserve">limiting the </w:t>
      </w:r>
      <w:proofErr w:type="spellStart"/>
      <w:r w:rsidR="0094012E">
        <w:t>nongrantor</w:t>
      </w:r>
      <w:proofErr w:type="spellEnd"/>
      <w:r w:rsidR="0094012E">
        <w:t xml:space="preserve"> spouse’s </w:t>
      </w:r>
      <w:r w:rsidRPr="00F06386">
        <w:t xml:space="preserve">general power of appointment to </w:t>
      </w:r>
      <w:r w:rsidR="0094012E">
        <w:t xml:space="preserve">his or her </w:t>
      </w:r>
      <w:r w:rsidRPr="00F06386">
        <w:t>creditors</w:t>
      </w:r>
      <w:r w:rsidR="000817C6">
        <w:t xml:space="preserve"> (rather than the broader power to appoint to anyone</w:t>
      </w:r>
      <w:r w:rsidR="0094012E">
        <w:t>)</w:t>
      </w:r>
      <w:r w:rsidRPr="00F06386">
        <w:t xml:space="preserve">. Further, the general power of appointment </w:t>
      </w:r>
      <w:r w:rsidRPr="004A6605">
        <w:t>may be limited to a testamentary power, i.e., a power only exercisable by a will or other document at death. F</w:t>
      </w:r>
      <w:r w:rsidR="0094012E">
        <w:t xml:space="preserve">inally, </w:t>
      </w:r>
      <w:r w:rsidRPr="004A6605">
        <w:t xml:space="preserve">the impact of the power may be further limited by restricting it to only </w:t>
      </w:r>
      <w:r w:rsidR="0094012E">
        <w:t>those assets that would benefit most from a basis step-up</w:t>
      </w:r>
      <w:r w:rsidRPr="004A6605">
        <w:t>, generally th</w:t>
      </w:r>
      <w:r w:rsidR="0094012E">
        <w:t xml:space="preserve">ose assets </w:t>
      </w:r>
      <w:r w:rsidRPr="004A6605">
        <w:t>that</w:t>
      </w:r>
      <w:r w:rsidRPr="002E28EE">
        <w:t xml:space="preserve"> either have or are most likely to appreciate in value.</w:t>
      </w:r>
    </w:p>
    <w:p w14:paraId="39E1009A" w14:textId="77777777" w:rsidR="00894381" w:rsidRPr="002F2D0D" w:rsidRDefault="00894381">
      <w:pPr>
        <w:pStyle w:val="HC"/>
      </w:pPr>
      <w:r w:rsidRPr="00E1567B">
        <w:t xml:space="preserve">HOW IT IS DONE </w:t>
      </w:r>
      <w:r w:rsidR="00CD28D6" w:rsidRPr="00087D84">
        <w:t>–</w:t>
      </w:r>
      <w:r w:rsidRPr="002F2D0D">
        <w:t xml:space="preserve"> AN EXAMPLE</w:t>
      </w:r>
    </w:p>
    <w:p w14:paraId="07E0F4D5" w14:textId="6BEB728D" w:rsidR="00894381" w:rsidRPr="00B70C47" w:rsidRDefault="00894381">
      <w:pPr>
        <w:pStyle w:val="PA"/>
      </w:pPr>
      <w:r w:rsidRPr="00B150D3">
        <w:t xml:space="preserve">James and Martha Edwards, husband and wife, who live in a common law state, create a joint </w:t>
      </w:r>
      <w:r w:rsidR="00A43525">
        <w:t xml:space="preserve">irrevocable </w:t>
      </w:r>
      <w:r w:rsidRPr="00B150D3">
        <w:t xml:space="preserve">trust. </w:t>
      </w:r>
      <w:r w:rsidR="005C25C6">
        <w:t>To avoid making a completed gift upon the transfer of assets into the trust, e</w:t>
      </w:r>
      <w:r w:rsidRPr="00B150D3">
        <w:t xml:space="preserve">ach spouse retains a </w:t>
      </w:r>
      <w:r w:rsidR="00F06386">
        <w:t>limited</w:t>
      </w:r>
      <w:r w:rsidR="00F06386" w:rsidRPr="00F06386">
        <w:t xml:space="preserve"> </w:t>
      </w:r>
      <w:r w:rsidRPr="00F06386">
        <w:t>power to appoint the assets he or she contributes to the property</w:t>
      </w:r>
      <w:r w:rsidR="005C25C6">
        <w:t xml:space="preserve">.  </w:t>
      </w:r>
      <w:r w:rsidRPr="00B70C47">
        <w:t xml:space="preserve">Upon the death of </w:t>
      </w:r>
      <w:r w:rsidR="00A43525">
        <w:t xml:space="preserve">a </w:t>
      </w:r>
      <w:r w:rsidRPr="00B70C47">
        <w:t xml:space="preserve">spouse, the deceased spouse has </w:t>
      </w:r>
      <w:r w:rsidR="00A43525">
        <w:t xml:space="preserve">a testamentary general power </w:t>
      </w:r>
      <w:r w:rsidRPr="00B70C47">
        <w:t xml:space="preserve">to direct the payment of any of his or her debts and taxes from </w:t>
      </w:r>
      <w:r w:rsidR="00A43525">
        <w:t xml:space="preserve">the </w:t>
      </w:r>
      <w:r w:rsidRPr="00B70C47">
        <w:t>assets contributed to the trust by the surviving spouse.</w:t>
      </w:r>
    </w:p>
    <w:p w14:paraId="5C1D3D89" w14:textId="42966E21" w:rsidR="00894381" w:rsidRPr="00F06386" w:rsidRDefault="00894381">
      <w:pPr>
        <w:pStyle w:val="PA"/>
      </w:pPr>
      <w:r w:rsidRPr="0058782F">
        <w:t xml:space="preserve">Assume the only </w:t>
      </w:r>
      <w:r w:rsidR="00A43525">
        <w:t>transfers</w:t>
      </w:r>
      <w:r w:rsidRPr="0058782F">
        <w:t xml:space="preserve"> to the trust are separate assets of James worth $500,000, with an income tax basis of $100,000. Martha dies more than one year after the transfer. Since she has a general power of appointment over the trust, i.e., a power to appoint to her creditors, the propert</w:t>
      </w:r>
      <w:r w:rsidRPr="00BC2BF8">
        <w:t>y in the trust will be included in her taxable estate and presumably its income tax basis will be adjusted</w:t>
      </w:r>
      <w:r w:rsidRPr="00F06386">
        <w:t xml:space="preserve"> to its fair market value, $500,000.</w:t>
      </w:r>
    </w:p>
    <w:p w14:paraId="56075B96" w14:textId="3DF0D258" w:rsidR="005C25C6" w:rsidRDefault="00894381">
      <w:pPr>
        <w:pStyle w:val="PA"/>
      </w:pPr>
      <w:r w:rsidRPr="004A6605">
        <w:t>Will the property also</w:t>
      </w:r>
      <w:r w:rsidRPr="002E28EE">
        <w:t xml:space="preserve"> be included in </w:t>
      </w:r>
      <w:r w:rsidR="005C25C6">
        <w:t>James’ t</w:t>
      </w:r>
      <w:r w:rsidRPr="002E28EE">
        <w:t xml:space="preserve">axable estate </w:t>
      </w:r>
      <w:r w:rsidR="005C25C6">
        <w:t xml:space="preserve">upon </w:t>
      </w:r>
      <w:r w:rsidRPr="002E28EE">
        <w:t xml:space="preserve">his subsequent death? That depends on the terms of the trust. </w:t>
      </w:r>
      <w:r w:rsidR="00A43525">
        <w:t>For example, if the remaining assets (those assets not used to pay Martha’s creditors) were to</w:t>
      </w:r>
      <w:r w:rsidRPr="002E28EE">
        <w:t xml:space="preserve"> be transferred to a trust that </w:t>
      </w:r>
      <w:r w:rsidR="00A43525">
        <w:t xml:space="preserve">would </w:t>
      </w:r>
      <w:r w:rsidRPr="002E28EE">
        <w:t>qualif</w:t>
      </w:r>
      <w:r w:rsidR="00A43525">
        <w:t>y</w:t>
      </w:r>
      <w:r w:rsidRPr="002E28EE">
        <w:t xml:space="preserve"> as a QTIP trust </w:t>
      </w:r>
      <w:r w:rsidR="005C25C6">
        <w:t xml:space="preserve">for the benefit of James </w:t>
      </w:r>
      <w:r w:rsidRPr="002E28EE">
        <w:t>(see Chapter 24)</w:t>
      </w:r>
      <w:r w:rsidR="00A43525">
        <w:t xml:space="preserve"> if so elected by Martha’s executor</w:t>
      </w:r>
      <w:r w:rsidRPr="002E28EE">
        <w:t xml:space="preserve">, </w:t>
      </w:r>
      <w:r w:rsidR="005C25C6">
        <w:t>the property would be included in James’ taxable estate.  In the alternative, if those assets were used to fund a credit shelter trust for James, they would not be included in his taxable estate.</w:t>
      </w:r>
    </w:p>
    <w:p w14:paraId="7351637A" w14:textId="670EBBB1" w:rsidR="00894381" w:rsidRPr="00D25155" w:rsidRDefault="00894381">
      <w:pPr>
        <w:pStyle w:val="PA"/>
      </w:pPr>
      <w:r w:rsidRPr="00B150D3">
        <w:t>Assuming</w:t>
      </w:r>
      <w:r w:rsidR="00715811" w:rsidRPr="00B150D3">
        <w:t>,</w:t>
      </w:r>
      <w:r w:rsidRPr="00B93922">
        <w:t xml:space="preserve"> in this case</w:t>
      </w:r>
      <w:r w:rsidR="00715811" w:rsidRPr="00181BDB">
        <w:t>,</w:t>
      </w:r>
      <w:r w:rsidRPr="00181BDB">
        <w:t xml:space="preserve"> </w:t>
      </w:r>
      <w:r w:rsidR="005C25C6">
        <w:t xml:space="preserve">upon </w:t>
      </w:r>
      <w:r w:rsidRPr="00181BDB">
        <w:t>James</w:t>
      </w:r>
      <w:r w:rsidR="005C25C6">
        <w:t>’ subsequent death, if he</w:t>
      </w:r>
      <w:r w:rsidRPr="00181BDB">
        <w:t xml:space="preserve"> has no other substantial assets, there may be little </w:t>
      </w:r>
      <w:r w:rsidR="005C25C6">
        <w:t xml:space="preserve">or no </w:t>
      </w:r>
      <w:r w:rsidRPr="00181BDB">
        <w:t xml:space="preserve">estate tax </w:t>
      </w:r>
      <w:r w:rsidR="005C25C6">
        <w:t xml:space="preserve">owing whether or not the property is included in his gross estate.  </w:t>
      </w:r>
      <w:r w:rsidRPr="00D25155">
        <w:t xml:space="preserve">If there is, </w:t>
      </w:r>
      <w:r w:rsidR="005C25C6">
        <w:t xml:space="preserve">assuming James can disclaim (see below), he could make a </w:t>
      </w:r>
      <w:r w:rsidRPr="00D25155">
        <w:t>qualified disclaimer</w:t>
      </w:r>
      <w:r w:rsidR="005C25C6">
        <w:t xml:space="preserve"> to prevent those assets from being included in his estate.   In the alternative, in the case of a transfer of property from the original trust to a trust </w:t>
      </w:r>
      <w:r w:rsidR="005C25C6">
        <w:lastRenderedPageBreak/>
        <w:t xml:space="preserve">what would qualify as a QTIP trust, </w:t>
      </w:r>
      <w:r w:rsidRPr="00D25155">
        <w:t xml:space="preserve">by </w:t>
      </w:r>
      <w:r w:rsidR="005C25C6">
        <w:t xml:space="preserve">the executor of Martha’s estate </w:t>
      </w:r>
      <w:r w:rsidRPr="00D25155">
        <w:t xml:space="preserve">making no QTIP election or a partial QTIP election </w:t>
      </w:r>
      <w:r w:rsidR="000817C6">
        <w:t xml:space="preserve">upon Martha’s </w:t>
      </w:r>
      <w:proofErr w:type="gramStart"/>
      <w:r w:rsidR="000817C6">
        <w:t>death.</w:t>
      </w:r>
      <w:proofErr w:type="gramEnd"/>
    </w:p>
    <w:p w14:paraId="1462454C" w14:textId="77777777" w:rsidR="00894381" w:rsidRPr="00A3654E" w:rsidRDefault="00894381">
      <w:pPr>
        <w:pStyle w:val="HC"/>
      </w:pPr>
      <w:r w:rsidRPr="00A3654E">
        <w:t>TAX IMPLICATIONS</w:t>
      </w:r>
    </w:p>
    <w:p w14:paraId="0E0634AB" w14:textId="5616DB79" w:rsidR="00007231" w:rsidRDefault="000817C6">
      <w:pPr>
        <w:pStyle w:val="PA"/>
      </w:pPr>
      <w:r>
        <w:t>As discussed above, t</w:t>
      </w:r>
      <w:r w:rsidR="00894381" w:rsidRPr="00E272BC">
        <w:t>his device is entirely tax motivated</w:t>
      </w:r>
      <w:r>
        <w:t xml:space="preserve"> and </w:t>
      </w:r>
      <w:r w:rsidR="00894381" w:rsidRPr="00E272BC">
        <w:t xml:space="preserve">requires that the trust or trusts grant the </w:t>
      </w:r>
      <w:proofErr w:type="spellStart"/>
      <w:r>
        <w:t>nongrantor</w:t>
      </w:r>
      <w:proofErr w:type="spellEnd"/>
      <w:r>
        <w:t xml:space="preserve"> </w:t>
      </w:r>
      <w:r w:rsidR="00894381" w:rsidRPr="00E272BC">
        <w:t xml:space="preserve">spouse a </w:t>
      </w:r>
      <w:r>
        <w:t xml:space="preserve">general </w:t>
      </w:r>
      <w:r w:rsidR="00894381" w:rsidRPr="00E272BC">
        <w:t xml:space="preserve">power of appointment over </w:t>
      </w:r>
      <w:r>
        <w:t xml:space="preserve">the property that will result in its inclusion </w:t>
      </w:r>
      <w:r w:rsidR="00894381" w:rsidRPr="00E272BC">
        <w:t xml:space="preserve">in the estate of the </w:t>
      </w:r>
      <w:proofErr w:type="spellStart"/>
      <w:r w:rsidR="00894381" w:rsidRPr="00E272BC">
        <w:t>non</w:t>
      </w:r>
      <w:r>
        <w:t>grantor</w:t>
      </w:r>
      <w:proofErr w:type="spellEnd"/>
      <w:r>
        <w:t xml:space="preserve"> spouse if he or she is </w:t>
      </w:r>
      <w:r w:rsidR="00894381" w:rsidRPr="00A3654E">
        <w:t xml:space="preserve">the first </w:t>
      </w:r>
      <w:r w:rsidR="00715811" w:rsidRPr="00A3654E">
        <w:t>spouse to die.</w:t>
      </w:r>
      <w:r>
        <w:t xml:space="preserve">  </w:t>
      </w:r>
      <w:r w:rsidR="00894381" w:rsidRPr="00E272BC">
        <w:t xml:space="preserve">What if the </w:t>
      </w:r>
      <w:r>
        <w:t>grantor</w:t>
      </w:r>
      <w:r w:rsidR="00894381" w:rsidRPr="00E272BC">
        <w:t xml:space="preserve"> spouse is the first to die? </w:t>
      </w:r>
      <w:r w:rsidR="00007231">
        <w:t xml:space="preserve">Because the granting of a general power of appointment to the </w:t>
      </w:r>
      <w:proofErr w:type="spellStart"/>
      <w:r w:rsidR="00007231">
        <w:t>nongrantor</w:t>
      </w:r>
      <w:proofErr w:type="spellEnd"/>
      <w:r w:rsidR="00007231">
        <w:t xml:space="preserve"> spouse would be a completed gift, none of the property would be included in the estate of the grantor spouse.  To solve this problem, t</w:t>
      </w:r>
      <w:r w:rsidR="00894381" w:rsidRPr="00E272BC">
        <w:t xml:space="preserve">he trust could </w:t>
      </w:r>
      <w:r>
        <w:t xml:space="preserve">provide for the payment of </w:t>
      </w:r>
      <w:r w:rsidR="00894381" w:rsidRPr="00E272BC">
        <w:t xml:space="preserve">income to the </w:t>
      </w:r>
      <w:r>
        <w:t xml:space="preserve">grantor </w:t>
      </w:r>
      <w:r w:rsidR="00894381" w:rsidRPr="00E272BC">
        <w:t>spouse during his or her life</w:t>
      </w:r>
      <w:r w:rsidR="00007231">
        <w:t xml:space="preserve">.  By doing so, pursuant to IRC Section 2036(a), as a transfer of property subject to a retained interest, the property would be included in his or her estate.  </w:t>
      </w:r>
      <w:r w:rsidR="00894381" w:rsidRPr="00E272BC">
        <w:t>As a result</w:t>
      </w:r>
      <w:r w:rsidR="00007231">
        <w:t xml:space="preserve"> of that inclusion in the grantor spouse’s estate</w:t>
      </w:r>
      <w:r w:rsidR="00894381" w:rsidRPr="00E272BC">
        <w:t xml:space="preserve">, </w:t>
      </w:r>
      <w:r w:rsidR="00007231">
        <w:t xml:space="preserve">upon his or her death, first, </w:t>
      </w:r>
      <w:r w:rsidR="00894381" w:rsidRPr="00E272BC">
        <w:t xml:space="preserve">the </w:t>
      </w:r>
      <w:r w:rsidR="00007231">
        <w:t xml:space="preserve">basis of the trust property would step-up to the date of death fair market value.  </w:t>
      </w:r>
    </w:p>
    <w:p w14:paraId="1F1F48D5" w14:textId="7271EB21" w:rsidR="00894381" w:rsidRDefault="00007231">
      <w:pPr>
        <w:pStyle w:val="PA"/>
      </w:pPr>
      <w:r>
        <w:t xml:space="preserve">As to the surviving </w:t>
      </w:r>
      <w:proofErr w:type="spellStart"/>
      <w:r>
        <w:t>nongrantor</w:t>
      </w:r>
      <w:proofErr w:type="spellEnd"/>
      <w:r>
        <w:t xml:space="preserve"> spouse, t</w:t>
      </w:r>
      <w:r w:rsidR="00894381" w:rsidRPr="00E272BC">
        <w:t xml:space="preserve">he terms of the trust for the surviving </w:t>
      </w:r>
      <w:proofErr w:type="spellStart"/>
      <w:r w:rsidR="00894381" w:rsidRPr="00E272BC">
        <w:t>non</w:t>
      </w:r>
      <w:r>
        <w:t>grantor</w:t>
      </w:r>
      <w:proofErr w:type="spellEnd"/>
      <w:r w:rsidR="00894381" w:rsidRPr="00E272BC">
        <w:t xml:space="preserve"> spouse can provide </w:t>
      </w:r>
      <w:r>
        <w:t xml:space="preserve">him or her with </w:t>
      </w:r>
      <w:r w:rsidR="00894381" w:rsidRPr="00E272BC">
        <w:t xml:space="preserve">a general power of appointment over the property, or allow a QTIP election to qualify it for the marital deduction if </w:t>
      </w:r>
      <w:r>
        <w:t xml:space="preserve">necessary </w:t>
      </w:r>
      <w:r w:rsidR="00894381" w:rsidRPr="00E272BC">
        <w:t>to eliminate estate tax at the first death.</w:t>
      </w:r>
      <w:r w:rsidR="00894381" w:rsidRPr="00E272BC">
        <w:rPr>
          <w:vertAlign w:val="superscript"/>
        </w:rPr>
        <w:endnoteReference w:id="5"/>
      </w:r>
      <w:r w:rsidR="00894381" w:rsidRPr="00A73CC4">
        <w:t xml:space="preserve"> </w:t>
      </w:r>
      <w:r>
        <w:t xml:space="preserve">However, in that case, the property will be included in the estate of the surviving </w:t>
      </w:r>
      <w:proofErr w:type="spellStart"/>
      <w:r>
        <w:t>nongrantor</w:t>
      </w:r>
      <w:proofErr w:type="spellEnd"/>
      <w:r>
        <w:t xml:space="preserve"> spouse possibly subject to estate tax.</w:t>
      </w:r>
    </w:p>
    <w:p w14:paraId="5CCD4BDB" w14:textId="62733935" w:rsidR="00894381" w:rsidRPr="00B70C47" w:rsidRDefault="00007231">
      <w:pPr>
        <w:pStyle w:val="PA"/>
      </w:pPr>
      <w:r>
        <w:t>As a way t</w:t>
      </w:r>
      <w:r w:rsidR="00894381" w:rsidRPr="00B70C47">
        <w:t xml:space="preserve">o avoid </w:t>
      </w:r>
      <w:r>
        <w:t xml:space="preserve">inclusion in </w:t>
      </w:r>
      <w:r w:rsidR="00894381" w:rsidRPr="00B70C47">
        <w:t>the surviving spouse’s estate</w:t>
      </w:r>
      <w:r>
        <w:t xml:space="preserve"> potentially subject to estate tax</w:t>
      </w:r>
      <w:r w:rsidR="00894381" w:rsidRPr="00B70C47">
        <w:t xml:space="preserve">, the trust could be drafted </w:t>
      </w:r>
      <w:r>
        <w:t xml:space="preserve">to qualify as QTIP trust </w:t>
      </w:r>
      <w:r w:rsidR="00894381" w:rsidRPr="00B70C47">
        <w:t>so that a partial QTIP election could be made, or the surviving spouse could make a qualified disclaimer, discussed in Chapter 11.</w:t>
      </w:r>
    </w:p>
    <w:p w14:paraId="4AE3E839" w14:textId="227EAB5F" w:rsidR="00894381" w:rsidRPr="00F06386" w:rsidRDefault="00894381">
      <w:pPr>
        <w:pStyle w:val="PA"/>
      </w:pPr>
      <w:r w:rsidRPr="0058782F">
        <w:t xml:space="preserve">The disclaimer should be </w:t>
      </w:r>
      <w:r w:rsidR="006B7A9A">
        <w:t xml:space="preserve">considered as an option to be exercised upon </w:t>
      </w:r>
      <w:r w:rsidRPr="0058782F">
        <w:t xml:space="preserve">the </w:t>
      </w:r>
      <w:r w:rsidRPr="00B809EF">
        <w:t xml:space="preserve">death of either spouse. For example, assume the </w:t>
      </w:r>
      <w:proofErr w:type="spellStart"/>
      <w:r w:rsidRPr="00B809EF">
        <w:t>non</w:t>
      </w:r>
      <w:r w:rsidR="006B7A9A">
        <w:t>grantor</w:t>
      </w:r>
      <w:proofErr w:type="spellEnd"/>
      <w:r w:rsidR="006B7A9A">
        <w:t xml:space="preserve"> </w:t>
      </w:r>
      <w:r w:rsidRPr="00B809EF">
        <w:t>spouse dies first, and does not exercise his or her general power of appointment</w:t>
      </w:r>
      <w:r w:rsidR="006B7A9A">
        <w:t xml:space="preserve"> so that the property would return to the grantor spouse.  By disclaiming, the grantor </w:t>
      </w:r>
      <w:r w:rsidRPr="00B809EF">
        <w:t>spouse may be able to disclaim enough of the property to</w:t>
      </w:r>
      <w:r w:rsidR="006B7A9A">
        <w:t xml:space="preserve"> be absorbed estate tax-free by </w:t>
      </w:r>
      <w:r w:rsidRPr="00B809EF">
        <w:t xml:space="preserve">the </w:t>
      </w:r>
      <w:proofErr w:type="spellStart"/>
      <w:r w:rsidR="006B7A9A">
        <w:t>nongrantor</w:t>
      </w:r>
      <w:proofErr w:type="spellEnd"/>
      <w:r w:rsidR="006B7A9A">
        <w:t xml:space="preserve"> spouse’s </w:t>
      </w:r>
      <w:r w:rsidRPr="00B809EF">
        <w:t xml:space="preserve">available estate tax </w:t>
      </w:r>
      <w:r w:rsidRPr="00BC2BF8">
        <w:t>exemption equivalent (as much as $</w:t>
      </w:r>
      <w:r w:rsidR="001E46D4" w:rsidRPr="00F34628">
        <w:t xml:space="preserve"> $5,</w:t>
      </w:r>
      <w:r w:rsidR="006B7A9A">
        <w:t>340,000</w:t>
      </w:r>
      <w:r w:rsidR="001E46D4" w:rsidRPr="00F34628">
        <w:t xml:space="preserve"> in </w:t>
      </w:r>
      <w:r w:rsidR="00DE7945" w:rsidRPr="00F34628">
        <w:t>201</w:t>
      </w:r>
      <w:r w:rsidR="006B7A9A">
        <w:t>5</w:t>
      </w:r>
      <w:r w:rsidRPr="00F34628">
        <w:t>).</w:t>
      </w:r>
      <w:r w:rsidR="009A2DA0" w:rsidRPr="00F34628">
        <w:t xml:space="preserve"> </w:t>
      </w:r>
      <w:r w:rsidR="006B7A9A">
        <w:t>As a consequence of a</w:t>
      </w:r>
      <w:r w:rsidR="005931F9" w:rsidRPr="00F34628">
        <w:t xml:space="preserve"> disclaimer</w:t>
      </w:r>
      <w:r w:rsidR="006B7A9A">
        <w:t xml:space="preserve">, all of the property of the estate could pass </w:t>
      </w:r>
      <w:r w:rsidRPr="00F06386">
        <w:t xml:space="preserve">either directly to children or other family </w:t>
      </w:r>
      <w:r w:rsidR="008B4717" w:rsidRPr="00F06386">
        <w:t>members</w:t>
      </w:r>
      <w:r w:rsidRPr="00F06386">
        <w:t xml:space="preserve"> or to a trust (e.g., a credit shelter trust) for the benefit of the family</w:t>
      </w:r>
      <w:r w:rsidR="0046690F">
        <w:t xml:space="preserve"> without being subject </w:t>
      </w:r>
      <w:r w:rsidRPr="00F06386">
        <w:t>to estate taxation.</w:t>
      </w:r>
    </w:p>
    <w:p w14:paraId="2450C07B" w14:textId="014CD6EA" w:rsidR="00894381" w:rsidRPr="002E28EE" w:rsidRDefault="0046690F">
      <w:pPr>
        <w:pStyle w:val="PA"/>
      </w:pPr>
      <w:r>
        <w:t xml:space="preserve">To the author’s knowledge, </w:t>
      </w:r>
      <w:r w:rsidR="00894381" w:rsidRPr="004A6605">
        <w:t xml:space="preserve">the IRS has not ruled on whether or not the disclaimer would be effective in the foregoing situation. In effect, </w:t>
      </w:r>
      <w:r>
        <w:t xml:space="preserve">it could be argued that </w:t>
      </w:r>
      <w:r w:rsidR="00894381" w:rsidRPr="004A6605">
        <w:t xml:space="preserve">the </w:t>
      </w:r>
      <w:r>
        <w:t xml:space="preserve">grantor spouse </w:t>
      </w:r>
      <w:r w:rsidR="00894381" w:rsidRPr="004A6605">
        <w:t>is disclaiming an interest in property he or she already owns, not generally permitted under the disclaimer rules. However, since the IRS has conceded, in a</w:t>
      </w:r>
      <w:r w:rsidR="00DB4A8A" w:rsidRPr="002E28EE">
        <w:t xml:space="preserve"> number of</w:t>
      </w:r>
      <w:r w:rsidR="00894381" w:rsidRPr="002E28EE">
        <w:t xml:space="preserve"> private </w:t>
      </w:r>
      <w:r w:rsidR="00DB4A8A" w:rsidRPr="002E28EE">
        <w:t xml:space="preserve">letter </w:t>
      </w:r>
      <w:r w:rsidR="00894381" w:rsidRPr="002E28EE">
        <w:t>rulings</w:t>
      </w:r>
      <w:r>
        <w:t xml:space="preserve"> </w:t>
      </w:r>
      <w:r w:rsidR="00894381" w:rsidRPr="002E28EE">
        <w:t xml:space="preserve">that the property passes first through the taxable estate of the </w:t>
      </w:r>
      <w:proofErr w:type="spellStart"/>
      <w:r w:rsidR="00894381" w:rsidRPr="002E28EE">
        <w:t>non</w:t>
      </w:r>
      <w:r>
        <w:t>grantor</w:t>
      </w:r>
      <w:proofErr w:type="spellEnd"/>
      <w:r>
        <w:t xml:space="preserve"> </w:t>
      </w:r>
      <w:r w:rsidR="00894381" w:rsidRPr="002E28EE">
        <w:t>spouse, the surviving owner spouse should have a disclaimer power.</w:t>
      </w:r>
    </w:p>
    <w:p w14:paraId="48F4E621" w14:textId="77777777" w:rsidR="00894381" w:rsidRPr="00B93922" w:rsidRDefault="00894381">
      <w:pPr>
        <w:pStyle w:val="PA"/>
      </w:pPr>
      <w:r w:rsidRPr="00E1567B">
        <w:t>The other use of the disclaimer here is in the event the owner spouse is the first to</w:t>
      </w:r>
      <w:r w:rsidRPr="00087D84">
        <w:t xml:space="preserve"> die. If the surviving </w:t>
      </w:r>
      <w:proofErr w:type="spellStart"/>
      <w:r w:rsidRPr="00087D84">
        <w:t>nonowner</w:t>
      </w:r>
      <w:proofErr w:type="spellEnd"/>
      <w:r w:rsidRPr="00087D84">
        <w:t xml:space="preserve"> spouse has a general power of appointment over the trust, it would all pass through his or her taxable estate. The surviving </w:t>
      </w:r>
      <w:proofErr w:type="spellStart"/>
      <w:r w:rsidRPr="00087D84">
        <w:t>nonowner</w:t>
      </w:r>
      <w:proofErr w:type="spellEnd"/>
      <w:r w:rsidRPr="00087D84">
        <w:t xml:space="preserve"> spouse may disclaim a sufficient part of the property to take advantage of the available u</w:t>
      </w:r>
      <w:r w:rsidRPr="00B150D3">
        <w:t>nified credit of the predeceased spouse, avoiding estate taxation to that extent. Again, the disclaimed property could pass to children, other family members, or in trust.</w:t>
      </w:r>
    </w:p>
    <w:p w14:paraId="762D69B6" w14:textId="78D4467E" w:rsidR="00B809EF" w:rsidRPr="00E272BC" w:rsidRDefault="00A73CC4" w:rsidP="00E272BC">
      <w:pPr>
        <w:pStyle w:val="PA"/>
      </w:pPr>
      <w:r w:rsidRPr="00E272BC">
        <w:t xml:space="preserve">Another </w:t>
      </w:r>
      <w:r w:rsidR="0046690F">
        <w:t xml:space="preserve">trust that can be created </w:t>
      </w:r>
      <w:r w:rsidRPr="00E272BC">
        <w:t>for a spouse without inclu</w:t>
      </w:r>
      <w:r w:rsidR="002F2D0D">
        <w:t xml:space="preserve">ding the transferred property in the transferor spouse’s </w:t>
      </w:r>
      <w:r w:rsidR="00E272BC">
        <w:t xml:space="preserve">estate </w:t>
      </w:r>
      <w:r w:rsidR="00E272BC" w:rsidRPr="00E272BC">
        <w:t>is</w:t>
      </w:r>
      <w:r w:rsidRPr="00E272BC">
        <w:t xml:space="preserve"> a SLAT – a spousal lifetime access trust. </w:t>
      </w:r>
      <w:r w:rsidR="00F34628">
        <w:t xml:space="preserve"> A SLAT is essentially a</w:t>
      </w:r>
      <w:r w:rsidR="00087D84">
        <w:t xml:space="preserve"> lifetime</w:t>
      </w:r>
      <w:r w:rsidR="00F34628">
        <w:t xml:space="preserve"> </w:t>
      </w:r>
      <w:r w:rsidR="002F2D0D">
        <w:t xml:space="preserve">funded </w:t>
      </w:r>
      <w:r w:rsidR="00F34628">
        <w:t xml:space="preserve">credit shelter trust which one spouse establishes for the benefit of the other spouse.  However, one concern with </w:t>
      </w:r>
      <w:r w:rsidR="0046690F">
        <w:t xml:space="preserve">a SLAT </w:t>
      </w:r>
      <w:r w:rsidR="00F34628">
        <w:t xml:space="preserve">is that the recipient spouse can use the funds for </w:t>
      </w:r>
      <w:r w:rsidR="0046690F">
        <w:t xml:space="preserve">his or her </w:t>
      </w:r>
      <w:r w:rsidR="00F34628">
        <w:t xml:space="preserve">support. </w:t>
      </w:r>
      <w:r w:rsidRPr="00E272BC">
        <w:t>Reg. 20.2036-1(b</w:t>
      </w:r>
      <w:proofErr w:type="gramStart"/>
      <w:r w:rsidRPr="00E272BC">
        <w:t>)(</w:t>
      </w:r>
      <w:proofErr w:type="gramEnd"/>
      <w:r w:rsidRPr="00E272BC">
        <w:t xml:space="preserve">2) </w:t>
      </w:r>
      <w:r w:rsidR="0046690F">
        <w:t xml:space="preserve">is </w:t>
      </w:r>
      <w:r w:rsidRPr="00E272BC">
        <w:t xml:space="preserve">problematic because it </w:t>
      </w:r>
      <w:r w:rsidR="0046690F">
        <w:t xml:space="preserve">requires the inclusion of the trust assets in </w:t>
      </w:r>
      <w:r w:rsidRPr="00E272BC">
        <w:t xml:space="preserve">the grantor spouse’s estate if </w:t>
      </w:r>
      <w:r w:rsidR="0046690F">
        <w:t>those assets are used to discharge</w:t>
      </w:r>
      <w:r w:rsidRPr="00E272BC">
        <w:t xml:space="preserve"> granto</w:t>
      </w:r>
      <w:r w:rsidR="0046690F">
        <w:t>r spouse</w:t>
      </w:r>
      <w:r w:rsidRPr="00E272BC">
        <w:t xml:space="preserve">’s support obligation towards the </w:t>
      </w:r>
      <w:r w:rsidR="0046690F">
        <w:t xml:space="preserve">recipient </w:t>
      </w:r>
      <w:r w:rsidRPr="00E272BC">
        <w:t>spouse.</w:t>
      </w:r>
      <w:r w:rsidR="002E28EE">
        <w:t xml:space="preserve">  </w:t>
      </w:r>
      <w:r w:rsidRPr="00E272BC">
        <w:t xml:space="preserve"> </w:t>
      </w:r>
      <w:r w:rsidR="0046690F">
        <w:t>To avoid this result, l</w:t>
      </w:r>
      <w:r w:rsidR="002E28EE">
        <w:t>anguage</w:t>
      </w:r>
      <w:r w:rsidR="00F06386">
        <w:t xml:space="preserve"> can be included that </w:t>
      </w:r>
      <w:r w:rsidR="0046690F">
        <w:t xml:space="preserve">prohibit the use of trust </w:t>
      </w:r>
      <w:r w:rsidR="00F06386">
        <w:t xml:space="preserve">funds </w:t>
      </w:r>
      <w:r w:rsidR="0046690F">
        <w:t>t</w:t>
      </w:r>
      <w:r w:rsidR="00F06386">
        <w:t xml:space="preserve">o satisfy support obligations.  See </w:t>
      </w:r>
      <w:r w:rsidR="00F06386" w:rsidRPr="00E272BC">
        <w:rPr>
          <w:i/>
        </w:rPr>
        <w:t xml:space="preserve">Upjohn v. </w:t>
      </w:r>
      <w:r w:rsidR="00F06386" w:rsidRPr="00E272BC">
        <w:rPr>
          <w:i/>
        </w:rPr>
        <w:lastRenderedPageBreak/>
        <w:t>U.S</w:t>
      </w:r>
      <w:r w:rsidR="00F06386">
        <w:t>.</w:t>
      </w:r>
      <w:r w:rsidR="00E272BC">
        <w:t>,</w:t>
      </w:r>
      <w:r w:rsidR="00E272BC">
        <w:rPr>
          <w:rStyle w:val="EndnoteReference"/>
        </w:rPr>
        <w:endnoteReference w:id="6"/>
      </w:r>
      <w:r w:rsidR="00F06386">
        <w:t xml:space="preserve"> </w:t>
      </w:r>
      <w:r w:rsidR="004A6605">
        <w:t>which suggests that</w:t>
      </w:r>
      <w:r w:rsidR="00F06386">
        <w:t xml:space="preserve"> the </w:t>
      </w:r>
      <w:r w:rsidR="0046690F">
        <w:t xml:space="preserve">trust </w:t>
      </w:r>
      <w:r w:rsidR="004A6605">
        <w:t>should</w:t>
      </w:r>
      <w:r w:rsidR="00F06386">
        <w:t xml:space="preserve"> </w:t>
      </w:r>
      <w:r w:rsidR="004A6605">
        <w:t xml:space="preserve">include </w:t>
      </w:r>
      <w:r w:rsidR="00F06386">
        <w:t>a “savings” clause</w:t>
      </w:r>
      <w:r w:rsidR="004A6605">
        <w:t xml:space="preserve"> preventing the trustee from distributing </w:t>
      </w:r>
      <w:r w:rsidR="0046690F">
        <w:t xml:space="preserve">funds in a way that would </w:t>
      </w:r>
      <w:r w:rsidR="004A6605">
        <w:t>discharge the grantor’s obligation of support.   Also, the trust can include language that requires the trustee to look to a beneficiary’s other resources</w:t>
      </w:r>
      <w:r w:rsidR="0046690F">
        <w:t xml:space="preserve"> prior to making a trust distribution</w:t>
      </w:r>
      <w:r w:rsidR="004A6605">
        <w:t xml:space="preserve">.  </w:t>
      </w:r>
      <w:r w:rsidR="0046690F">
        <w:t>Finally, it</w:t>
      </w:r>
      <w:r w:rsidRPr="00E272BC">
        <w:t xml:space="preserve"> is important to </w:t>
      </w:r>
      <w:r w:rsidR="00087D84">
        <w:t xml:space="preserve">consider </w:t>
      </w:r>
      <w:r w:rsidR="0046690F">
        <w:t xml:space="preserve">the prudence of using </w:t>
      </w:r>
      <w:r w:rsidRPr="00E272BC">
        <w:t>an independent trustee</w:t>
      </w:r>
      <w:r w:rsidR="00B150D3">
        <w:t>.</w:t>
      </w:r>
      <w:r w:rsidR="00E272BC">
        <w:rPr>
          <w:rStyle w:val="EndnoteReference"/>
        </w:rPr>
        <w:endnoteReference w:id="7"/>
      </w:r>
      <w:r w:rsidRPr="00E272BC">
        <w:t xml:space="preserve"> </w:t>
      </w:r>
    </w:p>
    <w:p w14:paraId="473D5045" w14:textId="77777777" w:rsidR="00894381" w:rsidRPr="008901A3" w:rsidRDefault="00894381">
      <w:pPr>
        <w:pStyle w:val="HC"/>
      </w:pPr>
      <w:r w:rsidRPr="008901A3">
        <w:t>IMPLICATIONS AND ISSUES IN COMMUNITY PROPERTY STATES</w:t>
      </w:r>
    </w:p>
    <w:p w14:paraId="163D494D" w14:textId="19DE0069" w:rsidR="00894381" w:rsidRPr="00F34628" w:rsidRDefault="0046690F">
      <w:pPr>
        <w:pStyle w:val="PA"/>
      </w:pPr>
      <w:r>
        <w:t>Pursuant to IRC Section 1014(b</w:t>
      </w:r>
      <w:proofErr w:type="gramStart"/>
      <w:r>
        <w:t>)(</w:t>
      </w:r>
      <w:proofErr w:type="gramEnd"/>
      <w:r>
        <w:t xml:space="preserve">6), </w:t>
      </w:r>
      <w:r w:rsidR="00894381" w:rsidRPr="00A73CC4">
        <w:t xml:space="preserve">upon the death of either spouse, </w:t>
      </w:r>
      <w:r>
        <w:t xml:space="preserve">the basis of </w:t>
      </w:r>
      <w:r w:rsidR="00894381" w:rsidRPr="00A73CC4">
        <w:t xml:space="preserve">all of the community property owned by the spouses </w:t>
      </w:r>
      <w:r>
        <w:t>is stepped-up to the first to die date of death fair market value.</w:t>
      </w:r>
      <w:r w:rsidR="00894381" w:rsidRPr="00A73CC4">
        <w:t xml:space="preserve"> Therefore, </w:t>
      </w:r>
      <w:r>
        <w:t xml:space="preserve">for community property, </w:t>
      </w:r>
      <w:r w:rsidR="00894381" w:rsidRPr="00A73CC4">
        <w:t xml:space="preserve">the tax basis trust is not necessary. In fact, </w:t>
      </w:r>
      <w:r>
        <w:t xml:space="preserve">purpose of </w:t>
      </w:r>
      <w:r w:rsidR="00894381" w:rsidRPr="00A73CC4">
        <w:t xml:space="preserve">the tax basis trust is </w:t>
      </w:r>
      <w:r>
        <w:t>to a</w:t>
      </w:r>
      <w:r w:rsidR="00894381" w:rsidRPr="00A73CC4">
        <w:t>chie</w:t>
      </w:r>
      <w:r w:rsidR="00894381" w:rsidRPr="008901A3">
        <w:t xml:space="preserve">ve the same tax basis </w:t>
      </w:r>
      <w:r>
        <w:t xml:space="preserve">with respect to separate property </w:t>
      </w:r>
      <w:r w:rsidR="00894381" w:rsidRPr="008901A3">
        <w:t>that would result if the property were community property.</w:t>
      </w:r>
      <w:r w:rsidR="00AE7538" w:rsidRPr="00B70C47">
        <w:t xml:space="preserve"> </w:t>
      </w:r>
      <w:r w:rsidR="0076459B">
        <w:t>In a community property scenario, s</w:t>
      </w:r>
      <w:r w:rsidR="00894381" w:rsidRPr="00B70C47">
        <w:t>uch a trust could, however, be used to fully fund the credit shelter trust at the first spouse’s death if the decedent spouse’s one-half interest in the community estate is le</w:t>
      </w:r>
      <w:r w:rsidR="00894381" w:rsidRPr="0058782F">
        <w:t>ss than the applicable exclusion amount.</w:t>
      </w:r>
      <w:r w:rsidR="00AE7538" w:rsidRPr="00BC2BF8">
        <w:t xml:space="preserve"> </w:t>
      </w:r>
      <w:r w:rsidR="00894381" w:rsidRPr="00F34628">
        <w:t>This can be particularly useful if the community property estate held by the surviving spouse is expected to increase.</w:t>
      </w:r>
    </w:p>
    <w:p w14:paraId="4831C778" w14:textId="3879C619" w:rsidR="00894381" w:rsidRPr="002E28EE" w:rsidRDefault="00894381">
      <w:pPr>
        <w:pStyle w:val="PA"/>
      </w:pPr>
      <w:r w:rsidRPr="00F06386">
        <w:t>Where either spouse owns separate property in a community property state, the tax basis trust may be</w:t>
      </w:r>
      <w:r w:rsidR="0076459B">
        <w:t xml:space="preserve"> created to achieve the same</w:t>
      </w:r>
      <w:r w:rsidRPr="00F06386">
        <w:t xml:space="preserve"> income tax basis </w:t>
      </w:r>
      <w:r w:rsidR="0076459B">
        <w:t>step-up to the separate property as applies to community property up</w:t>
      </w:r>
      <w:r w:rsidRPr="00F06386">
        <w:t>on the death of either spouse. Depending on state law, th</w:t>
      </w:r>
      <w:r w:rsidR="0076459B">
        <w:t xml:space="preserve">e same result </w:t>
      </w:r>
      <w:r w:rsidRPr="00F06386">
        <w:t xml:space="preserve">could </w:t>
      </w:r>
      <w:r w:rsidR="0076459B">
        <w:t xml:space="preserve">be achieved </w:t>
      </w:r>
      <w:r w:rsidRPr="004A6605">
        <w:t>by converting the separate property to community property</w:t>
      </w:r>
      <w:r w:rsidR="0076459B">
        <w:t xml:space="preserve"> conferring </w:t>
      </w:r>
      <w:r w:rsidRPr="004A6605">
        <w:t xml:space="preserve">equal ownership </w:t>
      </w:r>
      <w:r w:rsidR="0076459B">
        <w:t xml:space="preserve">of all property to </w:t>
      </w:r>
      <w:r w:rsidRPr="004A6605">
        <w:t>bo</w:t>
      </w:r>
      <w:r w:rsidRPr="002E28EE">
        <w:t>th spouses.</w:t>
      </w:r>
    </w:p>
    <w:p w14:paraId="70AFD6D7" w14:textId="77777777" w:rsidR="00894381" w:rsidRPr="00181BDB" w:rsidRDefault="009A2DA0">
      <w:pPr>
        <w:pStyle w:val="HC"/>
      </w:pPr>
      <w:r w:rsidRPr="00B93922">
        <w:t>FREQUENTLY ASKED QUESTIONS</w:t>
      </w:r>
    </w:p>
    <w:p w14:paraId="24D1DD6F" w14:textId="57A3A1BE" w:rsidR="00894381" w:rsidRPr="00A73CC4" w:rsidRDefault="00894381">
      <w:pPr>
        <w:pStyle w:val="PI"/>
      </w:pPr>
      <w:r w:rsidRPr="00E272BC">
        <w:rPr>
          <w:b/>
        </w:rPr>
        <w:t>Question</w:t>
      </w:r>
      <w:r w:rsidRPr="00A73CC4">
        <w:t xml:space="preserve"> – </w:t>
      </w:r>
      <w:r w:rsidR="00A46CA0">
        <w:t xml:space="preserve">Why did the IRS deny the </w:t>
      </w:r>
      <w:r w:rsidR="005B0626">
        <w:t xml:space="preserve">basis step-up </w:t>
      </w:r>
      <w:r w:rsidR="00A46CA0">
        <w:t>of both grantors’ assets</w:t>
      </w:r>
      <w:r w:rsidR="00516DEA">
        <w:t xml:space="preserve"> (including the grantor spouse’s assets)</w:t>
      </w:r>
      <w:r w:rsidR="00A46CA0">
        <w:t xml:space="preserve"> upon the death of a grantor spouse </w:t>
      </w:r>
      <w:r w:rsidR="005B0626">
        <w:t>with respect to tax basis joint revocable trusts?</w:t>
      </w:r>
    </w:p>
    <w:p w14:paraId="2228B162" w14:textId="5D091C00" w:rsidR="00A46CA0" w:rsidRDefault="00894381">
      <w:pPr>
        <w:pStyle w:val="PI"/>
      </w:pPr>
      <w:r w:rsidRPr="00E272BC">
        <w:rPr>
          <w:i/>
        </w:rPr>
        <w:t>Answer</w:t>
      </w:r>
      <w:r w:rsidRPr="00A73CC4">
        <w:t xml:space="preserve"> – </w:t>
      </w:r>
      <w:r w:rsidR="005B0626">
        <w:t>Because it can be reclaimed by the grantor</w:t>
      </w:r>
      <w:r w:rsidR="00A46CA0">
        <w:t xml:space="preserve"> at any time</w:t>
      </w:r>
      <w:r w:rsidR="005B0626">
        <w:t xml:space="preserve">, property transferred to a revocable trust is not a completed gift.  So, if a </w:t>
      </w:r>
      <w:proofErr w:type="spellStart"/>
      <w:r w:rsidR="005B0626">
        <w:t>nongrantor</w:t>
      </w:r>
      <w:proofErr w:type="spellEnd"/>
      <w:r w:rsidR="005B0626">
        <w:t xml:space="preserve"> spouse held a general power of appointment executable upon his or her death, the gift became complete (meaning at that time the grantor spouse could no longer reclaim the property)</w:t>
      </w:r>
      <w:r w:rsidR="00A46CA0">
        <w:t xml:space="preserve"> at the time of his or her death</w:t>
      </w:r>
      <w:r w:rsidR="005B0626">
        <w:t xml:space="preserve">.  In several private letter rulings, relying on </w:t>
      </w:r>
      <w:r w:rsidR="0076459B">
        <w:t xml:space="preserve">IRC Section 1014(e), the IRS </w:t>
      </w:r>
      <w:r w:rsidRPr="00A73CC4">
        <w:t xml:space="preserve">denied the stepped up basis in </w:t>
      </w:r>
      <w:r w:rsidR="00A46CA0">
        <w:t xml:space="preserve">the </w:t>
      </w:r>
      <w:r w:rsidR="005B0626">
        <w:t xml:space="preserve">grantor spouse’s </w:t>
      </w:r>
      <w:r w:rsidRPr="00A73CC4">
        <w:t xml:space="preserve">trust assets </w:t>
      </w:r>
      <w:r w:rsidR="005B0626">
        <w:t>upon the death of t</w:t>
      </w:r>
      <w:r w:rsidRPr="00A73CC4">
        <w:t xml:space="preserve">he </w:t>
      </w:r>
      <w:proofErr w:type="spellStart"/>
      <w:r w:rsidRPr="00A73CC4">
        <w:t>non</w:t>
      </w:r>
      <w:r w:rsidR="0076459B">
        <w:t>grantor</w:t>
      </w:r>
      <w:proofErr w:type="spellEnd"/>
      <w:r w:rsidR="0076459B">
        <w:t xml:space="preserve"> </w:t>
      </w:r>
      <w:r w:rsidRPr="00A73CC4">
        <w:t xml:space="preserve">spouse </w:t>
      </w:r>
      <w:r w:rsidR="005B0626">
        <w:t xml:space="preserve">holding a general power of appointment with respect to those assets.  </w:t>
      </w:r>
      <w:r w:rsidR="00D87B6E">
        <w:t>Pursuant to IRC Section 1014(e), the basis of appreciated property acquired by gift by a decedent during the 1 year period prior to the date of death</w:t>
      </w:r>
      <w:r w:rsidR="005B0626">
        <w:t xml:space="preserve"> that</w:t>
      </w:r>
      <w:r w:rsidR="00D87B6E">
        <w:t xml:space="preserve"> passes from the decedent back to the donor of such property does not step-up to date of death fair market value.  In PLR </w:t>
      </w:r>
      <w:r w:rsidRPr="00F06386">
        <w:t>200101021</w:t>
      </w:r>
      <w:r w:rsidR="00D87B6E">
        <w:t>, the IRS applied IRC Section 1014(e) very broadly to include “</w:t>
      </w:r>
      <w:r w:rsidRPr="00F06386">
        <w:t>any Trust property includible in the deceased Donor’s gross estate that is attributable to the surviving donor’s cont</w:t>
      </w:r>
      <w:r w:rsidRPr="004A6605">
        <w:t>ribution . . . and that is acquired by the surviving Donor . . . pursuant to the deceased Donor’s exercise</w:t>
      </w:r>
      <w:r w:rsidRPr="002E28EE">
        <w:t>, or failure to exercise, the general power of appointment over the Trust property.”</w:t>
      </w:r>
      <w:r w:rsidR="00AE7538" w:rsidRPr="00E1567B">
        <w:t xml:space="preserve"> </w:t>
      </w:r>
      <w:r w:rsidR="00A46CA0">
        <w:t xml:space="preserve">So because the completed gift occurred simultaneously to death, the gift occurred within 1 year of death; and, thus, </w:t>
      </w:r>
      <w:r w:rsidR="00516DEA">
        <w:t>there is no</w:t>
      </w:r>
      <w:r w:rsidR="00A46CA0">
        <w:t xml:space="preserve"> basis step-up</w:t>
      </w:r>
      <w:r w:rsidR="00516DEA">
        <w:t xml:space="preserve"> with respect to the grantor spouse’s property</w:t>
      </w:r>
      <w:r w:rsidR="00A46CA0">
        <w:t xml:space="preserve">.  </w:t>
      </w:r>
      <w:r w:rsidR="00D87B6E">
        <w:t xml:space="preserve">Because that assertion appears only in a private letter ruling, </w:t>
      </w:r>
      <w:r w:rsidR="00A46CA0">
        <w:t xml:space="preserve">however, </w:t>
      </w:r>
      <w:r w:rsidR="00D87B6E">
        <w:t xml:space="preserve">it </w:t>
      </w:r>
      <w:r w:rsidR="00A46CA0">
        <w:t xml:space="preserve">merely </w:t>
      </w:r>
      <w:r w:rsidR="00D87B6E">
        <w:t>reflects the IRS’ position subject to challenge in potential litigation.</w:t>
      </w:r>
    </w:p>
    <w:p w14:paraId="0E29D013" w14:textId="3D2F6FC7" w:rsidR="00A46CA0" w:rsidRPr="00A73CC4" w:rsidRDefault="00A46CA0" w:rsidP="00A46CA0">
      <w:pPr>
        <w:pStyle w:val="PI"/>
      </w:pPr>
      <w:r w:rsidRPr="00E272BC">
        <w:rPr>
          <w:b/>
        </w:rPr>
        <w:t>Question</w:t>
      </w:r>
      <w:r w:rsidRPr="00A73CC4">
        <w:t xml:space="preserve"> – </w:t>
      </w:r>
      <w:r>
        <w:t xml:space="preserve">Based upon the answer to the question above, </w:t>
      </w:r>
      <w:r w:rsidR="00516DEA">
        <w:t xml:space="preserve">is the IRS likely deny the basis step-up </w:t>
      </w:r>
      <w:r w:rsidR="00AB40CC">
        <w:t xml:space="preserve">of a grantor spouse’s assets </w:t>
      </w:r>
      <w:r w:rsidR="00516DEA">
        <w:t>with respect to a tax basis irrevocable trust</w:t>
      </w:r>
      <w:r>
        <w:t>?</w:t>
      </w:r>
    </w:p>
    <w:p w14:paraId="38A16E79" w14:textId="24173B57" w:rsidR="00FF3E66" w:rsidRDefault="00516DEA">
      <w:pPr>
        <w:pStyle w:val="PI"/>
      </w:pPr>
      <w:r w:rsidRPr="00E272BC">
        <w:rPr>
          <w:i/>
        </w:rPr>
        <w:t>Answer</w:t>
      </w:r>
      <w:r w:rsidRPr="00A73CC4">
        <w:t xml:space="preserve"> – </w:t>
      </w:r>
      <w:r w:rsidR="00AB40CC">
        <w:t>To date, although the IRS has not taken a position</w:t>
      </w:r>
      <w:r w:rsidR="00FF3E66">
        <w:t>, IRC Section 1014(e) should not apply</w:t>
      </w:r>
      <w:r w:rsidR="00AB40CC">
        <w:t>.</w:t>
      </w:r>
      <w:r w:rsidR="00FF3E66">
        <w:t xml:space="preserve">  In the case of an irrevocable trust, the granting of a general power of appointment to the </w:t>
      </w:r>
      <w:proofErr w:type="spellStart"/>
      <w:r w:rsidR="00FF3E66">
        <w:t>nongrantor</w:t>
      </w:r>
      <w:proofErr w:type="spellEnd"/>
      <w:r w:rsidR="00FF3E66">
        <w:t xml:space="preserve"> spouse is a complete gift.  This is because, unlike a revocable trust, the grantor spouse has no right to reclaim the property.  For that reason, assuming the </w:t>
      </w:r>
      <w:proofErr w:type="spellStart"/>
      <w:r w:rsidR="00FF3E66">
        <w:t>nongrantor</w:t>
      </w:r>
      <w:proofErr w:type="spellEnd"/>
      <w:r w:rsidR="00FF3E66">
        <w:t xml:space="preserve"> spouse survives for more than 1 year following the </w:t>
      </w:r>
      <w:r w:rsidR="00FF3E66">
        <w:lastRenderedPageBreak/>
        <w:t xml:space="preserve">grant of the general power of appointment, the basis of the </w:t>
      </w:r>
      <w:proofErr w:type="spellStart"/>
      <w:r w:rsidR="00FF3E66">
        <w:t>nongrantor</w:t>
      </w:r>
      <w:proofErr w:type="spellEnd"/>
      <w:r w:rsidR="00FF3E66">
        <w:t xml:space="preserve"> spouse’s property includible in his or her estate should step-up to fair market </w:t>
      </w:r>
      <w:r w:rsidR="008B4717">
        <w:t>value would and</w:t>
      </w:r>
      <w:r w:rsidR="00FF3E66">
        <w:t xml:space="preserve"> have no control over the trust.</w:t>
      </w:r>
    </w:p>
    <w:p w14:paraId="54419867" w14:textId="160A9E55" w:rsidR="00FF3E66" w:rsidRPr="00A73CC4" w:rsidRDefault="00FF3E66" w:rsidP="00FF3E66">
      <w:pPr>
        <w:pStyle w:val="PI"/>
      </w:pPr>
      <w:r>
        <w:t xml:space="preserve"> </w:t>
      </w:r>
      <w:r w:rsidR="00AB40CC">
        <w:t xml:space="preserve">  </w:t>
      </w:r>
      <w:r w:rsidRPr="00E272BC">
        <w:rPr>
          <w:b/>
        </w:rPr>
        <w:t>Question</w:t>
      </w:r>
      <w:r w:rsidRPr="00A73CC4">
        <w:t xml:space="preserve"> – </w:t>
      </w:r>
      <w:r>
        <w:t xml:space="preserve">Will the disclaimer by a grantor spouse with respect to his or her property that passes through the </w:t>
      </w:r>
      <w:proofErr w:type="spellStart"/>
      <w:r>
        <w:t>nongrantor</w:t>
      </w:r>
      <w:proofErr w:type="spellEnd"/>
      <w:r>
        <w:t xml:space="preserve"> spouse’s estate be honored by the IRS?</w:t>
      </w:r>
    </w:p>
    <w:p w14:paraId="752029B6" w14:textId="03845C64" w:rsidR="00894381" w:rsidRPr="00087D84" w:rsidRDefault="00894381">
      <w:pPr>
        <w:pStyle w:val="PI"/>
      </w:pPr>
    </w:p>
    <w:p w14:paraId="6DED2FE3" w14:textId="7505CB20" w:rsidR="00894381" w:rsidRPr="00181BDB" w:rsidRDefault="00FF3E66">
      <w:pPr>
        <w:pStyle w:val="PK"/>
      </w:pPr>
      <w:r w:rsidRPr="00E272BC">
        <w:rPr>
          <w:i/>
        </w:rPr>
        <w:t>Answer</w:t>
      </w:r>
      <w:r w:rsidRPr="00A73CC4">
        <w:t xml:space="preserve"> – </w:t>
      </w:r>
      <w:r>
        <w:t>A</w:t>
      </w:r>
      <w:r w:rsidR="00894381" w:rsidRPr="00B150D3">
        <w:t xml:space="preserve">s noted above, there may be some question as to the availability of a disclaimer by the </w:t>
      </w:r>
      <w:r>
        <w:t xml:space="preserve">grantor </w:t>
      </w:r>
      <w:r w:rsidR="00894381" w:rsidRPr="00B150D3">
        <w:t xml:space="preserve">spouse following the death of the </w:t>
      </w:r>
      <w:proofErr w:type="spellStart"/>
      <w:r w:rsidR="00894381" w:rsidRPr="00B150D3">
        <w:t>non</w:t>
      </w:r>
      <w:r>
        <w:t>grantor</w:t>
      </w:r>
      <w:proofErr w:type="spellEnd"/>
      <w:r w:rsidR="00894381" w:rsidRPr="00B150D3">
        <w:t xml:space="preserve"> spouse, on the theory that one cannot disclaim property he or she already owns. However, since that property passes first throu</w:t>
      </w:r>
      <w:r w:rsidR="00894381" w:rsidRPr="00B93922">
        <w:t xml:space="preserve">gh the estate of another person, the disclaimer should be </w:t>
      </w:r>
      <w:r>
        <w:t>honored</w:t>
      </w:r>
      <w:r w:rsidR="00894381" w:rsidRPr="00B93922">
        <w:t xml:space="preserve">. </w:t>
      </w:r>
      <w:r>
        <w:t>By analogy, i</w:t>
      </w:r>
      <w:r w:rsidR="00894381" w:rsidRPr="00B93922">
        <w:t>t should be noted that the IRS concedes that where an individual places property in joint tenancy with another person, either joint tenant could have partitioned the property at w</w:t>
      </w:r>
      <w:r w:rsidR="00894381" w:rsidRPr="00181BDB">
        <w:t>ill while both tenants were alive, and the other person is the first to die, the transferor can disclaim the survivorship interest in the transferee’s half of the joint tenancy.</w:t>
      </w:r>
    </w:p>
    <w:p w14:paraId="113C6632" w14:textId="77777777" w:rsidR="00894381" w:rsidRPr="008901A3" w:rsidRDefault="00894381">
      <w:pPr>
        <w:pStyle w:val="HC"/>
      </w:pPr>
      <w:r w:rsidRPr="00A73CC4">
        <w:t>CHAPTER ENDNOTES</w:t>
      </w:r>
    </w:p>
    <w:sectPr w:rsidR="00894381" w:rsidRPr="008901A3">
      <w:endnotePr>
        <w:numFmt w:val="decimal"/>
      </w:endnotePr>
      <w:pgSz w:w="12240" w:h="15840"/>
      <w:pgMar w:top="1440" w:right="1319" w:bottom="1440" w:left="1319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0E90F" w15:done="0"/>
  <w15:commentEx w15:paraId="7489AB8E" w15:paraIdParent="07D0E90F" w15:done="0"/>
  <w15:commentEx w15:paraId="608765E1" w15:paraIdParent="07D0E90F" w15:done="0"/>
  <w15:commentEx w15:paraId="455C4AAB" w15:done="0"/>
  <w15:commentEx w15:paraId="00A96B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8EC5C" w14:textId="77777777" w:rsidR="00A46CA0" w:rsidRDefault="00A46CA0">
      <w:r>
        <w:separator/>
      </w:r>
    </w:p>
  </w:endnote>
  <w:endnote w:type="continuationSeparator" w:id="0">
    <w:p w14:paraId="47EE113F" w14:textId="77777777" w:rsidR="00A46CA0" w:rsidRDefault="00A46CA0">
      <w:r>
        <w:continuationSeparator/>
      </w:r>
    </w:p>
  </w:endnote>
  <w:endnote w:id="1">
    <w:p w14:paraId="132F6A5F" w14:textId="77777777" w:rsidR="00A46CA0" w:rsidRPr="008B4717" w:rsidRDefault="00A46CA0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     </w:t>
      </w:r>
      <w:r>
        <w:rPr>
          <w:sz w:val="18"/>
          <w:szCs w:val="18"/>
        </w:rPr>
        <w:t>PLR 200210051, PLR 2002101021</w:t>
      </w:r>
    </w:p>
  </w:endnote>
  <w:endnote w:id="2">
    <w:p w14:paraId="1D10803A" w14:textId="77777777" w:rsidR="00A46CA0" w:rsidRPr="0093187E" w:rsidRDefault="00A46CA0">
      <w:pPr>
        <w:pStyle w:val="PQ"/>
        <w:rPr>
          <w:rStyle w:val="FootnoteReference"/>
        </w:rPr>
      </w:pPr>
      <w:r w:rsidRPr="0093187E">
        <w:rPr>
          <w:rStyle w:val="FootnoteReference"/>
        </w:rPr>
        <w:endnoteRef/>
      </w:r>
      <w:r w:rsidRPr="0093187E">
        <w:rPr>
          <w:rStyle w:val="FootnoteReference"/>
        </w:rPr>
        <w:t>.</w:t>
      </w:r>
      <w:r w:rsidRPr="0093187E">
        <w:rPr>
          <w:rStyle w:val="FootnoteReference"/>
        </w:rPr>
        <w:tab/>
        <w:t>IRC Sec. 2041(a)(2).</w:t>
      </w:r>
    </w:p>
  </w:endnote>
  <w:endnote w:id="3">
    <w:p w14:paraId="1D13F003" w14:textId="77777777" w:rsidR="00A46CA0" w:rsidRPr="0093187E" w:rsidRDefault="00A46CA0">
      <w:pPr>
        <w:pStyle w:val="PQ"/>
        <w:rPr>
          <w:rStyle w:val="FootnoteReference"/>
        </w:rPr>
      </w:pPr>
      <w:r w:rsidRPr="0093187E">
        <w:rPr>
          <w:rStyle w:val="FootnoteReference"/>
        </w:rPr>
        <w:endnoteRef/>
      </w:r>
      <w:r w:rsidRPr="0093187E">
        <w:rPr>
          <w:rStyle w:val="FootnoteReference"/>
        </w:rPr>
        <w:t>.</w:t>
      </w:r>
      <w:r w:rsidRPr="0093187E">
        <w:rPr>
          <w:rStyle w:val="FootnoteReference"/>
        </w:rPr>
        <w:tab/>
        <w:t>IRC Sec. 1014(a).</w:t>
      </w:r>
    </w:p>
  </w:endnote>
  <w:endnote w:id="4">
    <w:p w14:paraId="20EB6CBF" w14:textId="77777777" w:rsidR="00A46CA0" w:rsidRPr="0093187E" w:rsidRDefault="00A46CA0">
      <w:pPr>
        <w:pStyle w:val="PQ"/>
        <w:rPr>
          <w:rStyle w:val="FootnoteReference"/>
        </w:rPr>
      </w:pPr>
      <w:r w:rsidRPr="0093187E">
        <w:rPr>
          <w:rStyle w:val="FootnoteReference"/>
        </w:rPr>
        <w:endnoteRef/>
      </w:r>
      <w:r w:rsidRPr="0093187E">
        <w:rPr>
          <w:rStyle w:val="FootnoteReference"/>
        </w:rPr>
        <w:t>.</w:t>
      </w:r>
      <w:r w:rsidRPr="0093187E">
        <w:rPr>
          <w:rStyle w:val="FootnoteReference"/>
        </w:rPr>
        <w:tab/>
        <w:t>IRC Sec. 2056.</w:t>
      </w:r>
    </w:p>
  </w:endnote>
  <w:endnote w:id="5">
    <w:p w14:paraId="02B7A412" w14:textId="77777777" w:rsidR="00A46CA0" w:rsidRPr="0093187E" w:rsidRDefault="00A46CA0">
      <w:pPr>
        <w:pStyle w:val="PQ"/>
        <w:rPr>
          <w:rStyle w:val="FootnoteReference"/>
        </w:rPr>
      </w:pPr>
      <w:r w:rsidRPr="0093187E">
        <w:rPr>
          <w:rStyle w:val="FootnoteReference"/>
        </w:rPr>
        <w:endnoteRef/>
      </w:r>
      <w:r w:rsidRPr="0093187E">
        <w:rPr>
          <w:rStyle w:val="FootnoteReference"/>
        </w:rPr>
        <w:t>.</w:t>
      </w:r>
      <w:r w:rsidRPr="0093187E">
        <w:rPr>
          <w:rStyle w:val="FootnoteReference"/>
        </w:rPr>
        <w:tab/>
        <w:t>IRC Sec. 2056(b).</w:t>
      </w:r>
    </w:p>
  </w:endnote>
  <w:endnote w:id="6">
    <w:p w14:paraId="5A1E015B" w14:textId="77777777" w:rsidR="00A46CA0" w:rsidRPr="0093187E" w:rsidRDefault="00A46CA0" w:rsidP="0093187E">
      <w:pPr>
        <w:pStyle w:val="EndnoteText"/>
        <w:tabs>
          <w:tab w:val="left" w:pos="360"/>
        </w:tabs>
        <w:spacing w:after="120"/>
        <w:ind w:left="360" w:hanging="360"/>
        <w:rPr>
          <w:rStyle w:val="FootnoteReference"/>
        </w:rPr>
      </w:pPr>
      <w:r w:rsidRPr="0093187E">
        <w:rPr>
          <w:rStyle w:val="FootnoteReference"/>
        </w:rPr>
        <w:endnoteRef/>
      </w:r>
      <w:r w:rsidRPr="0093187E">
        <w:rPr>
          <w:rStyle w:val="FootnoteReference"/>
        </w:rPr>
        <w:t>.</w:t>
      </w:r>
      <w:r w:rsidRPr="0093187E">
        <w:rPr>
          <w:rStyle w:val="FootnoteReference"/>
        </w:rPr>
        <w:tab/>
        <w:t xml:space="preserve">1972 WL 3200 (W.D. </w:t>
      </w:r>
      <w:proofErr w:type="spellStart"/>
      <w:r w:rsidRPr="0093187E">
        <w:rPr>
          <w:rStyle w:val="FootnoteReference"/>
        </w:rPr>
        <w:t>Mich</w:t>
      </w:r>
      <w:proofErr w:type="spellEnd"/>
      <w:r w:rsidRPr="0093187E">
        <w:rPr>
          <w:rStyle w:val="FootnoteReference"/>
        </w:rPr>
        <w:t xml:space="preserve"> 1972) 30 AFTR 2d 72-5918.  </w:t>
      </w:r>
    </w:p>
  </w:endnote>
  <w:endnote w:id="7">
    <w:p w14:paraId="4C26F074" w14:textId="77777777" w:rsidR="00A46CA0" w:rsidRPr="0093187E" w:rsidRDefault="00A46CA0" w:rsidP="0093187E">
      <w:pPr>
        <w:pStyle w:val="EndnoteText"/>
        <w:tabs>
          <w:tab w:val="left" w:pos="360"/>
        </w:tabs>
        <w:spacing w:after="120"/>
        <w:ind w:left="360" w:hanging="360"/>
        <w:rPr>
          <w:rStyle w:val="FootnoteReference"/>
        </w:rPr>
      </w:pPr>
      <w:r w:rsidRPr="0093187E">
        <w:rPr>
          <w:rStyle w:val="FootnoteReference"/>
        </w:rPr>
        <w:endnoteRef/>
      </w:r>
      <w:r w:rsidRPr="0093187E">
        <w:rPr>
          <w:rStyle w:val="FootnoteReference"/>
        </w:rPr>
        <w:t>.</w:t>
      </w:r>
      <w:r w:rsidRPr="0093187E">
        <w:rPr>
          <w:rStyle w:val="FootnoteReference"/>
        </w:rPr>
        <w:tab/>
        <w:t>See LISI (</w:t>
      </w:r>
      <w:proofErr w:type="spellStart"/>
      <w:r w:rsidRPr="0093187E">
        <w:rPr>
          <w:rStyle w:val="FootnoteReference"/>
        </w:rPr>
        <w:t>Leimberg</w:t>
      </w:r>
      <w:proofErr w:type="spellEnd"/>
      <w:r w:rsidRPr="0093187E">
        <w:rPr>
          <w:rStyle w:val="FootnoteReference"/>
        </w:rPr>
        <w:t xml:space="preserve"> Information Services, Inc.) Estate Planning Newsletter No. 1379 (12/2/2008).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FE63" w14:textId="77777777" w:rsidR="00A46CA0" w:rsidRDefault="00A46CA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6212E13" w14:textId="77777777" w:rsidR="00A46CA0" w:rsidRDefault="00A4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26A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6147984"/>
    <w:lvl w:ilvl="0">
      <w:numFmt w:val="bullet"/>
      <w:lvlText w:val="*"/>
      <w:lvlJc w:val="left"/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A0B5A7D"/>
    <w:multiLevelType w:val="hybridMultilevel"/>
    <w:tmpl w:val="71183F9A"/>
    <w:lvl w:ilvl="0" w:tplc="2A24F670">
      <w:start w:val="1"/>
      <w:numFmt w:val="bullet"/>
      <w:pStyle w:val="PC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D257E00"/>
    <w:multiLevelType w:val="hybridMultilevel"/>
    <w:tmpl w:val="59B27ADC"/>
    <w:lvl w:ilvl="0" w:tplc="E86AD052">
      <w:start w:val="1"/>
      <w:numFmt w:val="bullet"/>
      <w:pStyle w:val="PH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125FB"/>
    <w:multiLevelType w:val="multilevel"/>
    <w:tmpl w:val="E6B0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3F73D4"/>
    <w:multiLevelType w:val="hybridMultilevel"/>
    <w:tmpl w:val="F7A2C394"/>
    <w:lvl w:ilvl="0" w:tplc="35821EFA">
      <w:start w:val="1"/>
      <w:numFmt w:val="bullet"/>
      <w:pStyle w:val="PFB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D7ACB"/>
    <w:multiLevelType w:val="multilevel"/>
    <w:tmpl w:val="370E7BD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45"/>
    <w:rsid w:val="00007231"/>
    <w:rsid w:val="000118CB"/>
    <w:rsid w:val="00025E75"/>
    <w:rsid w:val="000337A6"/>
    <w:rsid w:val="00036CF0"/>
    <w:rsid w:val="0005688D"/>
    <w:rsid w:val="00072AA6"/>
    <w:rsid w:val="000817C6"/>
    <w:rsid w:val="00087D84"/>
    <w:rsid w:val="000B1A11"/>
    <w:rsid w:val="00136673"/>
    <w:rsid w:val="00151D64"/>
    <w:rsid w:val="00181BDB"/>
    <w:rsid w:val="001E17EB"/>
    <w:rsid w:val="001E46D4"/>
    <w:rsid w:val="002017D0"/>
    <w:rsid w:val="00223BBB"/>
    <w:rsid w:val="0023324A"/>
    <w:rsid w:val="0029676F"/>
    <w:rsid w:val="002B2F8D"/>
    <w:rsid w:val="002E28EE"/>
    <w:rsid w:val="002F2D0D"/>
    <w:rsid w:val="0030107A"/>
    <w:rsid w:val="00317141"/>
    <w:rsid w:val="00356BDC"/>
    <w:rsid w:val="00390AC5"/>
    <w:rsid w:val="003C1B0D"/>
    <w:rsid w:val="003E531A"/>
    <w:rsid w:val="00414F14"/>
    <w:rsid w:val="004449C2"/>
    <w:rsid w:val="00452E73"/>
    <w:rsid w:val="0045464A"/>
    <w:rsid w:val="004560FF"/>
    <w:rsid w:val="0046690F"/>
    <w:rsid w:val="004706BA"/>
    <w:rsid w:val="00473C98"/>
    <w:rsid w:val="00481EBD"/>
    <w:rsid w:val="004A6605"/>
    <w:rsid w:val="00516DEA"/>
    <w:rsid w:val="0052390E"/>
    <w:rsid w:val="00525971"/>
    <w:rsid w:val="00537899"/>
    <w:rsid w:val="005406EE"/>
    <w:rsid w:val="005504EB"/>
    <w:rsid w:val="005809DE"/>
    <w:rsid w:val="0058782F"/>
    <w:rsid w:val="005931F9"/>
    <w:rsid w:val="005B0626"/>
    <w:rsid w:val="005C25C6"/>
    <w:rsid w:val="00605A6F"/>
    <w:rsid w:val="006323C3"/>
    <w:rsid w:val="006B7A9A"/>
    <w:rsid w:val="007013AF"/>
    <w:rsid w:val="0071237C"/>
    <w:rsid w:val="00715811"/>
    <w:rsid w:val="00715F47"/>
    <w:rsid w:val="007416E4"/>
    <w:rsid w:val="00753DB2"/>
    <w:rsid w:val="0076459B"/>
    <w:rsid w:val="00784E15"/>
    <w:rsid w:val="007B4467"/>
    <w:rsid w:val="00813956"/>
    <w:rsid w:val="00825621"/>
    <w:rsid w:val="00871C49"/>
    <w:rsid w:val="008874C1"/>
    <w:rsid w:val="008901A3"/>
    <w:rsid w:val="00894381"/>
    <w:rsid w:val="008B4717"/>
    <w:rsid w:val="008B7A8E"/>
    <w:rsid w:val="0093187E"/>
    <w:rsid w:val="0094012E"/>
    <w:rsid w:val="009A2DA0"/>
    <w:rsid w:val="009B0900"/>
    <w:rsid w:val="009C4C55"/>
    <w:rsid w:val="00A16143"/>
    <w:rsid w:val="00A3654E"/>
    <w:rsid w:val="00A43525"/>
    <w:rsid w:val="00A46CA0"/>
    <w:rsid w:val="00A72DD9"/>
    <w:rsid w:val="00A73077"/>
    <w:rsid w:val="00A73CC4"/>
    <w:rsid w:val="00A8077A"/>
    <w:rsid w:val="00A95E6B"/>
    <w:rsid w:val="00AB2862"/>
    <w:rsid w:val="00AB40CC"/>
    <w:rsid w:val="00AD1A7D"/>
    <w:rsid w:val="00AE7538"/>
    <w:rsid w:val="00B00596"/>
    <w:rsid w:val="00B150D3"/>
    <w:rsid w:val="00B37746"/>
    <w:rsid w:val="00B571C5"/>
    <w:rsid w:val="00B70C47"/>
    <w:rsid w:val="00B809EF"/>
    <w:rsid w:val="00B93922"/>
    <w:rsid w:val="00B945FC"/>
    <w:rsid w:val="00BC2BF8"/>
    <w:rsid w:val="00BD656A"/>
    <w:rsid w:val="00BD71FA"/>
    <w:rsid w:val="00BE50CC"/>
    <w:rsid w:val="00CA1EA0"/>
    <w:rsid w:val="00CD28D6"/>
    <w:rsid w:val="00CF66C7"/>
    <w:rsid w:val="00D068CE"/>
    <w:rsid w:val="00D25155"/>
    <w:rsid w:val="00D4095F"/>
    <w:rsid w:val="00D455C9"/>
    <w:rsid w:val="00D659C5"/>
    <w:rsid w:val="00D87B6E"/>
    <w:rsid w:val="00DB4A8A"/>
    <w:rsid w:val="00DC0897"/>
    <w:rsid w:val="00DE7945"/>
    <w:rsid w:val="00E10580"/>
    <w:rsid w:val="00E1567B"/>
    <w:rsid w:val="00E272BC"/>
    <w:rsid w:val="00E92AA7"/>
    <w:rsid w:val="00E935D3"/>
    <w:rsid w:val="00EB7FE6"/>
    <w:rsid w:val="00F02424"/>
    <w:rsid w:val="00F06386"/>
    <w:rsid w:val="00F14223"/>
    <w:rsid w:val="00F15E74"/>
    <w:rsid w:val="00F34628"/>
    <w:rsid w:val="00F4657A"/>
    <w:rsid w:val="00F50C9F"/>
    <w:rsid w:val="00F84BF2"/>
    <w:rsid w:val="00FC11A7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9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56"/>
    <w:rPr>
      <w:rFonts w:ascii="Palatino LT Std" w:hAnsi="Palatino LT Std"/>
    </w:rPr>
  </w:style>
  <w:style w:type="paragraph" w:styleId="Heading1">
    <w:name w:val="heading 1"/>
    <w:basedOn w:val="Normal"/>
    <w:next w:val="Normal"/>
    <w:qFormat/>
    <w:rsid w:val="008139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39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139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813956"/>
    <w:pPr>
      <w:keepNext/>
      <w:spacing w:line="300" w:lineRule="auto"/>
      <w:outlineLvl w:val="5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">
    <w:name w:val="Callout"/>
    <w:rsid w:val="00813956"/>
    <w:pPr>
      <w:overflowPunct w:val="0"/>
      <w:autoSpaceDE w:val="0"/>
      <w:autoSpaceDN w:val="0"/>
      <w:adjustRightInd w:val="0"/>
      <w:jc w:val="center"/>
      <w:textAlignment w:val="baseline"/>
    </w:pPr>
    <w:rPr>
      <w:noProof/>
      <w:sz w:val="24"/>
    </w:rPr>
  </w:style>
  <w:style w:type="paragraph" w:customStyle="1" w:styleId="HA">
    <w:name w:val="HA"/>
    <w:rsid w:val="00813956"/>
    <w:pPr>
      <w:spacing w:after="240"/>
      <w:jc w:val="center"/>
    </w:pPr>
    <w:rPr>
      <w:rFonts w:ascii="Avenir LT Std 55 Roman" w:hAnsi="Avenir LT Std 55 Roman"/>
      <w:b/>
      <w:sz w:val="28"/>
    </w:rPr>
  </w:style>
  <w:style w:type="paragraph" w:customStyle="1" w:styleId="HB">
    <w:name w:val="HB"/>
    <w:rsid w:val="00813956"/>
    <w:pPr>
      <w:spacing w:before="120" w:after="240"/>
      <w:jc w:val="center"/>
    </w:pPr>
    <w:rPr>
      <w:rFonts w:ascii="Avenir LT Std 55 Roman" w:hAnsi="Avenir LT Std 55 Roman"/>
      <w:b/>
      <w:sz w:val="36"/>
    </w:rPr>
  </w:style>
  <w:style w:type="paragraph" w:customStyle="1" w:styleId="HC">
    <w:name w:val="HC"/>
    <w:rsid w:val="00813956"/>
    <w:pPr>
      <w:spacing w:before="120" w:after="120"/>
      <w:jc w:val="center"/>
    </w:pPr>
    <w:rPr>
      <w:rFonts w:ascii="Avenir LT Std 55 Roman" w:hAnsi="Avenir LT Std 55 Roman"/>
      <w:b/>
      <w:sz w:val="24"/>
    </w:rPr>
  </w:style>
  <w:style w:type="paragraph" w:customStyle="1" w:styleId="HD">
    <w:name w:val="HD"/>
    <w:rsid w:val="00813956"/>
    <w:pPr>
      <w:spacing w:before="120" w:after="120"/>
      <w:jc w:val="center"/>
    </w:pPr>
    <w:rPr>
      <w:rFonts w:ascii="Avenir LT Std 55 Roman" w:hAnsi="Avenir LT Std 55 Roman"/>
      <w:b/>
      <w:sz w:val="22"/>
    </w:rPr>
  </w:style>
  <w:style w:type="paragraph" w:customStyle="1" w:styleId="HE">
    <w:name w:val="HE"/>
    <w:rsid w:val="00813956"/>
    <w:pPr>
      <w:spacing w:before="120" w:after="120"/>
      <w:jc w:val="center"/>
    </w:pPr>
    <w:rPr>
      <w:rFonts w:ascii="Avenir LT Std 55 Roman" w:hAnsi="Avenir LT Std 55 Roman"/>
      <w:b/>
    </w:rPr>
  </w:style>
  <w:style w:type="paragraph" w:customStyle="1" w:styleId="PA">
    <w:name w:val="PA"/>
    <w:next w:val="Normal"/>
    <w:rsid w:val="00813956"/>
    <w:pPr>
      <w:spacing w:after="240"/>
      <w:ind w:firstLine="288"/>
      <w:jc w:val="both"/>
    </w:pPr>
    <w:rPr>
      <w:rFonts w:ascii="Palatino LT Std" w:hAnsi="Palatino LT Std"/>
      <w:sz w:val="22"/>
    </w:rPr>
  </w:style>
  <w:style w:type="paragraph" w:customStyle="1" w:styleId="PB">
    <w:name w:val="PB"/>
    <w:rsid w:val="00813956"/>
    <w:pPr>
      <w:spacing w:after="240"/>
      <w:jc w:val="both"/>
    </w:pPr>
    <w:rPr>
      <w:rFonts w:ascii="Palatino LT Std" w:hAnsi="Palatino LT Std"/>
      <w:sz w:val="22"/>
    </w:rPr>
  </w:style>
  <w:style w:type="paragraph" w:customStyle="1" w:styleId="PC">
    <w:name w:val="PC"/>
    <w:rsid w:val="00813956"/>
    <w:pPr>
      <w:tabs>
        <w:tab w:val="left" w:pos="720"/>
      </w:tabs>
      <w:spacing w:after="240"/>
      <w:ind w:left="720" w:hanging="360"/>
      <w:jc w:val="both"/>
    </w:pPr>
    <w:rPr>
      <w:rFonts w:ascii="Palatino LT Std" w:hAnsi="Palatino LT Std"/>
      <w:sz w:val="22"/>
    </w:rPr>
  </w:style>
  <w:style w:type="paragraph" w:customStyle="1" w:styleId="PD">
    <w:name w:val="PD"/>
    <w:rsid w:val="00813956"/>
    <w:pPr>
      <w:spacing w:after="240"/>
      <w:ind w:left="720" w:firstLine="288"/>
      <w:jc w:val="both"/>
    </w:pPr>
    <w:rPr>
      <w:rFonts w:ascii="Palatino LT Std" w:hAnsi="Palatino LT Std"/>
      <w:sz w:val="22"/>
    </w:rPr>
  </w:style>
  <w:style w:type="paragraph" w:customStyle="1" w:styleId="PE">
    <w:name w:val="PE"/>
    <w:rsid w:val="00813956"/>
    <w:pPr>
      <w:spacing w:after="240"/>
      <w:ind w:left="720"/>
      <w:jc w:val="both"/>
    </w:pPr>
    <w:rPr>
      <w:rFonts w:ascii="Palatino LT Std" w:hAnsi="Palatino LT Std"/>
      <w:sz w:val="22"/>
    </w:rPr>
  </w:style>
  <w:style w:type="paragraph" w:customStyle="1" w:styleId="PF">
    <w:name w:val="PF"/>
    <w:rsid w:val="00813956"/>
    <w:pPr>
      <w:tabs>
        <w:tab w:val="left" w:pos="1080"/>
      </w:tabs>
      <w:spacing w:after="240"/>
      <w:ind w:left="1080" w:hanging="360"/>
      <w:jc w:val="both"/>
    </w:pPr>
    <w:rPr>
      <w:rFonts w:ascii="Palatino LT Std" w:hAnsi="Palatino LT Std"/>
      <w:sz w:val="22"/>
    </w:rPr>
  </w:style>
  <w:style w:type="paragraph" w:customStyle="1" w:styleId="PG">
    <w:name w:val="PG"/>
    <w:rsid w:val="00813956"/>
    <w:pPr>
      <w:spacing w:after="240"/>
      <w:ind w:left="360"/>
      <w:jc w:val="both"/>
    </w:pPr>
    <w:rPr>
      <w:rFonts w:ascii="Palatino LT Std" w:hAnsi="Palatino LT Std"/>
      <w:sz w:val="22"/>
    </w:rPr>
  </w:style>
  <w:style w:type="paragraph" w:customStyle="1" w:styleId="PH">
    <w:name w:val="PH"/>
    <w:rsid w:val="00813956"/>
    <w:pPr>
      <w:tabs>
        <w:tab w:val="left" w:pos="360"/>
      </w:tabs>
      <w:spacing w:before="240" w:after="240"/>
      <w:ind w:left="360" w:hanging="360"/>
      <w:jc w:val="both"/>
    </w:pPr>
    <w:rPr>
      <w:rFonts w:ascii="Palatino LT Std" w:hAnsi="Palatino LT Std"/>
      <w:sz w:val="22"/>
    </w:rPr>
  </w:style>
  <w:style w:type="paragraph" w:customStyle="1" w:styleId="PK">
    <w:name w:val="PK"/>
    <w:rsid w:val="00813956"/>
    <w:pPr>
      <w:spacing w:after="240"/>
      <w:ind w:left="360" w:firstLine="288"/>
      <w:jc w:val="both"/>
    </w:pPr>
    <w:rPr>
      <w:rFonts w:ascii="Palatino LT Std" w:hAnsi="Palatino LT Std"/>
      <w:sz w:val="22"/>
    </w:rPr>
  </w:style>
  <w:style w:type="paragraph" w:customStyle="1" w:styleId="ADVPLAN">
    <w:name w:val="ADVPLAN"/>
    <w:rsid w:val="0081395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ADVPLAN-HA">
    <w:name w:val="ADVPLAN-HA"/>
    <w:rsid w:val="00813956"/>
    <w:pPr>
      <w:overflowPunct w:val="0"/>
      <w:autoSpaceDE w:val="0"/>
      <w:autoSpaceDN w:val="0"/>
      <w:adjustRightInd w:val="0"/>
      <w:spacing w:after="240"/>
      <w:textAlignment w:val="baseline"/>
    </w:pPr>
    <w:rPr>
      <w:b/>
      <w:smallCaps/>
      <w:sz w:val="36"/>
    </w:rPr>
  </w:style>
  <w:style w:type="paragraph" w:customStyle="1" w:styleId="PX">
    <w:name w:val="PX"/>
    <w:rsid w:val="00813956"/>
    <w:pPr>
      <w:tabs>
        <w:tab w:val="left" w:pos="1728"/>
      </w:tabs>
      <w:overflowPunct w:val="0"/>
      <w:autoSpaceDE w:val="0"/>
      <w:autoSpaceDN w:val="0"/>
      <w:adjustRightInd w:val="0"/>
      <w:spacing w:after="240"/>
      <w:ind w:left="1728" w:hanging="1728"/>
      <w:jc w:val="both"/>
      <w:textAlignment w:val="baseline"/>
    </w:pPr>
    <w:rPr>
      <w:sz w:val="16"/>
    </w:rPr>
  </w:style>
  <w:style w:type="paragraph" w:customStyle="1" w:styleId="Style1">
    <w:name w:val="Style1"/>
    <w:rsid w:val="00813956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PI">
    <w:name w:val="PI"/>
    <w:rsid w:val="00813956"/>
    <w:pPr>
      <w:spacing w:after="240"/>
      <w:ind w:left="360" w:hanging="360"/>
      <w:jc w:val="both"/>
    </w:pPr>
    <w:rPr>
      <w:rFonts w:ascii="Palatino LT Std" w:hAnsi="Palatino LT Std"/>
      <w:sz w:val="22"/>
    </w:rPr>
  </w:style>
  <w:style w:type="paragraph" w:customStyle="1" w:styleId="BULLET-3">
    <w:name w:val="BULLET-3"/>
    <w:basedOn w:val="Normal"/>
    <w:rsid w:val="00813956"/>
    <w:pPr>
      <w:tabs>
        <w:tab w:val="left" w:pos="720"/>
      </w:tabs>
      <w:spacing w:after="120"/>
      <w:ind w:left="720" w:hanging="360"/>
      <w:jc w:val="both"/>
    </w:pPr>
    <w:rPr>
      <w:rFonts w:ascii="Garamond" w:hAnsi="Garamond"/>
    </w:rPr>
  </w:style>
  <w:style w:type="paragraph" w:customStyle="1" w:styleId="WN">
    <w:name w:val="WN"/>
    <w:rsid w:val="00813956"/>
    <w:pPr>
      <w:tabs>
        <w:tab w:val="left" w:pos="360"/>
      </w:tabs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</w:style>
  <w:style w:type="paragraph" w:styleId="PlainText">
    <w:name w:val="Plain Text"/>
    <w:basedOn w:val="Normal"/>
    <w:link w:val="PlainTextChar"/>
    <w:rsid w:val="00813956"/>
    <w:rPr>
      <w:rFonts w:ascii="Courier New" w:hAnsi="Courier New"/>
    </w:rPr>
  </w:style>
  <w:style w:type="paragraph" w:customStyle="1" w:styleId="HF">
    <w:name w:val="HF"/>
    <w:rsid w:val="00813956"/>
    <w:pPr>
      <w:spacing w:before="120" w:after="120"/>
      <w:jc w:val="center"/>
    </w:pPr>
    <w:rPr>
      <w:rFonts w:ascii="Avenir LT Std 55 Roman" w:hAnsi="Avenir LT Std 55 Roman"/>
      <w:b/>
      <w:sz w:val="18"/>
    </w:rPr>
  </w:style>
  <w:style w:type="paragraph" w:customStyle="1" w:styleId="PQ">
    <w:name w:val="PQ"/>
    <w:rsid w:val="00813956"/>
    <w:pPr>
      <w:tabs>
        <w:tab w:val="left" w:pos="360"/>
      </w:tabs>
      <w:spacing w:after="120"/>
      <w:ind w:left="360" w:hanging="360"/>
      <w:jc w:val="both"/>
    </w:pPr>
    <w:rPr>
      <w:rFonts w:ascii="Palatino LT Std" w:hAnsi="Palatino LT Std"/>
      <w:sz w:val="18"/>
    </w:rPr>
  </w:style>
  <w:style w:type="paragraph" w:customStyle="1" w:styleId="PR">
    <w:name w:val="PR"/>
    <w:rsid w:val="00813956"/>
    <w:pPr>
      <w:spacing w:after="240"/>
      <w:ind w:left="360" w:firstLine="288"/>
      <w:jc w:val="both"/>
    </w:pPr>
    <w:rPr>
      <w:rFonts w:ascii="Palatino LT Std" w:hAnsi="Palatino LT Std"/>
      <w:sz w:val="18"/>
    </w:rPr>
  </w:style>
  <w:style w:type="paragraph" w:customStyle="1" w:styleId="PS">
    <w:name w:val="PS"/>
    <w:rsid w:val="0081395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Palatino LT Std" w:hAnsi="Palatino LT Std"/>
      <w:sz w:val="24"/>
    </w:rPr>
  </w:style>
  <w:style w:type="paragraph" w:customStyle="1" w:styleId="Exhibit">
    <w:name w:val="Exhibit"/>
    <w:rsid w:val="00813956"/>
    <w:pPr>
      <w:overflowPunct w:val="0"/>
      <w:autoSpaceDE w:val="0"/>
      <w:autoSpaceDN w:val="0"/>
      <w:adjustRightInd w:val="0"/>
      <w:textAlignment w:val="baseline"/>
    </w:pPr>
    <w:rPr>
      <w:rFonts w:ascii="Palatino LT Std" w:hAnsi="Palatino LT Std"/>
    </w:rPr>
  </w:style>
  <w:style w:type="paragraph" w:customStyle="1" w:styleId="PJ">
    <w:name w:val="PJ"/>
    <w:rsid w:val="00813956"/>
    <w:pPr>
      <w:tabs>
        <w:tab w:val="left" w:pos="1440"/>
      </w:tabs>
      <w:spacing w:after="240"/>
      <w:ind w:left="1440" w:hanging="360"/>
      <w:jc w:val="both"/>
    </w:pPr>
    <w:rPr>
      <w:rFonts w:ascii="Palatino LT Std" w:hAnsi="Palatino LT Std"/>
      <w:sz w:val="22"/>
    </w:rPr>
  </w:style>
  <w:style w:type="paragraph" w:customStyle="1" w:styleId="PL">
    <w:name w:val="PL"/>
    <w:rsid w:val="00813956"/>
    <w:pPr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alatino LT Std" w:hAnsi="Palatino LT Std"/>
      <w:sz w:val="18"/>
    </w:rPr>
  </w:style>
  <w:style w:type="paragraph" w:customStyle="1" w:styleId="PM">
    <w:name w:val="PM"/>
    <w:rsid w:val="00813956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alatino LT Std" w:hAnsi="Palatino LT Std"/>
      <w:sz w:val="16"/>
    </w:rPr>
  </w:style>
  <w:style w:type="paragraph" w:customStyle="1" w:styleId="PN">
    <w:name w:val="PN"/>
    <w:rsid w:val="00813956"/>
    <w:pPr>
      <w:overflowPunct w:val="0"/>
      <w:autoSpaceDE w:val="0"/>
      <w:autoSpaceDN w:val="0"/>
      <w:adjustRightInd w:val="0"/>
      <w:spacing w:after="240"/>
      <w:ind w:left="288" w:firstLine="288"/>
      <w:jc w:val="both"/>
      <w:textAlignment w:val="baseline"/>
    </w:pPr>
    <w:rPr>
      <w:rFonts w:ascii="Palatino LT Std" w:hAnsi="Palatino LT Std"/>
      <w:sz w:val="16"/>
    </w:rPr>
  </w:style>
  <w:style w:type="paragraph" w:customStyle="1" w:styleId="PO">
    <w:name w:val="PO"/>
    <w:rsid w:val="00813956"/>
    <w:pPr>
      <w:overflowPunct w:val="0"/>
      <w:autoSpaceDE w:val="0"/>
      <w:autoSpaceDN w:val="0"/>
      <w:adjustRightInd w:val="0"/>
      <w:spacing w:after="240"/>
      <w:ind w:left="288"/>
      <w:jc w:val="both"/>
      <w:textAlignment w:val="baseline"/>
    </w:pPr>
    <w:rPr>
      <w:rFonts w:ascii="Palatino LT Std" w:hAnsi="Palatino LT Std"/>
      <w:sz w:val="16"/>
    </w:rPr>
  </w:style>
  <w:style w:type="paragraph" w:customStyle="1" w:styleId="PP">
    <w:name w:val="PP"/>
    <w:rsid w:val="00813956"/>
    <w:pPr>
      <w:overflowPunct w:val="0"/>
      <w:autoSpaceDE w:val="0"/>
      <w:autoSpaceDN w:val="0"/>
      <w:adjustRightInd w:val="0"/>
      <w:spacing w:after="240"/>
      <w:ind w:left="576" w:firstLine="288"/>
      <w:jc w:val="both"/>
      <w:textAlignment w:val="baseline"/>
    </w:pPr>
    <w:rPr>
      <w:rFonts w:ascii="Palatino LT Std" w:hAnsi="Palatino LT Std"/>
      <w:sz w:val="16"/>
    </w:rPr>
  </w:style>
  <w:style w:type="paragraph" w:customStyle="1" w:styleId="PT">
    <w:name w:val="PT"/>
    <w:rsid w:val="00813956"/>
    <w:pPr>
      <w:tabs>
        <w:tab w:val="left" w:pos="2160"/>
      </w:tabs>
      <w:spacing w:before="120" w:after="360"/>
      <w:ind w:left="720"/>
    </w:pPr>
    <w:rPr>
      <w:rFonts w:ascii="Palatino LT Std" w:hAnsi="Palatino LT Std"/>
    </w:rPr>
  </w:style>
  <w:style w:type="paragraph" w:styleId="BlockText">
    <w:name w:val="Block Text"/>
    <w:basedOn w:val="Normal"/>
    <w:rsid w:val="00813956"/>
    <w:pPr>
      <w:spacing w:after="120"/>
      <w:ind w:left="1440" w:right="1440"/>
    </w:pPr>
  </w:style>
  <w:style w:type="paragraph" w:customStyle="1" w:styleId="PU">
    <w:name w:val="PU"/>
    <w:rsid w:val="00813956"/>
    <w:pPr>
      <w:tabs>
        <w:tab w:val="left" w:pos="864"/>
      </w:tabs>
      <w:overflowPunct w:val="0"/>
      <w:autoSpaceDE w:val="0"/>
      <w:autoSpaceDN w:val="0"/>
      <w:adjustRightInd w:val="0"/>
      <w:spacing w:after="240"/>
      <w:ind w:left="864" w:hanging="576"/>
      <w:jc w:val="both"/>
      <w:textAlignment w:val="baseline"/>
    </w:pPr>
    <w:rPr>
      <w:sz w:val="16"/>
    </w:rPr>
  </w:style>
  <w:style w:type="paragraph" w:customStyle="1" w:styleId="PV">
    <w:name w:val="PV"/>
    <w:rsid w:val="00813956"/>
    <w:pPr>
      <w:tabs>
        <w:tab w:val="left" w:pos="864"/>
      </w:tabs>
      <w:overflowPunct w:val="0"/>
      <w:autoSpaceDE w:val="0"/>
      <w:autoSpaceDN w:val="0"/>
      <w:adjustRightInd w:val="0"/>
      <w:spacing w:after="240"/>
      <w:ind w:left="864" w:hanging="864"/>
      <w:jc w:val="both"/>
      <w:textAlignment w:val="baseline"/>
    </w:pPr>
    <w:rPr>
      <w:sz w:val="16"/>
    </w:rPr>
  </w:style>
  <w:style w:type="paragraph" w:customStyle="1" w:styleId="PW">
    <w:name w:val="PW"/>
    <w:rsid w:val="00813956"/>
    <w:pPr>
      <w:tabs>
        <w:tab w:val="left" w:pos="1152"/>
      </w:tabs>
      <w:overflowPunct w:val="0"/>
      <w:autoSpaceDE w:val="0"/>
      <w:autoSpaceDN w:val="0"/>
      <w:adjustRightInd w:val="0"/>
      <w:spacing w:after="240"/>
      <w:ind w:left="1152" w:hanging="1152"/>
      <w:jc w:val="both"/>
      <w:textAlignment w:val="baseline"/>
    </w:pPr>
    <w:rPr>
      <w:sz w:val="16"/>
    </w:rPr>
  </w:style>
  <w:style w:type="paragraph" w:customStyle="1" w:styleId="PY">
    <w:name w:val="PY"/>
    <w:rsid w:val="00813956"/>
    <w:pPr>
      <w:tabs>
        <w:tab w:val="left" w:pos="1728"/>
      </w:tabs>
      <w:overflowPunct w:val="0"/>
      <w:autoSpaceDE w:val="0"/>
      <w:autoSpaceDN w:val="0"/>
      <w:adjustRightInd w:val="0"/>
      <w:spacing w:after="240"/>
      <w:ind w:left="1728" w:hanging="1440"/>
      <w:jc w:val="both"/>
      <w:textAlignment w:val="baseline"/>
    </w:pPr>
    <w:rPr>
      <w:sz w:val="16"/>
    </w:rPr>
  </w:style>
  <w:style w:type="paragraph" w:customStyle="1" w:styleId="Figure">
    <w:name w:val="Figure"/>
    <w:rsid w:val="00813956"/>
    <w:pPr>
      <w:tabs>
        <w:tab w:val="right" w:pos="1350"/>
        <w:tab w:val="right" w:pos="2250"/>
        <w:tab w:val="right" w:pos="3150"/>
        <w:tab w:val="right" w:pos="4050"/>
        <w:tab w:val="right" w:pos="4950"/>
        <w:tab w:val="right" w:pos="5850"/>
        <w:tab w:val="right" w:pos="6570"/>
        <w:tab w:val="right" w:pos="7470"/>
        <w:tab w:val="right" w:pos="8370"/>
        <w:tab w:val="right" w:pos="9180"/>
      </w:tabs>
      <w:overflowPunct w:val="0"/>
      <w:autoSpaceDE w:val="0"/>
      <w:autoSpaceDN w:val="0"/>
      <w:adjustRightInd w:val="0"/>
      <w:textAlignment w:val="baseline"/>
    </w:pPr>
    <w:rPr>
      <w:rFonts w:ascii="Palatino LT Std" w:hAnsi="Palatino LT Std"/>
    </w:rPr>
  </w:style>
  <w:style w:type="paragraph" w:customStyle="1" w:styleId="TableofContents">
    <w:name w:val="TableofContents"/>
    <w:rsid w:val="00813956"/>
    <w:pPr>
      <w:tabs>
        <w:tab w:val="left" w:pos="720"/>
        <w:tab w:val="left" w:pos="1584"/>
        <w:tab w:val="left" w:pos="2448"/>
        <w:tab w:val="left" w:pos="360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NDEX">
    <w:name w:val="INDEX"/>
    <w:rsid w:val="00813956"/>
    <w:pPr>
      <w:tabs>
        <w:tab w:val="left" w:pos="288"/>
        <w:tab w:val="right" w:leader="dot" w:pos="9547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OC">
    <w:name w:val="TOC"/>
    <w:rsid w:val="00813956"/>
    <w:pPr>
      <w:tabs>
        <w:tab w:val="left" w:pos="1296"/>
        <w:tab w:val="right" w:leader="dot" w:pos="9547"/>
      </w:tabs>
      <w:spacing w:after="120"/>
    </w:pPr>
    <w:rPr>
      <w:rFonts w:ascii="Palatino LT Std" w:hAnsi="Palatino LT Std"/>
      <w:sz w:val="22"/>
    </w:rPr>
  </w:style>
  <w:style w:type="paragraph" w:styleId="EndnoteText">
    <w:name w:val="endnote text"/>
    <w:basedOn w:val="Normal"/>
    <w:semiHidden/>
    <w:rsid w:val="00813956"/>
  </w:style>
  <w:style w:type="character" w:styleId="EndnoteReference">
    <w:name w:val="endnote reference"/>
    <w:semiHidden/>
    <w:rsid w:val="00813956"/>
    <w:rPr>
      <w:vertAlign w:val="superscript"/>
    </w:rPr>
  </w:style>
  <w:style w:type="paragraph" w:styleId="Header">
    <w:name w:val="header"/>
    <w:basedOn w:val="Normal"/>
    <w:link w:val="HeaderChar"/>
    <w:rsid w:val="00813956"/>
    <w:pPr>
      <w:tabs>
        <w:tab w:val="center" w:pos="4320"/>
        <w:tab w:val="right" w:pos="8640"/>
      </w:tabs>
    </w:pPr>
  </w:style>
  <w:style w:type="character" w:styleId="PageNumber">
    <w:name w:val="page number"/>
    <w:rsid w:val="00813956"/>
  </w:style>
  <w:style w:type="paragraph" w:customStyle="1" w:styleId="EXAMPLE">
    <w:name w:val="EXAMPLE"/>
    <w:rsid w:val="00813956"/>
    <w:pPr>
      <w:pBdr>
        <w:top w:val="single" w:sz="4" w:space="1" w:color="auto"/>
        <w:bottom w:val="single" w:sz="4" w:space="1" w:color="auto"/>
      </w:pBdr>
      <w:spacing w:after="240"/>
      <w:ind w:left="360" w:right="360" w:firstLine="288"/>
      <w:jc w:val="both"/>
    </w:pPr>
    <w:rPr>
      <w:rFonts w:ascii="Palatino LT Std" w:hAnsi="Palatino LT Std"/>
      <w:sz w:val="22"/>
    </w:rPr>
  </w:style>
  <w:style w:type="paragraph" w:customStyle="1" w:styleId="EXAMPLE1">
    <w:name w:val="EXAMPLE1"/>
    <w:rsid w:val="00813956"/>
    <w:pPr>
      <w:pBdr>
        <w:top w:val="single" w:sz="4" w:space="1" w:color="auto"/>
      </w:pBdr>
      <w:spacing w:before="120" w:after="120"/>
      <w:ind w:left="360" w:right="360" w:firstLine="288"/>
      <w:jc w:val="both"/>
    </w:pPr>
    <w:rPr>
      <w:rFonts w:ascii="Palatino LT Std" w:hAnsi="Palatino LT Std"/>
      <w:sz w:val="22"/>
    </w:rPr>
  </w:style>
  <w:style w:type="paragraph" w:customStyle="1" w:styleId="EXAMPLE2">
    <w:name w:val="EXAMPLE2"/>
    <w:rsid w:val="00813956"/>
    <w:pPr>
      <w:spacing w:before="120" w:after="120"/>
      <w:ind w:left="360" w:right="360" w:firstLine="288"/>
      <w:jc w:val="both"/>
    </w:pPr>
    <w:rPr>
      <w:rFonts w:ascii="Palatino LT Std" w:hAnsi="Palatino LT Std"/>
      <w:sz w:val="22"/>
    </w:rPr>
  </w:style>
  <w:style w:type="paragraph" w:customStyle="1" w:styleId="EXAMPLE3">
    <w:name w:val="EXAMPLE3"/>
    <w:rsid w:val="00813956"/>
    <w:pPr>
      <w:pBdr>
        <w:bottom w:val="single" w:sz="4" w:space="1" w:color="auto"/>
      </w:pBdr>
      <w:spacing w:before="120" w:after="120"/>
      <w:ind w:left="360" w:right="360" w:firstLine="288"/>
      <w:jc w:val="both"/>
    </w:pPr>
    <w:rPr>
      <w:rFonts w:ascii="Palatino LT Std" w:hAnsi="Palatino LT Std"/>
      <w:sz w:val="22"/>
    </w:rPr>
  </w:style>
  <w:style w:type="paragraph" w:customStyle="1" w:styleId="Index0">
    <w:name w:val="Index"/>
    <w:rsid w:val="00813956"/>
    <w:pPr>
      <w:tabs>
        <w:tab w:val="left" w:pos="288"/>
        <w:tab w:val="left" w:pos="576"/>
        <w:tab w:val="left" w:pos="864"/>
        <w:tab w:val="right" w:leader="dot" w:pos="9547"/>
      </w:tabs>
    </w:pPr>
    <w:rPr>
      <w:rFonts w:ascii="Palatino LT Std" w:hAnsi="Palatino LT Std"/>
    </w:rPr>
  </w:style>
  <w:style w:type="paragraph" w:styleId="Footer">
    <w:name w:val="footer"/>
    <w:basedOn w:val="Normal"/>
    <w:link w:val="FooterChar"/>
    <w:rsid w:val="00813956"/>
    <w:pPr>
      <w:tabs>
        <w:tab w:val="center" w:pos="4320"/>
        <w:tab w:val="right" w:pos="8640"/>
      </w:tabs>
    </w:pPr>
  </w:style>
  <w:style w:type="paragraph" w:customStyle="1" w:styleId="SIDEBAR">
    <w:name w:val="SIDEBAR"/>
    <w:rsid w:val="008139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288" w:right="288" w:firstLine="288"/>
      <w:jc w:val="both"/>
    </w:pPr>
    <w:rPr>
      <w:rFonts w:ascii="Palatino LT Std" w:hAnsi="Palatino LT Std"/>
    </w:rPr>
  </w:style>
  <w:style w:type="paragraph" w:customStyle="1" w:styleId="PMC">
    <w:name w:val="PMC"/>
    <w:rsid w:val="00813956"/>
    <w:pPr>
      <w:tabs>
        <w:tab w:val="left" w:pos="576"/>
        <w:tab w:val="left" w:pos="936"/>
        <w:tab w:val="right" w:leader="dot" w:pos="9547"/>
      </w:tabs>
      <w:spacing w:after="240"/>
      <w:ind w:left="936" w:hanging="936"/>
      <w:jc w:val="both"/>
    </w:pPr>
    <w:rPr>
      <w:rFonts w:eastAsia="MS Mincho"/>
    </w:rPr>
  </w:style>
  <w:style w:type="paragraph" w:customStyle="1" w:styleId="PNC">
    <w:name w:val="PNC"/>
    <w:basedOn w:val="PMC"/>
    <w:rsid w:val="00813956"/>
    <w:pPr>
      <w:ind w:firstLine="288"/>
    </w:pPr>
  </w:style>
  <w:style w:type="paragraph" w:styleId="BalloonText">
    <w:name w:val="Balloon Text"/>
    <w:basedOn w:val="Normal"/>
    <w:link w:val="BalloonTextChar"/>
    <w:rsid w:val="008139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813956"/>
    <w:pPr>
      <w:spacing w:after="20"/>
    </w:pPr>
    <w:rPr>
      <w:sz w:val="16"/>
    </w:rPr>
  </w:style>
  <w:style w:type="character" w:styleId="FootnoteReference">
    <w:name w:val="footnote reference"/>
    <w:rsid w:val="00813956"/>
    <w:rPr>
      <w:rFonts w:ascii="Times New Roman" w:hAnsi="Times New Roman"/>
      <w:sz w:val="20"/>
      <w:vertAlign w:val="superscript"/>
    </w:rPr>
  </w:style>
  <w:style w:type="paragraph" w:styleId="TOC1">
    <w:name w:val="toc 1"/>
    <w:basedOn w:val="Normal"/>
    <w:next w:val="Normal"/>
    <w:semiHidden/>
    <w:rsid w:val="00813956"/>
    <w:pPr>
      <w:tabs>
        <w:tab w:val="right" w:pos="9350"/>
      </w:tabs>
    </w:pPr>
    <w:rPr>
      <w:rFonts w:ascii="Times New Roman Bold" w:hAnsi="Times New Roman Bold"/>
      <w:b/>
      <w:caps/>
      <w:noProof/>
      <w:sz w:val="24"/>
    </w:rPr>
  </w:style>
  <w:style w:type="paragraph" w:styleId="TOC2">
    <w:name w:val="toc 2"/>
    <w:basedOn w:val="Normal"/>
    <w:next w:val="Normal"/>
    <w:semiHidden/>
    <w:rsid w:val="00813956"/>
    <w:pPr>
      <w:tabs>
        <w:tab w:val="right" w:pos="9360"/>
      </w:tabs>
      <w:suppressAutoHyphens/>
      <w:ind w:left="965" w:hanging="720"/>
    </w:pPr>
    <w:rPr>
      <w:rFonts w:ascii="Times New Roman Bold" w:hAnsi="Times New Roman Bold"/>
      <w:b/>
      <w:i/>
      <w:caps/>
    </w:rPr>
  </w:style>
  <w:style w:type="paragraph" w:styleId="TOC3">
    <w:name w:val="toc 3"/>
    <w:basedOn w:val="Normal"/>
    <w:next w:val="Normal"/>
    <w:semiHidden/>
    <w:rsid w:val="00813956"/>
    <w:pPr>
      <w:tabs>
        <w:tab w:val="right" w:pos="9360"/>
      </w:tabs>
      <w:suppressAutoHyphens/>
      <w:ind w:left="1195" w:hanging="720"/>
    </w:pPr>
    <w:rPr>
      <w:rFonts w:ascii="Times New Roman Bold" w:hAnsi="Times New Roman Bold"/>
      <w:b/>
    </w:rPr>
  </w:style>
  <w:style w:type="paragraph" w:styleId="TOC4">
    <w:name w:val="toc 4"/>
    <w:basedOn w:val="Normal"/>
    <w:next w:val="Normal"/>
    <w:semiHidden/>
    <w:rsid w:val="00813956"/>
    <w:pPr>
      <w:tabs>
        <w:tab w:val="right" w:pos="9360"/>
      </w:tabs>
      <w:suppressAutoHyphens/>
      <w:ind w:left="1440" w:hanging="720"/>
    </w:pPr>
    <w:rPr>
      <w:i/>
    </w:rPr>
  </w:style>
  <w:style w:type="character" w:styleId="Hyperlink">
    <w:name w:val="Hyperlink"/>
    <w:uiPriority w:val="99"/>
    <w:unhideWhenUsed/>
    <w:rsid w:val="00813956"/>
    <w:rPr>
      <w:color w:val="0000FF"/>
      <w:u w:val="single"/>
    </w:rPr>
  </w:style>
  <w:style w:type="paragraph" w:customStyle="1" w:styleId="HB2">
    <w:name w:val="HB2"/>
    <w:basedOn w:val="HB"/>
    <w:next w:val="PA"/>
    <w:autoRedefine/>
    <w:rsid w:val="00813956"/>
    <w:rPr>
      <w:sz w:val="28"/>
    </w:rPr>
  </w:style>
  <w:style w:type="paragraph" w:customStyle="1" w:styleId="PCB">
    <w:name w:val="PCB"/>
    <w:rsid w:val="00813956"/>
    <w:pPr>
      <w:numPr>
        <w:numId w:val="10"/>
      </w:numPr>
      <w:spacing w:after="240"/>
      <w:jc w:val="both"/>
    </w:pPr>
    <w:rPr>
      <w:rFonts w:ascii="Palatino LT Std" w:hAnsi="Palatino LT Std"/>
      <w:sz w:val="22"/>
    </w:rPr>
  </w:style>
  <w:style w:type="paragraph" w:customStyle="1" w:styleId="PFB">
    <w:name w:val="PFB"/>
    <w:rsid w:val="00813956"/>
    <w:pPr>
      <w:numPr>
        <w:numId w:val="13"/>
      </w:numPr>
      <w:spacing w:after="240"/>
      <w:jc w:val="both"/>
    </w:pPr>
    <w:rPr>
      <w:rFonts w:ascii="Palatino LT Std" w:hAnsi="Palatino LT Std"/>
      <w:sz w:val="22"/>
    </w:rPr>
  </w:style>
  <w:style w:type="paragraph" w:customStyle="1" w:styleId="PHB">
    <w:name w:val="PHB"/>
    <w:rsid w:val="00813956"/>
    <w:pPr>
      <w:numPr>
        <w:numId w:val="14"/>
      </w:numPr>
      <w:spacing w:after="240"/>
      <w:jc w:val="both"/>
    </w:pPr>
    <w:rPr>
      <w:rFonts w:ascii="Palatino LT Std" w:hAnsi="Palatino LT Std"/>
      <w:sz w:val="22"/>
    </w:rPr>
  </w:style>
  <w:style w:type="paragraph" w:customStyle="1" w:styleId="StylePDFirstline025">
    <w:name w:val="Style PD + First line:  0.25&quot;"/>
    <w:basedOn w:val="PD"/>
    <w:rsid w:val="00813956"/>
    <w:pPr>
      <w:tabs>
        <w:tab w:val="left" w:pos="1368"/>
      </w:tabs>
    </w:pPr>
  </w:style>
  <w:style w:type="paragraph" w:customStyle="1" w:styleId="StylePH11pt">
    <w:name w:val="Style PH + 11 pt"/>
    <w:basedOn w:val="PH"/>
    <w:rsid w:val="00813956"/>
    <w:pPr>
      <w:tabs>
        <w:tab w:val="clear" w:pos="360"/>
        <w:tab w:val="left" w:pos="576"/>
      </w:tabs>
      <w:spacing w:before="120" w:after="120"/>
      <w:ind w:left="576" w:hanging="576"/>
    </w:pPr>
  </w:style>
  <w:style w:type="paragraph" w:customStyle="1" w:styleId="StylePC11ptAfter0pt">
    <w:name w:val="Style PC + 11 pt After:  0 pt"/>
    <w:basedOn w:val="PC"/>
    <w:rsid w:val="00813956"/>
    <w:pPr>
      <w:tabs>
        <w:tab w:val="clear" w:pos="720"/>
        <w:tab w:val="left" w:pos="936"/>
      </w:tabs>
      <w:spacing w:after="0"/>
      <w:ind w:left="936"/>
    </w:pPr>
  </w:style>
  <w:style w:type="character" w:customStyle="1" w:styleId="HeaderChar">
    <w:name w:val="Header Char"/>
    <w:link w:val="Header"/>
    <w:rsid w:val="00813956"/>
    <w:rPr>
      <w:rFonts w:ascii="Palatino LT Std" w:hAnsi="Palatino LT Std"/>
    </w:rPr>
  </w:style>
  <w:style w:type="character" w:customStyle="1" w:styleId="FooterChar">
    <w:name w:val="Footer Char"/>
    <w:link w:val="Footer"/>
    <w:rsid w:val="00813956"/>
    <w:rPr>
      <w:rFonts w:ascii="Palatino LT Std" w:hAnsi="Palatino LT Std"/>
    </w:rPr>
  </w:style>
  <w:style w:type="character" w:customStyle="1" w:styleId="PlainTextChar">
    <w:name w:val="Plain Text Char"/>
    <w:link w:val="PlainText"/>
    <w:rsid w:val="00813956"/>
    <w:rPr>
      <w:rFonts w:ascii="Courier New" w:hAnsi="Courier New"/>
    </w:rPr>
  </w:style>
  <w:style w:type="character" w:customStyle="1" w:styleId="BalloonTextChar">
    <w:name w:val="Balloon Text Char"/>
    <w:link w:val="BalloonText"/>
    <w:rsid w:val="008139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1FA"/>
    <w:rPr>
      <w:rFonts w:ascii="Palatino LT Std" w:hAnsi="Palatino LT St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1FA"/>
    <w:rPr>
      <w:rFonts w:ascii="Palatino LT Std" w:hAnsi="Palatino LT St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56"/>
    <w:rPr>
      <w:rFonts w:ascii="Palatino LT Std" w:hAnsi="Palatino LT Std"/>
    </w:rPr>
  </w:style>
  <w:style w:type="paragraph" w:styleId="Heading1">
    <w:name w:val="heading 1"/>
    <w:basedOn w:val="Normal"/>
    <w:next w:val="Normal"/>
    <w:qFormat/>
    <w:rsid w:val="008139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39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139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813956"/>
    <w:pPr>
      <w:keepNext/>
      <w:spacing w:line="300" w:lineRule="auto"/>
      <w:outlineLvl w:val="5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">
    <w:name w:val="Callout"/>
    <w:rsid w:val="00813956"/>
    <w:pPr>
      <w:overflowPunct w:val="0"/>
      <w:autoSpaceDE w:val="0"/>
      <w:autoSpaceDN w:val="0"/>
      <w:adjustRightInd w:val="0"/>
      <w:jc w:val="center"/>
      <w:textAlignment w:val="baseline"/>
    </w:pPr>
    <w:rPr>
      <w:noProof/>
      <w:sz w:val="24"/>
    </w:rPr>
  </w:style>
  <w:style w:type="paragraph" w:customStyle="1" w:styleId="HA">
    <w:name w:val="HA"/>
    <w:rsid w:val="00813956"/>
    <w:pPr>
      <w:spacing w:after="240"/>
      <w:jc w:val="center"/>
    </w:pPr>
    <w:rPr>
      <w:rFonts w:ascii="Avenir LT Std 55 Roman" w:hAnsi="Avenir LT Std 55 Roman"/>
      <w:b/>
      <w:sz w:val="28"/>
    </w:rPr>
  </w:style>
  <w:style w:type="paragraph" w:customStyle="1" w:styleId="HB">
    <w:name w:val="HB"/>
    <w:rsid w:val="00813956"/>
    <w:pPr>
      <w:spacing w:before="120" w:after="240"/>
      <w:jc w:val="center"/>
    </w:pPr>
    <w:rPr>
      <w:rFonts w:ascii="Avenir LT Std 55 Roman" w:hAnsi="Avenir LT Std 55 Roman"/>
      <w:b/>
      <w:sz w:val="36"/>
    </w:rPr>
  </w:style>
  <w:style w:type="paragraph" w:customStyle="1" w:styleId="HC">
    <w:name w:val="HC"/>
    <w:rsid w:val="00813956"/>
    <w:pPr>
      <w:spacing w:before="120" w:after="120"/>
      <w:jc w:val="center"/>
    </w:pPr>
    <w:rPr>
      <w:rFonts w:ascii="Avenir LT Std 55 Roman" w:hAnsi="Avenir LT Std 55 Roman"/>
      <w:b/>
      <w:sz w:val="24"/>
    </w:rPr>
  </w:style>
  <w:style w:type="paragraph" w:customStyle="1" w:styleId="HD">
    <w:name w:val="HD"/>
    <w:rsid w:val="00813956"/>
    <w:pPr>
      <w:spacing w:before="120" w:after="120"/>
      <w:jc w:val="center"/>
    </w:pPr>
    <w:rPr>
      <w:rFonts w:ascii="Avenir LT Std 55 Roman" w:hAnsi="Avenir LT Std 55 Roman"/>
      <w:b/>
      <w:sz w:val="22"/>
    </w:rPr>
  </w:style>
  <w:style w:type="paragraph" w:customStyle="1" w:styleId="HE">
    <w:name w:val="HE"/>
    <w:rsid w:val="00813956"/>
    <w:pPr>
      <w:spacing w:before="120" w:after="120"/>
      <w:jc w:val="center"/>
    </w:pPr>
    <w:rPr>
      <w:rFonts w:ascii="Avenir LT Std 55 Roman" w:hAnsi="Avenir LT Std 55 Roman"/>
      <w:b/>
    </w:rPr>
  </w:style>
  <w:style w:type="paragraph" w:customStyle="1" w:styleId="PA">
    <w:name w:val="PA"/>
    <w:next w:val="Normal"/>
    <w:rsid w:val="00813956"/>
    <w:pPr>
      <w:spacing w:after="240"/>
      <w:ind w:firstLine="288"/>
      <w:jc w:val="both"/>
    </w:pPr>
    <w:rPr>
      <w:rFonts w:ascii="Palatino LT Std" w:hAnsi="Palatino LT Std"/>
      <w:sz w:val="22"/>
    </w:rPr>
  </w:style>
  <w:style w:type="paragraph" w:customStyle="1" w:styleId="PB">
    <w:name w:val="PB"/>
    <w:rsid w:val="00813956"/>
    <w:pPr>
      <w:spacing w:after="240"/>
      <w:jc w:val="both"/>
    </w:pPr>
    <w:rPr>
      <w:rFonts w:ascii="Palatino LT Std" w:hAnsi="Palatino LT Std"/>
      <w:sz w:val="22"/>
    </w:rPr>
  </w:style>
  <w:style w:type="paragraph" w:customStyle="1" w:styleId="PC">
    <w:name w:val="PC"/>
    <w:rsid w:val="00813956"/>
    <w:pPr>
      <w:tabs>
        <w:tab w:val="left" w:pos="720"/>
      </w:tabs>
      <w:spacing w:after="240"/>
      <w:ind w:left="720" w:hanging="360"/>
      <w:jc w:val="both"/>
    </w:pPr>
    <w:rPr>
      <w:rFonts w:ascii="Palatino LT Std" w:hAnsi="Palatino LT Std"/>
      <w:sz w:val="22"/>
    </w:rPr>
  </w:style>
  <w:style w:type="paragraph" w:customStyle="1" w:styleId="PD">
    <w:name w:val="PD"/>
    <w:rsid w:val="00813956"/>
    <w:pPr>
      <w:spacing w:after="240"/>
      <w:ind w:left="720" w:firstLine="288"/>
      <w:jc w:val="both"/>
    </w:pPr>
    <w:rPr>
      <w:rFonts w:ascii="Palatino LT Std" w:hAnsi="Palatino LT Std"/>
      <w:sz w:val="22"/>
    </w:rPr>
  </w:style>
  <w:style w:type="paragraph" w:customStyle="1" w:styleId="PE">
    <w:name w:val="PE"/>
    <w:rsid w:val="00813956"/>
    <w:pPr>
      <w:spacing w:after="240"/>
      <w:ind w:left="720"/>
      <w:jc w:val="both"/>
    </w:pPr>
    <w:rPr>
      <w:rFonts w:ascii="Palatino LT Std" w:hAnsi="Palatino LT Std"/>
      <w:sz w:val="22"/>
    </w:rPr>
  </w:style>
  <w:style w:type="paragraph" w:customStyle="1" w:styleId="PF">
    <w:name w:val="PF"/>
    <w:rsid w:val="00813956"/>
    <w:pPr>
      <w:tabs>
        <w:tab w:val="left" w:pos="1080"/>
      </w:tabs>
      <w:spacing w:after="240"/>
      <w:ind w:left="1080" w:hanging="360"/>
      <w:jc w:val="both"/>
    </w:pPr>
    <w:rPr>
      <w:rFonts w:ascii="Palatino LT Std" w:hAnsi="Palatino LT Std"/>
      <w:sz w:val="22"/>
    </w:rPr>
  </w:style>
  <w:style w:type="paragraph" w:customStyle="1" w:styleId="PG">
    <w:name w:val="PG"/>
    <w:rsid w:val="00813956"/>
    <w:pPr>
      <w:spacing w:after="240"/>
      <w:ind w:left="360"/>
      <w:jc w:val="both"/>
    </w:pPr>
    <w:rPr>
      <w:rFonts w:ascii="Palatino LT Std" w:hAnsi="Palatino LT Std"/>
      <w:sz w:val="22"/>
    </w:rPr>
  </w:style>
  <w:style w:type="paragraph" w:customStyle="1" w:styleId="PH">
    <w:name w:val="PH"/>
    <w:rsid w:val="00813956"/>
    <w:pPr>
      <w:tabs>
        <w:tab w:val="left" w:pos="360"/>
      </w:tabs>
      <w:spacing w:before="240" w:after="240"/>
      <w:ind w:left="360" w:hanging="360"/>
      <w:jc w:val="both"/>
    </w:pPr>
    <w:rPr>
      <w:rFonts w:ascii="Palatino LT Std" w:hAnsi="Palatino LT Std"/>
      <w:sz w:val="22"/>
    </w:rPr>
  </w:style>
  <w:style w:type="paragraph" w:customStyle="1" w:styleId="PK">
    <w:name w:val="PK"/>
    <w:rsid w:val="00813956"/>
    <w:pPr>
      <w:spacing w:after="240"/>
      <w:ind w:left="360" w:firstLine="288"/>
      <w:jc w:val="both"/>
    </w:pPr>
    <w:rPr>
      <w:rFonts w:ascii="Palatino LT Std" w:hAnsi="Palatino LT Std"/>
      <w:sz w:val="22"/>
    </w:rPr>
  </w:style>
  <w:style w:type="paragraph" w:customStyle="1" w:styleId="ADVPLAN">
    <w:name w:val="ADVPLAN"/>
    <w:rsid w:val="0081395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ADVPLAN-HA">
    <w:name w:val="ADVPLAN-HA"/>
    <w:rsid w:val="00813956"/>
    <w:pPr>
      <w:overflowPunct w:val="0"/>
      <w:autoSpaceDE w:val="0"/>
      <w:autoSpaceDN w:val="0"/>
      <w:adjustRightInd w:val="0"/>
      <w:spacing w:after="240"/>
      <w:textAlignment w:val="baseline"/>
    </w:pPr>
    <w:rPr>
      <w:b/>
      <w:smallCaps/>
      <w:sz w:val="36"/>
    </w:rPr>
  </w:style>
  <w:style w:type="paragraph" w:customStyle="1" w:styleId="PX">
    <w:name w:val="PX"/>
    <w:rsid w:val="00813956"/>
    <w:pPr>
      <w:tabs>
        <w:tab w:val="left" w:pos="1728"/>
      </w:tabs>
      <w:overflowPunct w:val="0"/>
      <w:autoSpaceDE w:val="0"/>
      <w:autoSpaceDN w:val="0"/>
      <w:adjustRightInd w:val="0"/>
      <w:spacing w:after="240"/>
      <w:ind w:left="1728" w:hanging="1728"/>
      <w:jc w:val="both"/>
      <w:textAlignment w:val="baseline"/>
    </w:pPr>
    <w:rPr>
      <w:sz w:val="16"/>
    </w:rPr>
  </w:style>
  <w:style w:type="paragraph" w:customStyle="1" w:styleId="Style1">
    <w:name w:val="Style1"/>
    <w:rsid w:val="00813956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PI">
    <w:name w:val="PI"/>
    <w:rsid w:val="00813956"/>
    <w:pPr>
      <w:spacing w:after="240"/>
      <w:ind w:left="360" w:hanging="360"/>
      <w:jc w:val="both"/>
    </w:pPr>
    <w:rPr>
      <w:rFonts w:ascii="Palatino LT Std" w:hAnsi="Palatino LT Std"/>
      <w:sz w:val="22"/>
    </w:rPr>
  </w:style>
  <w:style w:type="paragraph" w:customStyle="1" w:styleId="BULLET-3">
    <w:name w:val="BULLET-3"/>
    <w:basedOn w:val="Normal"/>
    <w:rsid w:val="00813956"/>
    <w:pPr>
      <w:tabs>
        <w:tab w:val="left" w:pos="720"/>
      </w:tabs>
      <w:spacing w:after="120"/>
      <w:ind w:left="720" w:hanging="360"/>
      <w:jc w:val="both"/>
    </w:pPr>
    <w:rPr>
      <w:rFonts w:ascii="Garamond" w:hAnsi="Garamond"/>
    </w:rPr>
  </w:style>
  <w:style w:type="paragraph" w:customStyle="1" w:styleId="WN">
    <w:name w:val="WN"/>
    <w:rsid w:val="00813956"/>
    <w:pPr>
      <w:tabs>
        <w:tab w:val="left" w:pos="360"/>
      </w:tabs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</w:style>
  <w:style w:type="paragraph" w:styleId="PlainText">
    <w:name w:val="Plain Text"/>
    <w:basedOn w:val="Normal"/>
    <w:link w:val="PlainTextChar"/>
    <w:rsid w:val="00813956"/>
    <w:rPr>
      <w:rFonts w:ascii="Courier New" w:hAnsi="Courier New"/>
    </w:rPr>
  </w:style>
  <w:style w:type="paragraph" w:customStyle="1" w:styleId="HF">
    <w:name w:val="HF"/>
    <w:rsid w:val="00813956"/>
    <w:pPr>
      <w:spacing w:before="120" w:after="120"/>
      <w:jc w:val="center"/>
    </w:pPr>
    <w:rPr>
      <w:rFonts w:ascii="Avenir LT Std 55 Roman" w:hAnsi="Avenir LT Std 55 Roman"/>
      <w:b/>
      <w:sz w:val="18"/>
    </w:rPr>
  </w:style>
  <w:style w:type="paragraph" w:customStyle="1" w:styleId="PQ">
    <w:name w:val="PQ"/>
    <w:rsid w:val="00813956"/>
    <w:pPr>
      <w:tabs>
        <w:tab w:val="left" w:pos="360"/>
      </w:tabs>
      <w:spacing w:after="120"/>
      <w:ind w:left="360" w:hanging="360"/>
      <w:jc w:val="both"/>
    </w:pPr>
    <w:rPr>
      <w:rFonts w:ascii="Palatino LT Std" w:hAnsi="Palatino LT Std"/>
      <w:sz w:val="18"/>
    </w:rPr>
  </w:style>
  <w:style w:type="paragraph" w:customStyle="1" w:styleId="PR">
    <w:name w:val="PR"/>
    <w:rsid w:val="00813956"/>
    <w:pPr>
      <w:spacing w:after="240"/>
      <w:ind w:left="360" w:firstLine="288"/>
      <w:jc w:val="both"/>
    </w:pPr>
    <w:rPr>
      <w:rFonts w:ascii="Palatino LT Std" w:hAnsi="Palatino LT Std"/>
      <w:sz w:val="18"/>
    </w:rPr>
  </w:style>
  <w:style w:type="paragraph" w:customStyle="1" w:styleId="PS">
    <w:name w:val="PS"/>
    <w:rsid w:val="0081395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Palatino LT Std" w:hAnsi="Palatino LT Std"/>
      <w:sz w:val="24"/>
    </w:rPr>
  </w:style>
  <w:style w:type="paragraph" w:customStyle="1" w:styleId="Exhibit">
    <w:name w:val="Exhibit"/>
    <w:rsid w:val="00813956"/>
    <w:pPr>
      <w:overflowPunct w:val="0"/>
      <w:autoSpaceDE w:val="0"/>
      <w:autoSpaceDN w:val="0"/>
      <w:adjustRightInd w:val="0"/>
      <w:textAlignment w:val="baseline"/>
    </w:pPr>
    <w:rPr>
      <w:rFonts w:ascii="Palatino LT Std" w:hAnsi="Palatino LT Std"/>
    </w:rPr>
  </w:style>
  <w:style w:type="paragraph" w:customStyle="1" w:styleId="PJ">
    <w:name w:val="PJ"/>
    <w:rsid w:val="00813956"/>
    <w:pPr>
      <w:tabs>
        <w:tab w:val="left" w:pos="1440"/>
      </w:tabs>
      <w:spacing w:after="240"/>
      <w:ind w:left="1440" w:hanging="360"/>
      <w:jc w:val="both"/>
    </w:pPr>
    <w:rPr>
      <w:rFonts w:ascii="Palatino LT Std" w:hAnsi="Palatino LT Std"/>
      <w:sz w:val="22"/>
    </w:rPr>
  </w:style>
  <w:style w:type="paragraph" w:customStyle="1" w:styleId="PL">
    <w:name w:val="PL"/>
    <w:rsid w:val="00813956"/>
    <w:pPr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alatino LT Std" w:hAnsi="Palatino LT Std"/>
      <w:sz w:val="18"/>
    </w:rPr>
  </w:style>
  <w:style w:type="paragraph" w:customStyle="1" w:styleId="PM">
    <w:name w:val="PM"/>
    <w:rsid w:val="00813956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alatino LT Std" w:hAnsi="Palatino LT Std"/>
      <w:sz w:val="16"/>
    </w:rPr>
  </w:style>
  <w:style w:type="paragraph" w:customStyle="1" w:styleId="PN">
    <w:name w:val="PN"/>
    <w:rsid w:val="00813956"/>
    <w:pPr>
      <w:overflowPunct w:val="0"/>
      <w:autoSpaceDE w:val="0"/>
      <w:autoSpaceDN w:val="0"/>
      <w:adjustRightInd w:val="0"/>
      <w:spacing w:after="240"/>
      <w:ind w:left="288" w:firstLine="288"/>
      <w:jc w:val="both"/>
      <w:textAlignment w:val="baseline"/>
    </w:pPr>
    <w:rPr>
      <w:rFonts w:ascii="Palatino LT Std" w:hAnsi="Palatino LT Std"/>
      <w:sz w:val="16"/>
    </w:rPr>
  </w:style>
  <w:style w:type="paragraph" w:customStyle="1" w:styleId="PO">
    <w:name w:val="PO"/>
    <w:rsid w:val="00813956"/>
    <w:pPr>
      <w:overflowPunct w:val="0"/>
      <w:autoSpaceDE w:val="0"/>
      <w:autoSpaceDN w:val="0"/>
      <w:adjustRightInd w:val="0"/>
      <w:spacing w:after="240"/>
      <w:ind w:left="288"/>
      <w:jc w:val="both"/>
      <w:textAlignment w:val="baseline"/>
    </w:pPr>
    <w:rPr>
      <w:rFonts w:ascii="Palatino LT Std" w:hAnsi="Palatino LT Std"/>
      <w:sz w:val="16"/>
    </w:rPr>
  </w:style>
  <w:style w:type="paragraph" w:customStyle="1" w:styleId="PP">
    <w:name w:val="PP"/>
    <w:rsid w:val="00813956"/>
    <w:pPr>
      <w:overflowPunct w:val="0"/>
      <w:autoSpaceDE w:val="0"/>
      <w:autoSpaceDN w:val="0"/>
      <w:adjustRightInd w:val="0"/>
      <w:spacing w:after="240"/>
      <w:ind w:left="576" w:firstLine="288"/>
      <w:jc w:val="both"/>
      <w:textAlignment w:val="baseline"/>
    </w:pPr>
    <w:rPr>
      <w:rFonts w:ascii="Palatino LT Std" w:hAnsi="Palatino LT Std"/>
      <w:sz w:val="16"/>
    </w:rPr>
  </w:style>
  <w:style w:type="paragraph" w:customStyle="1" w:styleId="PT">
    <w:name w:val="PT"/>
    <w:rsid w:val="00813956"/>
    <w:pPr>
      <w:tabs>
        <w:tab w:val="left" w:pos="2160"/>
      </w:tabs>
      <w:spacing w:before="120" w:after="360"/>
      <w:ind w:left="720"/>
    </w:pPr>
    <w:rPr>
      <w:rFonts w:ascii="Palatino LT Std" w:hAnsi="Palatino LT Std"/>
    </w:rPr>
  </w:style>
  <w:style w:type="paragraph" w:styleId="BlockText">
    <w:name w:val="Block Text"/>
    <w:basedOn w:val="Normal"/>
    <w:rsid w:val="00813956"/>
    <w:pPr>
      <w:spacing w:after="120"/>
      <w:ind w:left="1440" w:right="1440"/>
    </w:pPr>
  </w:style>
  <w:style w:type="paragraph" w:customStyle="1" w:styleId="PU">
    <w:name w:val="PU"/>
    <w:rsid w:val="00813956"/>
    <w:pPr>
      <w:tabs>
        <w:tab w:val="left" w:pos="864"/>
      </w:tabs>
      <w:overflowPunct w:val="0"/>
      <w:autoSpaceDE w:val="0"/>
      <w:autoSpaceDN w:val="0"/>
      <w:adjustRightInd w:val="0"/>
      <w:spacing w:after="240"/>
      <w:ind w:left="864" w:hanging="576"/>
      <w:jc w:val="both"/>
      <w:textAlignment w:val="baseline"/>
    </w:pPr>
    <w:rPr>
      <w:sz w:val="16"/>
    </w:rPr>
  </w:style>
  <w:style w:type="paragraph" w:customStyle="1" w:styleId="PV">
    <w:name w:val="PV"/>
    <w:rsid w:val="00813956"/>
    <w:pPr>
      <w:tabs>
        <w:tab w:val="left" w:pos="864"/>
      </w:tabs>
      <w:overflowPunct w:val="0"/>
      <w:autoSpaceDE w:val="0"/>
      <w:autoSpaceDN w:val="0"/>
      <w:adjustRightInd w:val="0"/>
      <w:spacing w:after="240"/>
      <w:ind w:left="864" w:hanging="864"/>
      <w:jc w:val="both"/>
      <w:textAlignment w:val="baseline"/>
    </w:pPr>
    <w:rPr>
      <w:sz w:val="16"/>
    </w:rPr>
  </w:style>
  <w:style w:type="paragraph" w:customStyle="1" w:styleId="PW">
    <w:name w:val="PW"/>
    <w:rsid w:val="00813956"/>
    <w:pPr>
      <w:tabs>
        <w:tab w:val="left" w:pos="1152"/>
      </w:tabs>
      <w:overflowPunct w:val="0"/>
      <w:autoSpaceDE w:val="0"/>
      <w:autoSpaceDN w:val="0"/>
      <w:adjustRightInd w:val="0"/>
      <w:spacing w:after="240"/>
      <w:ind w:left="1152" w:hanging="1152"/>
      <w:jc w:val="both"/>
      <w:textAlignment w:val="baseline"/>
    </w:pPr>
    <w:rPr>
      <w:sz w:val="16"/>
    </w:rPr>
  </w:style>
  <w:style w:type="paragraph" w:customStyle="1" w:styleId="PY">
    <w:name w:val="PY"/>
    <w:rsid w:val="00813956"/>
    <w:pPr>
      <w:tabs>
        <w:tab w:val="left" w:pos="1728"/>
      </w:tabs>
      <w:overflowPunct w:val="0"/>
      <w:autoSpaceDE w:val="0"/>
      <w:autoSpaceDN w:val="0"/>
      <w:adjustRightInd w:val="0"/>
      <w:spacing w:after="240"/>
      <w:ind w:left="1728" w:hanging="1440"/>
      <w:jc w:val="both"/>
      <w:textAlignment w:val="baseline"/>
    </w:pPr>
    <w:rPr>
      <w:sz w:val="16"/>
    </w:rPr>
  </w:style>
  <w:style w:type="paragraph" w:customStyle="1" w:styleId="Figure">
    <w:name w:val="Figure"/>
    <w:rsid w:val="00813956"/>
    <w:pPr>
      <w:tabs>
        <w:tab w:val="right" w:pos="1350"/>
        <w:tab w:val="right" w:pos="2250"/>
        <w:tab w:val="right" w:pos="3150"/>
        <w:tab w:val="right" w:pos="4050"/>
        <w:tab w:val="right" w:pos="4950"/>
        <w:tab w:val="right" w:pos="5850"/>
        <w:tab w:val="right" w:pos="6570"/>
        <w:tab w:val="right" w:pos="7470"/>
        <w:tab w:val="right" w:pos="8370"/>
        <w:tab w:val="right" w:pos="9180"/>
      </w:tabs>
      <w:overflowPunct w:val="0"/>
      <w:autoSpaceDE w:val="0"/>
      <w:autoSpaceDN w:val="0"/>
      <w:adjustRightInd w:val="0"/>
      <w:textAlignment w:val="baseline"/>
    </w:pPr>
    <w:rPr>
      <w:rFonts w:ascii="Palatino LT Std" w:hAnsi="Palatino LT Std"/>
    </w:rPr>
  </w:style>
  <w:style w:type="paragraph" w:customStyle="1" w:styleId="TableofContents">
    <w:name w:val="TableofContents"/>
    <w:rsid w:val="00813956"/>
    <w:pPr>
      <w:tabs>
        <w:tab w:val="left" w:pos="720"/>
        <w:tab w:val="left" w:pos="1584"/>
        <w:tab w:val="left" w:pos="2448"/>
        <w:tab w:val="left" w:pos="360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NDEX">
    <w:name w:val="INDEX"/>
    <w:rsid w:val="00813956"/>
    <w:pPr>
      <w:tabs>
        <w:tab w:val="left" w:pos="288"/>
        <w:tab w:val="right" w:leader="dot" w:pos="9547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OC">
    <w:name w:val="TOC"/>
    <w:rsid w:val="00813956"/>
    <w:pPr>
      <w:tabs>
        <w:tab w:val="left" w:pos="1296"/>
        <w:tab w:val="right" w:leader="dot" w:pos="9547"/>
      </w:tabs>
      <w:spacing w:after="120"/>
    </w:pPr>
    <w:rPr>
      <w:rFonts w:ascii="Palatino LT Std" w:hAnsi="Palatino LT Std"/>
      <w:sz w:val="22"/>
    </w:rPr>
  </w:style>
  <w:style w:type="paragraph" w:styleId="EndnoteText">
    <w:name w:val="endnote text"/>
    <w:basedOn w:val="Normal"/>
    <w:semiHidden/>
    <w:rsid w:val="00813956"/>
  </w:style>
  <w:style w:type="character" w:styleId="EndnoteReference">
    <w:name w:val="endnote reference"/>
    <w:semiHidden/>
    <w:rsid w:val="00813956"/>
    <w:rPr>
      <w:vertAlign w:val="superscript"/>
    </w:rPr>
  </w:style>
  <w:style w:type="paragraph" w:styleId="Header">
    <w:name w:val="header"/>
    <w:basedOn w:val="Normal"/>
    <w:link w:val="HeaderChar"/>
    <w:rsid w:val="00813956"/>
    <w:pPr>
      <w:tabs>
        <w:tab w:val="center" w:pos="4320"/>
        <w:tab w:val="right" w:pos="8640"/>
      </w:tabs>
    </w:pPr>
  </w:style>
  <w:style w:type="character" w:styleId="PageNumber">
    <w:name w:val="page number"/>
    <w:rsid w:val="00813956"/>
  </w:style>
  <w:style w:type="paragraph" w:customStyle="1" w:styleId="EXAMPLE">
    <w:name w:val="EXAMPLE"/>
    <w:rsid w:val="00813956"/>
    <w:pPr>
      <w:pBdr>
        <w:top w:val="single" w:sz="4" w:space="1" w:color="auto"/>
        <w:bottom w:val="single" w:sz="4" w:space="1" w:color="auto"/>
      </w:pBdr>
      <w:spacing w:after="240"/>
      <w:ind w:left="360" w:right="360" w:firstLine="288"/>
      <w:jc w:val="both"/>
    </w:pPr>
    <w:rPr>
      <w:rFonts w:ascii="Palatino LT Std" w:hAnsi="Palatino LT Std"/>
      <w:sz w:val="22"/>
    </w:rPr>
  </w:style>
  <w:style w:type="paragraph" w:customStyle="1" w:styleId="EXAMPLE1">
    <w:name w:val="EXAMPLE1"/>
    <w:rsid w:val="00813956"/>
    <w:pPr>
      <w:pBdr>
        <w:top w:val="single" w:sz="4" w:space="1" w:color="auto"/>
      </w:pBdr>
      <w:spacing w:before="120" w:after="120"/>
      <w:ind w:left="360" w:right="360" w:firstLine="288"/>
      <w:jc w:val="both"/>
    </w:pPr>
    <w:rPr>
      <w:rFonts w:ascii="Palatino LT Std" w:hAnsi="Palatino LT Std"/>
      <w:sz w:val="22"/>
    </w:rPr>
  </w:style>
  <w:style w:type="paragraph" w:customStyle="1" w:styleId="EXAMPLE2">
    <w:name w:val="EXAMPLE2"/>
    <w:rsid w:val="00813956"/>
    <w:pPr>
      <w:spacing w:before="120" w:after="120"/>
      <w:ind w:left="360" w:right="360" w:firstLine="288"/>
      <w:jc w:val="both"/>
    </w:pPr>
    <w:rPr>
      <w:rFonts w:ascii="Palatino LT Std" w:hAnsi="Palatino LT Std"/>
      <w:sz w:val="22"/>
    </w:rPr>
  </w:style>
  <w:style w:type="paragraph" w:customStyle="1" w:styleId="EXAMPLE3">
    <w:name w:val="EXAMPLE3"/>
    <w:rsid w:val="00813956"/>
    <w:pPr>
      <w:pBdr>
        <w:bottom w:val="single" w:sz="4" w:space="1" w:color="auto"/>
      </w:pBdr>
      <w:spacing w:before="120" w:after="120"/>
      <w:ind w:left="360" w:right="360" w:firstLine="288"/>
      <w:jc w:val="both"/>
    </w:pPr>
    <w:rPr>
      <w:rFonts w:ascii="Palatino LT Std" w:hAnsi="Palatino LT Std"/>
      <w:sz w:val="22"/>
    </w:rPr>
  </w:style>
  <w:style w:type="paragraph" w:customStyle="1" w:styleId="Index0">
    <w:name w:val="Index"/>
    <w:rsid w:val="00813956"/>
    <w:pPr>
      <w:tabs>
        <w:tab w:val="left" w:pos="288"/>
        <w:tab w:val="left" w:pos="576"/>
        <w:tab w:val="left" w:pos="864"/>
        <w:tab w:val="right" w:leader="dot" w:pos="9547"/>
      </w:tabs>
    </w:pPr>
    <w:rPr>
      <w:rFonts w:ascii="Palatino LT Std" w:hAnsi="Palatino LT Std"/>
    </w:rPr>
  </w:style>
  <w:style w:type="paragraph" w:styleId="Footer">
    <w:name w:val="footer"/>
    <w:basedOn w:val="Normal"/>
    <w:link w:val="FooterChar"/>
    <w:rsid w:val="00813956"/>
    <w:pPr>
      <w:tabs>
        <w:tab w:val="center" w:pos="4320"/>
        <w:tab w:val="right" w:pos="8640"/>
      </w:tabs>
    </w:pPr>
  </w:style>
  <w:style w:type="paragraph" w:customStyle="1" w:styleId="SIDEBAR">
    <w:name w:val="SIDEBAR"/>
    <w:rsid w:val="008139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288" w:right="288" w:firstLine="288"/>
      <w:jc w:val="both"/>
    </w:pPr>
    <w:rPr>
      <w:rFonts w:ascii="Palatino LT Std" w:hAnsi="Palatino LT Std"/>
    </w:rPr>
  </w:style>
  <w:style w:type="paragraph" w:customStyle="1" w:styleId="PMC">
    <w:name w:val="PMC"/>
    <w:rsid w:val="00813956"/>
    <w:pPr>
      <w:tabs>
        <w:tab w:val="left" w:pos="576"/>
        <w:tab w:val="left" w:pos="936"/>
        <w:tab w:val="right" w:leader="dot" w:pos="9547"/>
      </w:tabs>
      <w:spacing w:after="240"/>
      <w:ind w:left="936" w:hanging="936"/>
      <w:jc w:val="both"/>
    </w:pPr>
    <w:rPr>
      <w:rFonts w:eastAsia="MS Mincho"/>
    </w:rPr>
  </w:style>
  <w:style w:type="paragraph" w:customStyle="1" w:styleId="PNC">
    <w:name w:val="PNC"/>
    <w:basedOn w:val="PMC"/>
    <w:rsid w:val="00813956"/>
    <w:pPr>
      <w:ind w:firstLine="288"/>
    </w:pPr>
  </w:style>
  <w:style w:type="paragraph" w:styleId="BalloonText">
    <w:name w:val="Balloon Text"/>
    <w:basedOn w:val="Normal"/>
    <w:link w:val="BalloonTextChar"/>
    <w:rsid w:val="008139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813956"/>
    <w:pPr>
      <w:spacing w:after="20"/>
    </w:pPr>
    <w:rPr>
      <w:sz w:val="16"/>
    </w:rPr>
  </w:style>
  <w:style w:type="character" w:styleId="FootnoteReference">
    <w:name w:val="footnote reference"/>
    <w:rsid w:val="00813956"/>
    <w:rPr>
      <w:rFonts w:ascii="Times New Roman" w:hAnsi="Times New Roman"/>
      <w:sz w:val="20"/>
      <w:vertAlign w:val="superscript"/>
    </w:rPr>
  </w:style>
  <w:style w:type="paragraph" w:styleId="TOC1">
    <w:name w:val="toc 1"/>
    <w:basedOn w:val="Normal"/>
    <w:next w:val="Normal"/>
    <w:semiHidden/>
    <w:rsid w:val="00813956"/>
    <w:pPr>
      <w:tabs>
        <w:tab w:val="right" w:pos="9350"/>
      </w:tabs>
    </w:pPr>
    <w:rPr>
      <w:rFonts w:ascii="Times New Roman Bold" w:hAnsi="Times New Roman Bold"/>
      <w:b/>
      <w:caps/>
      <w:noProof/>
      <w:sz w:val="24"/>
    </w:rPr>
  </w:style>
  <w:style w:type="paragraph" w:styleId="TOC2">
    <w:name w:val="toc 2"/>
    <w:basedOn w:val="Normal"/>
    <w:next w:val="Normal"/>
    <w:semiHidden/>
    <w:rsid w:val="00813956"/>
    <w:pPr>
      <w:tabs>
        <w:tab w:val="right" w:pos="9360"/>
      </w:tabs>
      <w:suppressAutoHyphens/>
      <w:ind w:left="965" w:hanging="720"/>
    </w:pPr>
    <w:rPr>
      <w:rFonts w:ascii="Times New Roman Bold" w:hAnsi="Times New Roman Bold"/>
      <w:b/>
      <w:i/>
      <w:caps/>
    </w:rPr>
  </w:style>
  <w:style w:type="paragraph" w:styleId="TOC3">
    <w:name w:val="toc 3"/>
    <w:basedOn w:val="Normal"/>
    <w:next w:val="Normal"/>
    <w:semiHidden/>
    <w:rsid w:val="00813956"/>
    <w:pPr>
      <w:tabs>
        <w:tab w:val="right" w:pos="9360"/>
      </w:tabs>
      <w:suppressAutoHyphens/>
      <w:ind w:left="1195" w:hanging="720"/>
    </w:pPr>
    <w:rPr>
      <w:rFonts w:ascii="Times New Roman Bold" w:hAnsi="Times New Roman Bold"/>
      <w:b/>
    </w:rPr>
  </w:style>
  <w:style w:type="paragraph" w:styleId="TOC4">
    <w:name w:val="toc 4"/>
    <w:basedOn w:val="Normal"/>
    <w:next w:val="Normal"/>
    <w:semiHidden/>
    <w:rsid w:val="00813956"/>
    <w:pPr>
      <w:tabs>
        <w:tab w:val="right" w:pos="9360"/>
      </w:tabs>
      <w:suppressAutoHyphens/>
      <w:ind w:left="1440" w:hanging="720"/>
    </w:pPr>
    <w:rPr>
      <w:i/>
    </w:rPr>
  </w:style>
  <w:style w:type="character" w:styleId="Hyperlink">
    <w:name w:val="Hyperlink"/>
    <w:uiPriority w:val="99"/>
    <w:unhideWhenUsed/>
    <w:rsid w:val="00813956"/>
    <w:rPr>
      <w:color w:val="0000FF"/>
      <w:u w:val="single"/>
    </w:rPr>
  </w:style>
  <w:style w:type="paragraph" w:customStyle="1" w:styleId="HB2">
    <w:name w:val="HB2"/>
    <w:basedOn w:val="HB"/>
    <w:next w:val="PA"/>
    <w:autoRedefine/>
    <w:rsid w:val="00813956"/>
    <w:rPr>
      <w:sz w:val="28"/>
    </w:rPr>
  </w:style>
  <w:style w:type="paragraph" w:customStyle="1" w:styleId="PCB">
    <w:name w:val="PCB"/>
    <w:rsid w:val="00813956"/>
    <w:pPr>
      <w:numPr>
        <w:numId w:val="10"/>
      </w:numPr>
      <w:spacing w:after="240"/>
      <w:jc w:val="both"/>
    </w:pPr>
    <w:rPr>
      <w:rFonts w:ascii="Palatino LT Std" w:hAnsi="Palatino LT Std"/>
      <w:sz w:val="22"/>
    </w:rPr>
  </w:style>
  <w:style w:type="paragraph" w:customStyle="1" w:styleId="PFB">
    <w:name w:val="PFB"/>
    <w:rsid w:val="00813956"/>
    <w:pPr>
      <w:numPr>
        <w:numId w:val="13"/>
      </w:numPr>
      <w:spacing w:after="240"/>
      <w:jc w:val="both"/>
    </w:pPr>
    <w:rPr>
      <w:rFonts w:ascii="Palatino LT Std" w:hAnsi="Palatino LT Std"/>
      <w:sz w:val="22"/>
    </w:rPr>
  </w:style>
  <w:style w:type="paragraph" w:customStyle="1" w:styleId="PHB">
    <w:name w:val="PHB"/>
    <w:rsid w:val="00813956"/>
    <w:pPr>
      <w:numPr>
        <w:numId w:val="14"/>
      </w:numPr>
      <w:spacing w:after="240"/>
      <w:jc w:val="both"/>
    </w:pPr>
    <w:rPr>
      <w:rFonts w:ascii="Palatino LT Std" w:hAnsi="Palatino LT Std"/>
      <w:sz w:val="22"/>
    </w:rPr>
  </w:style>
  <w:style w:type="paragraph" w:customStyle="1" w:styleId="StylePDFirstline025">
    <w:name w:val="Style PD + First line:  0.25&quot;"/>
    <w:basedOn w:val="PD"/>
    <w:rsid w:val="00813956"/>
    <w:pPr>
      <w:tabs>
        <w:tab w:val="left" w:pos="1368"/>
      </w:tabs>
    </w:pPr>
  </w:style>
  <w:style w:type="paragraph" w:customStyle="1" w:styleId="StylePH11pt">
    <w:name w:val="Style PH + 11 pt"/>
    <w:basedOn w:val="PH"/>
    <w:rsid w:val="00813956"/>
    <w:pPr>
      <w:tabs>
        <w:tab w:val="clear" w:pos="360"/>
        <w:tab w:val="left" w:pos="576"/>
      </w:tabs>
      <w:spacing w:before="120" w:after="120"/>
      <w:ind w:left="576" w:hanging="576"/>
    </w:pPr>
  </w:style>
  <w:style w:type="paragraph" w:customStyle="1" w:styleId="StylePC11ptAfter0pt">
    <w:name w:val="Style PC + 11 pt After:  0 pt"/>
    <w:basedOn w:val="PC"/>
    <w:rsid w:val="00813956"/>
    <w:pPr>
      <w:tabs>
        <w:tab w:val="clear" w:pos="720"/>
        <w:tab w:val="left" w:pos="936"/>
      </w:tabs>
      <w:spacing w:after="0"/>
      <w:ind w:left="936"/>
    </w:pPr>
  </w:style>
  <w:style w:type="character" w:customStyle="1" w:styleId="HeaderChar">
    <w:name w:val="Header Char"/>
    <w:link w:val="Header"/>
    <w:rsid w:val="00813956"/>
    <w:rPr>
      <w:rFonts w:ascii="Palatino LT Std" w:hAnsi="Palatino LT Std"/>
    </w:rPr>
  </w:style>
  <w:style w:type="character" w:customStyle="1" w:styleId="FooterChar">
    <w:name w:val="Footer Char"/>
    <w:link w:val="Footer"/>
    <w:rsid w:val="00813956"/>
    <w:rPr>
      <w:rFonts w:ascii="Palatino LT Std" w:hAnsi="Palatino LT Std"/>
    </w:rPr>
  </w:style>
  <w:style w:type="character" w:customStyle="1" w:styleId="PlainTextChar">
    <w:name w:val="Plain Text Char"/>
    <w:link w:val="PlainText"/>
    <w:rsid w:val="00813956"/>
    <w:rPr>
      <w:rFonts w:ascii="Courier New" w:hAnsi="Courier New"/>
    </w:rPr>
  </w:style>
  <w:style w:type="character" w:customStyle="1" w:styleId="BalloonTextChar">
    <w:name w:val="Balloon Text Char"/>
    <w:link w:val="BalloonText"/>
    <w:rsid w:val="008139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1FA"/>
    <w:rPr>
      <w:rFonts w:ascii="Palatino LT Std" w:hAnsi="Palatino LT St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1FA"/>
    <w:rPr>
      <w:rFonts w:ascii="Palatino LT Std" w:hAnsi="Palatino LT St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jump\Application%20Data\Microsoft\Templates\Tools&amp;Techniqu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5C72-0AE5-4BAA-B0D1-B1DADB6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Tools&amp;Techniques</Template>
  <TotalTime>0</TotalTime>
  <Pages>5</Pages>
  <Words>3024</Words>
  <Characters>14890</Characters>
  <Application>Microsoft Office Word</Application>
  <DocSecurity>4</DocSecurity>
  <PresentationFormat>[Compatibility Mode]</PresentationFormat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29 - Tax Basis Irrevocable Trust (00953960).DOC</vt:lpstr>
    </vt:vector>
  </TitlesOfParts>
  <Company>Nuco</Company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29 - Tax Basis Irrevocable Trust (00953960).DOC</dc:title>
  <dc:subject>97000 / 00953960 - 1</dc:subject>
  <dc:creator>cjump</dc:creator>
  <cp:lastModifiedBy>rcline</cp:lastModifiedBy>
  <cp:revision>2</cp:revision>
  <cp:lastPrinted>2013-02-06T20:01:00Z</cp:lastPrinted>
  <dcterms:created xsi:type="dcterms:W3CDTF">2015-01-30T16:20:00Z</dcterms:created>
  <dcterms:modified xsi:type="dcterms:W3CDTF">2015-01-30T16:20:00Z</dcterms:modified>
</cp:coreProperties>
</file>