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42" w:rsidRPr="00D52B42" w:rsidRDefault="00D52B42" w:rsidP="00B86944">
      <w:pPr>
        <w:pStyle w:val="PA"/>
        <w:rPr>
          <w:b/>
        </w:rPr>
      </w:pPr>
      <w:bookmarkStart w:id="0" w:name="_GoBack"/>
      <w:bookmarkEnd w:id="0"/>
      <w:r w:rsidRPr="00D52B42">
        <w:rPr>
          <w:b/>
        </w:rPr>
        <w:t>8544.  What are the current long-term capital gains tax rates?</w:t>
      </w:r>
    </w:p>
    <w:p w:rsidR="00FD757B" w:rsidRDefault="00FD757B" w:rsidP="00B86944">
      <w:pPr>
        <w:pStyle w:val="PA"/>
      </w:pPr>
      <w:r>
        <w:t>In</w:t>
      </w:r>
      <w:r w:rsidR="00F4296A" w:rsidRPr="00FD757B">
        <w:t xml:space="preserve"> </w:t>
      </w:r>
      <w:r w:rsidR="00575D37">
        <w:t>2014</w:t>
      </w:r>
      <w:r w:rsidR="00F4296A" w:rsidRPr="00FD757B">
        <w:t xml:space="preserve">, </w:t>
      </w:r>
      <w:r w:rsidR="009934EF">
        <w:t xml:space="preserve">for long-term capital gain, </w:t>
      </w:r>
      <w:r w:rsidR="00F4296A" w:rsidRPr="00FD757B">
        <w:t>adjusted net capital gain</w:t>
      </w:r>
      <w:r w:rsidR="00F4296A" w:rsidRPr="00C433EB">
        <w:t xml:space="preserve"> </w:t>
      </w:r>
      <w:r>
        <w:t xml:space="preserve">(see </w:t>
      </w:r>
      <w:r w:rsidR="00AF5D01">
        <w:t>Q</w:t>
      </w:r>
      <w:r w:rsidR="00E03171">
        <w:t xml:space="preserve"> </w:t>
      </w:r>
      <w:r w:rsidR="009C5F6E">
        <w:t>854</w:t>
      </w:r>
      <w:r w:rsidR="00F53618">
        <w:t>5</w:t>
      </w:r>
      <w:r>
        <w:t xml:space="preserve">) </w:t>
      </w:r>
      <w:r w:rsidR="00F4296A" w:rsidRPr="00C433EB">
        <w:t xml:space="preserve">is generally subject to </w:t>
      </w:r>
      <w:r>
        <w:t>the following tax rates:</w:t>
      </w:r>
    </w:p>
    <w:p w:rsidR="00FD757B" w:rsidRDefault="00B86944" w:rsidP="00B86944">
      <w:pPr>
        <w:pStyle w:val="PC"/>
      </w:pPr>
      <w:r>
        <w:t>(1)</w:t>
      </w:r>
      <w:r>
        <w:tab/>
      </w:r>
      <w:r w:rsidR="00F4296A">
        <w:t>0 percent for taxpayers in the 10 and 15 percent tax brackets</w:t>
      </w:r>
      <w:r w:rsidR="00D223DC">
        <w:t>;</w:t>
      </w:r>
      <w:r w:rsidR="00F4296A">
        <w:t xml:space="preserve"> </w:t>
      </w:r>
    </w:p>
    <w:p w:rsidR="00FD757B" w:rsidRDefault="00B86944" w:rsidP="00B86944">
      <w:pPr>
        <w:pStyle w:val="PC"/>
      </w:pPr>
      <w:r>
        <w:t>(2)</w:t>
      </w:r>
      <w:r>
        <w:tab/>
      </w:r>
      <w:r w:rsidR="00F4296A" w:rsidRPr="00C433EB">
        <w:t>15</w:t>
      </w:r>
      <w:r w:rsidR="00F4296A">
        <w:t xml:space="preserve"> percent for taxpayers in the 25 percent, 28 percent, 33 percent an</w:t>
      </w:r>
      <w:r w:rsidR="00FD757B">
        <w:t>d 35 percent tax brackets</w:t>
      </w:r>
      <w:r w:rsidR="00D223DC">
        <w:t>;</w:t>
      </w:r>
      <w:r w:rsidR="00FD757B">
        <w:t xml:space="preserve"> and</w:t>
      </w:r>
    </w:p>
    <w:p w:rsidR="00FD757B" w:rsidRDefault="00B86944" w:rsidP="00B86944">
      <w:pPr>
        <w:pStyle w:val="PC"/>
      </w:pPr>
      <w:r>
        <w:t>(3)</w:t>
      </w:r>
      <w:r>
        <w:tab/>
      </w:r>
      <w:r w:rsidR="00FD757B">
        <w:t xml:space="preserve">20 </w:t>
      </w:r>
      <w:r w:rsidR="00F4296A">
        <w:t>percent for taxpayers in the 39.6 percent tax bracket.</w:t>
      </w:r>
      <w:r w:rsidR="00F4296A" w:rsidRPr="00C433EB">
        <w:t xml:space="preserve"> </w:t>
      </w:r>
    </w:p>
    <w:p w:rsidR="00F4296A" w:rsidRDefault="00F4296A" w:rsidP="00B86944">
      <w:pPr>
        <w:pStyle w:val="PA"/>
      </w:pPr>
      <w:r w:rsidRPr="00C433EB">
        <w:t>However, detailed rules as to the exact calculation of the capital gains tax result in some exceptions</w:t>
      </w:r>
      <w:r w:rsidR="00AF5D01">
        <w:t>.</w:t>
      </w:r>
      <w:r w:rsidR="00816BFC">
        <w:t xml:space="preserve"> </w:t>
      </w:r>
      <w:r w:rsidR="00AF5D01">
        <w:t xml:space="preserve">See </w:t>
      </w:r>
      <w:r w:rsidR="00D223DC">
        <w:t>Q</w:t>
      </w:r>
      <w:r w:rsidR="00E03171">
        <w:t xml:space="preserve"> </w:t>
      </w:r>
      <w:r w:rsidR="009C5F6E">
        <w:t>854</w:t>
      </w:r>
      <w:r w:rsidR="00E728D7">
        <w:t>5</w:t>
      </w:r>
      <w:r w:rsidR="00AF5D01">
        <w:t xml:space="preserve"> (</w:t>
      </w:r>
      <w:r w:rsidR="00E728D7">
        <w:t>determining amount of capital gain</w:t>
      </w:r>
      <w:r w:rsidR="00AF5D01">
        <w:t>), Q</w:t>
      </w:r>
      <w:r w:rsidR="00E03171">
        <w:t xml:space="preserve"> </w:t>
      </w:r>
      <w:r w:rsidR="009C5F6E">
        <w:t>854</w:t>
      </w:r>
      <w:r w:rsidR="00E728D7">
        <w:t>6</w:t>
      </w:r>
      <w:r w:rsidR="00AF5D01">
        <w:t xml:space="preserve"> (Section 1250</w:t>
      </w:r>
      <w:r w:rsidR="00E728D7">
        <w:t>, Section 1202</w:t>
      </w:r>
      <w:r w:rsidR="00AF5D01">
        <w:t xml:space="preserve"> and collectibles </w:t>
      </w:r>
      <w:r w:rsidR="00E728D7">
        <w:t>property</w:t>
      </w:r>
      <w:r w:rsidR="00AF5D01">
        <w:t>) and Q</w:t>
      </w:r>
      <w:r w:rsidR="00E03171">
        <w:t xml:space="preserve"> </w:t>
      </w:r>
      <w:r w:rsidR="009C5F6E">
        <w:t>855</w:t>
      </w:r>
      <w:r w:rsidR="00E728D7">
        <w:t>0</w:t>
      </w:r>
      <w:r w:rsidR="00AF5D01">
        <w:t xml:space="preserve"> (</w:t>
      </w:r>
      <w:r w:rsidR="00E728D7">
        <w:t>holding period requirement for determining whether gain is subject to long-term or short-term rates</w:t>
      </w:r>
      <w:r w:rsidR="00AF5D01">
        <w:t>)</w:t>
      </w:r>
      <w:r w:rsidRPr="00C433EB">
        <w:t>.</w:t>
      </w:r>
      <w:r w:rsidRPr="0074319B">
        <w:rPr>
          <w:vertAlign w:val="superscript"/>
        </w:rPr>
        <w:footnoteReference w:id="1"/>
      </w:r>
    </w:p>
    <w:p w:rsidR="00F4296A" w:rsidRDefault="00AF5D01" w:rsidP="00B86944">
      <w:pPr>
        <w:pStyle w:val="PA"/>
      </w:pPr>
      <w:r>
        <w:t>See Q</w:t>
      </w:r>
      <w:r w:rsidR="00E03171">
        <w:t xml:space="preserve"> </w:t>
      </w:r>
      <w:r w:rsidR="009C5F6E">
        <w:t>855</w:t>
      </w:r>
      <w:r w:rsidR="00E728D7">
        <w:t>6</w:t>
      </w:r>
      <w:r>
        <w:t xml:space="preserve"> for an outline of the netting process used in determining capital gains and losses when multiple asset classes are involved.</w:t>
      </w:r>
      <w:r w:rsidR="00816BFC">
        <w:t xml:space="preserve"> </w:t>
      </w:r>
    </w:p>
    <w:p w:rsidR="00F4296A" w:rsidRPr="003E4481" w:rsidRDefault="00F4296A" w:rsidP="00B86944">
      <w:pPr>
        <w:pStyle w:val="PA"/>
      </w:pPr>
      <w:r w:rsidRPr="003E4481">
        <w:t xml:space="preserve">Beginning in 2013, taxpayers </w:t>
      </w:r>
      <w:r w:rsidR="00DD70C8">
        <w:t xml:space="preserve">with adjusted gross income in excess of certain thresholds may be subject to the </w:t>
      </w:r>
      <w:bookmarkStart w:id="1" w:name="NEWSLTR:646672.39-1"/>
      <w:r w:rsidR="00DD70C8">
        <w:t>3</w:t>
      </w:r>
      <w:r w:rsidR="005963EF">
        <w:t>.8</w:t>
      </w:r>
      <w:r w:rsidR="00DD70C8">
        <w:t>% net investment income tax</w:t>
      </w:r>
      <w:bookmarkEnd w:id="1"/>
      <w:r w:rsidRPr="003E4481">
        <w:t xml:space="preserve"> </w:t>
      </w:r>
      <w:r w:rsidR="00DD70C8">
        <w:t xml:space="preserve">pursuant to </w:t>
      </w:r>
      <w:r w:rsidRPr="003E4481">
        <w:t>Code Section 1411</w:t>
      </w:r>
      <w:r w:rsidR="005963EF">
        <w:t xml:space="preserve"> (see Q</w:t>
      </w:r>
      <w:r w:rsidR="00E03171">
        <w:t xml:space="preserve"> </w:t>
      </w:r>
      <w:r w:rsidR="009C5F6E">
        <w:t>856</w:t>
      </w:r>
      <w:r w:rsidR="00E728D7">
        <w:t>0</w:t>
      </w:r>
      <w:r w:rsidR="00D36C53">
        <w:t xml:space="preserve"> to </w:t>
      </w:r>
      <w:r w:rsidR="005963EF">
        <w:t>Q</w:t>
      </w:r>
      <w:r w:rsidR="00E03171">
        <w:t xml:space="preserve"> </w:t>
      </w:r>
      <w:r w:rsidR="009C5F6E">
        <w:t>856</w:t>
      </w:r>
      <w:r w:rsidR="00E728D7">
        <w:t>6</w:t>
      </w:r>
      <w:r w:rsidR="005963EF">
        <w:t>).</w:t>
      </w:r>
      <w:r w:rsidR="00816BFC">
        <w:t xml:space="preserve"> </w:t>
      </w:r>
      <w:r w:rsidR="005963EF">
        <w:t>This 3.8</w:t>
      </w:r>
      <w:r w:rsidR="00DD70C8">
        <w:t xml:space="preserve">% is a surtax </w:t>
      </w:r>
      <w:r w:rsidR="005963EF">
        <w:t xml:space="preserve">added to the </w:t>
      </w:r>
      <w:r w:rsidR="00DD70C8">
        <w:t xml:space="preserve">taxpayer’s </w:t>
      </w:r>
      <w:r w:rsidR="005963EF">
        <w:t>otherwise applicable tax rate</w:t>
      </w:r>
      <w:r w:rsidRPr="003E4481">
        <w:t>.</w:t>
      </w:r>
    </w:p>
    <w:p w:rsidR="00F4296A" w:rsidRDefault="00F4296A" w:rsidP="00255005">
      <w:pPr>
        <w:pStyle w:val="PA"/>
      </w:pPr>
    </w:p>
    <w:sectPr w:rsidR="00F4296A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03" w:rsidRDefault="00BE7103" w:rsidP="00F4296A">
      <w:r>
        <w:separator/>
      </w:r>
    </w:p>
  </w:endnote>
  <w:endnote w:type="continuationSeparator" w:id="0">
    <w:p w:rsidR="00BE7103" w:rsidRDefault="00BE7103" w:rsidP="00F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03" w:rsidRDefault="00BE7103" w:rsidP="00F4296A">
      <w:r>
        <w:separator/>
      </w:r>
    </w:p>
  </w:footnote>
  <w:footnote w:type="continuationSeparator" w:id="0">
    <w:p w:rsidR="00BE7103" w:rsidRDefault="00BE7103" w:rsidP="00F4296A">
      <w:r>
        <w:continuationSeparator/>
      </w:r>
    </w:p>
  </w:footnote>
  <w:footnote w:id="1">
    <w:p w:rsidR="003566BE" w:rsidRPr="00C85CD9" w:rsidRDefault="003566BE" w:rsidP="0074319B">
      <w:pPr>
        <w:pStyle w:val="PQ"/>
      </w:pPr>
      <w:r w:rsidRPr="00C85CD9">
        <w:footnoteRef/>
      </w:r>
      <w:r w:rsidR="00144D20">
        <w:t>.</w:t>
      </w:r>
      <w:r w:rsidR="00144D20">
        <w:tab/>
      </w:r>
      <w:r w:rsidR="0074319B" w:rsidRPr="00C85CD9">
        <w:t>IRC Sec. 1(h)</w:t>
      </w:r>
      <w:r w:rsidR="0074319B">
        <w:t>, as amended by ATRA</w:t>
      </w:r>
      <w:r w:rsidR="0074319B" w:rsidRPr="00C85CD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64AA"/>
    <w:rsid w:val="000A22B1"/>
    <w:rsid w:val="000A53C2"/>
    <w:rsid w:val="000C1776"/>
    <w:rsid w:val="000F4FD7"/>
    <w:rsid w:val="001018D5"/>
    <w:rsid w:val="00135C9D"/>
    <w:rsid w:val="001409E2"/>
    <w:rsid w:val="00144D20"/>
    <w:rsid w:val="0016358E"/>
    <w:rsid w:val="00170900"/>
    <w:rsid w:val="001C40E6"/>
    <w:rsid w:val="001F52F4"/>
    <w:rsid w:val="001F73A2"/>
    <w:rsid w:val="00215C3D"/>
    <w:rsid w:val="00255005"/>
    <w:rsid w:val="002634AB"/>
    <w:rsid w:val="00271A21"/>
    <w:rsid w:val="002D4314"/>
    <w:rsid w:val="00307DB9"/>
    <w:rsid w:val="003566BE"/>
    <w:rsid w:val="00366114"/>
    <w:rsid w:val="00375CB9"/>
    <w:rsid w:val="00442416"/>
    <w:rsid w:val="00453AA6"/>
    <w:rsid w:val="00475112"/>
    <w:rsid w:val="00491DE8"/>
    <w:rsid w:val="00494472"/>
    <w:rsid w:val="004B69F3"/>
    <w:rsid w:val="004D5C3E"/>
    <w:rsid w:val="004F216D"/>
    <w:rsid w:val="0050357A"/>
    <w:rsid w:val="00525224"/>
    <w:rsid w:val="0055012A"/>
    <w:rsid w:val="00575D37"/>
    <w:rsid w:val="005963EF"/>
    <w:rsid w:val="005D0931"/>
    <w:rsid w:val="005F3788"/>
    <w:rsid w:val="00603B9D"/>
    <w:rsid w:val="006370D0"/>
    <w:rsid w:val="006451B3"/>
    <w:rsid w:val="00672FCA"/>
    <w:rsid w:val="0067311C"/>
    <w:rsid w:val="006767EC"/>
    <w:rsid w:val="006D7FA7"/>
    <w:rsid w:val="006F6498"/>
    <w:rsid w:val="00713384"/>
    <w:rsid w:val="00715A46"/>
    <w:rsid w:val="007202C3"/>
    <w:rsid w:val="0074319B"/>
    <w:rsid w:val="007B49AE"/>
    <w:rsid w:val="007B5E18"/>
    <w:rsid w:val="007D5C29"/>
    <w:rsid w:val="007F0BBA"/>
    <w:rsid w:val="007F4511"/>
    <w:rsid w:val="00816BFC"/>
    <w:rsid w:val="00835B27"/>
    <w:rsid w:val="00871A99"/>
    <w:rsid w:val="00893227"/>
    <w:rsid w:val="008B16D5"/>
    <w:rsid w:val="008C20FB"/>
    <w:rsid w:val="008D3707"/>
    <w:rsid w:val="008D6FC8"/>
    <w:rsid w:val="0092753D"/>
    <w:rsid w:val="00993310"/>
    <w:rsid w:val="009934EF"/>
    <w:rsid w:val="009C5F6E"/>
    <w:rsid w:val="00A02AF1"/>
    <w:rsid w:val="00A1572A"/>
    <w:rsid w:val="00A20C49"/>
    <w:rsid w:val="00A457B1"/>
    <w:rsid w:val="00A53374"/>
    <w:rsid w:val="00A540B7"/>
    <w:rsid w:val="00A96188"/>
    <w:rsid w:val="00AE4D8A"/>
    <w:rsid w:val="00AF5D01"/>
    <w:rsid w:val="00B31555"/>
    <w:rsid w:val="00B7149F"/>
    <w:rsid w:val="00B86944"/>
    <w:rsid w:val="00BC0EC2"/>
    <w:rsid w:val="00BE7103"/>
    <w:rsid w:val="00BF3D51"/>
    <w:rsid w:val="00C15AB8"/>
    <w:rsid w:val="00C17B8C"/>
    <w:rsid w:val="00C3145F"/>
    <w:rsid w:val="00C82361"/>
    <w:rsid w:val="00C979CC"/>
    <w:rsid w:val="00CA0570"/>
    <w:rsid w:val="00CA2508"/>
    <w:rsid w:val="00CD3D7E"/>
    <w:rsid w:val="00CD6002"/>
    <w:rsid w:val="00CF6495"/>
    <w:rsid w:val="00D128C3"/>
    <w:rsid w:val="00D223DC"/>
    <w:rsid w:val="00D243A7"/>
    <w:rsid w:val="00D36C53"/>
    <w:rsid w:val="00D45E0D"/>
    <w:rsid w:val="00D52B42"/>
    <w:rsid w:val="00D81626"/>
    <w:rsid w:val="00DA7231"/>
    <w:rsid w:val="00DD70C8"/>
    <w:rsid w:val="00DE3662"/>
    <w:rsid w:val="00E03171"/>
    <w:rsid w:val="00E23DD4"/>
    <w:rsid w:val="00E25EBE"/>
    <w:rsid w:val="00E572E5"/>
    <w:rsid w:val="00E728D7"/>
    <w:rsid w:val="00E853E9"/>
    <w:rsid w:val="00E86B42"/>
    <w:rsid w:val="00E86CF5"/>
    <w:rsid w:val="00EA280B"/>
    <w:rsid w:val="00EC07A2"/>
    <w:rsid w:val="00EC7AA5"/>
    <w:rsid w:val="00EE44FD"/>
    <w:rsid w:val="00F0606C"/>
    <w:rsid w:val="00F11AED"/>
    <w:rsid w:val="00F37136"/>
    <w:rsid w:val="00F4296A"/>
    <w:rsid w:val="00F53618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75CB9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75CB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75C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75CB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75CB9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75CB9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375CB9"/>
    <w:rPr>
      <w:rFonts w:ascii="Perpetua Std" w:hAnsi="Perpetua Std"/>
      <w:color w:val="000000"/>
      <w:sz w:val="24"/>
    </w:rPr>
  </w:style>
  <w:style w:type="paragraph" w:customStyle="1" w:styleId="PB">
    <w:name w:val="PB"/>
    <w:rsid w:val="00375CB9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375CB9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75CB9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75CB9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375CB9"/>
    <w:rPr>
      <w:vertAlign w:val="superscript"/>
    </w:rPr>
  </w:style>
  <w:style w:type="paragraph" w:customStyle="1" w:styleId="HD">
    <w:name w:val="HD"/>
    <w:rsid w:val="00375CB9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75CB9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375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375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375CB9"/>
    <w:pPr>
      <w:spacing w:before="144"/>
      <w:jc w:val="both"/>
    </w:pPr>
    <w:rPr>
      <w:noProof/>
    </w:rPr>
  </w:style>
  <w:style w:type="paragraph" w:customStyle="1" w:styleId="PD">
    <w:name w:val="PD"/>
    <w:rsid w:val="00375CB9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75CB9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375CB9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75CB9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75CB9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75CB9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75CB9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75CB9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75CB9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75CB9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75CB9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75CB9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375CB9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7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375CB9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75CB9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75CB9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75CB9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75CB9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75CB9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75CB9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75CB9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75CB9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75CB9"/>
    <w:rPr>
      <w:rFonts w:ascii="Perpetua Std" w:hAnsi="Perpetua Std"/>
    </w:rPr>
  </w:style>
  <w:style w:type="paragraph" w:styleId="NoSpacing">
    <w:name w:val="No Spacing"/>
    <w:qFormat/>
    <w:rsid w:val="00375CB9"/>
    <w:rPr>
      <w:rFonts w:ascii="Perpetua" w:hAnsi="Perpetua"/>
    </w:rPr>
  </w:style>
  <w:style w:type="paragraph" w:customStyle="1" w:styleId="PCA">
    <w:name w:val="PCA"/>
    <w:rsid w:val="00375CB9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75CB9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75CB9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75CB9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75CB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75CB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75CB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75CB9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75CB9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375CB9"/>
    <w:rPr>
      <w:rFonts w:ascii="Perpetua Std" w:hAnsi="Perpetua Std"/>
      <w:color w:val="000000"/>
      <w:sz w:val="24"/>
    </w:rPr>
  </w:style>
  <w:style w:type="paragraph" w:customStyle="1" w:styleId="PB">
    <w:name w:val="PB"/>
    <w:rsid w:val="00375CB9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375CB9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75CB9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75CB9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375CB9"/>
    <w:rPr>
      <w:vertAlign w:val="superscript"/>
    </w:rPr>
  </w:style>
  <w:style w:type="paragraph" w:customStyle="1" w:styleId="HD">
    <w:name w:val="HD"/>
    <w:rsid w:val="00375CB9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75CB9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375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375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375CB9"/>
    <w:pPr>
      <w:spacing w:before="144"/>
      <w:jc w:val="both"/>
    </w:pPr>
    <w:rPr>
      <w:noProof/>
    </w:rPr>
  </w:style>
  <w:style w:type="paragraph" w:customStyle="1" w:styleId="PD">
    <w:name w:val="PD"/>
    <w:rsid w:val="00375CB9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75CB9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375CB9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75CB9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75CB9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75CB9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75CB9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75CB9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75CB9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75CB9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75CB9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75CB9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375CB9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7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375CB9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75CB9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75CB9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75CB9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75CB9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75CB9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75CB9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75CB9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75CB9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75CB9"/>
    <w:rPr>
      <w:rFonts w:ascii="Perpetua Std" w:hAnsi="Perpetua Std"/>
    </w:rPr>
  </w:style>
  <w:style w:type="paragraph" w:styleId="NoSpacing">
    <w:name w:val="No Spacing"/>
    <w:qFormat/>
    <w:rsid w:val="00375CB9"/>
    <w:rPr>
      <w:rFonts w:ascii="Perpetua" w:hAnsi="Perpetua"/>
    </w:rPr>
  </w:style>
  <w:style w:type="paragraph" w:customStyle="1" w:styleId="PCA">
    <w:name w:val="PCA"/>
    <w:rsid w:val="00375CB9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75CB9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75CB9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8544. What are the current long-term capital gains tax rates?</vt:lpstr>
    </vt:vector>
  </TitlesOfParts>
  <Company>Summit Business Media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8544. What are the current long-term capital gains tax rates?</dc:title>
  <dc:creator>Alexis Long</dc:creator>
  <cp:lastModifiedBy>rcline</cp:lastModifiedBy>
  <cp:revision>2</cp:revision>
  <cp:lastPrinted>2013-08-28T20:59:00Z</cp:lastPrinted>
  <dcterms:created xsi:type="dcterms:W3CDTF">2014-08-21T13:00:00Z</dcterms:created>
  <dcterms:modified xsi:type="dcterms:W3CDTF">2014-08-21T13:00:00Z</dcterms:modified>
</cp:coreProperties>
</file>