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4BA" w:rsidRPr="001074BA" w:rsidRDefault="001074BA" w:rsidP="004E7836">
      <w:pPr>
        <w:pStyle w:val="PA"/>
        <w:rPr>
          <w:b/>
          <w:sz w:val="28"/>
          <w:szCs w:val="28"/>
        </w:rPr>
      </w:pPr>
      <w:bookmarkStart w:id="0" w:name="_GoBack"/>
      <w:bookmarkEnd w:id="0"/>
      <w:r w:rsidRPr="001074BA">
        <w:rPr>
          <w:b/>
          <w:sz w:val="28"/>
          <w:szCs w:val="28"/>
        </w:rPr>
        <w:t xml:space="preserve">8539.  </w:t>
      </w:r>
      <w:r w:rsidR="00D8607B">
        <w:rPr>
          <w:b/>
          <w:sz w:val="28"/>
          <w:szCs w:val="28"/>
        </w:rPr>
        <w:t>Is there an AMT credit for an AMT liability in a prior tax year</w:t>
      </w:r>
      <w:r w:rsidRPr="001074BA">
        <w:rPr>
          <w:b/>
          <w:sz w:val="28"/>
          <w:szCs w:val="28"/>
        </w:rPr>
        <w:t>?</w:t>
      </w:r>
    </w:p>
    <w:p w:rsidR="00D8607B" w:rsidRDefault="001074BA" w:rsidP="004E7836">
      <w:pPr>
        <w:pStyle w:val="PA"/>
      </w:pPr>
      <w:r>
        <w:t xml:space="preserve"> </w:t>
      </w:r>
      <w:r w:rsidR="00D8607B">
        <w:t xml:space="preserve">There are two factors that contribute to the imposition of AMT.  There are “exclusion items” and “deferral items.”  An example of an exclusion item are miscellaneous itemized deductions or state or local taxes that are deductible for regular income tax purposes but never for AMT purposes.  </w:t>
      </w:r>
      <w:r w:rsidR="001E1BA9">
        <w:t>For this reason, there is never a credit for an exclusion item.</w:t>
      </w:r>
    </w:p>
    <w:p w:rsidR="001E1BA9" w:rsidRDefault="00D8607B" w:rsidP="004E7836">
      <w:pPr>
        <w:pStyle w:val="PA"/>
      </w:pPr>
      <w:r>
        <w:t xml:space="preserve">Conversely, </w:t>
      </w:r>
      <w:r w:rsidR="001E1BA9">
        <w:t xml:space="preserve">for AMT purposes, </w:t>
      </w:r>
      <w:r>
        <w:t xml:space="preserve">a deferral item is simply a </w:t>
      </w:r>
      <w:r w:rsidR="001E1BA9">
        <w:t xml:space="preserve">matter of a </w:t>
      </w:r>
      <w:r>
        <w:t xml:space="preserve">timing difference.  For example, certain property depreciated using the accelerated depreciation method must be depreciated under the straight line method for AMT purposes.  </w:t>
      </w:r>
      <w:r w:rsidR="001E1BA9">
        <w:t xml:space="preserve">Thus, for regular income tax purposes, in the early years of property depreciated under the accelerated method will be higher than under the straight line method.  For that reason, it will cause AMTI to be higher than regular taxable income.  However, in the later years of </w:t>
      </w:r>
      <w:r w:rsidR="006C4564">
        <w:t xml:space="preserve">property depreciated und the </w:t>
      </w:r>
      <w:r w:rsidR="001E1BA9">
        <w:t xml:space="preserve">accelerated </w:t>
      </w:r>
      <w:r w:rsidR="006C4564">
        <w:t>method</w:t>
      </w:r>
      <w:r w:rsidR="001E1BA9">
        <w:t>, the amount of depreciation will be lower than amount of straight line depreciation.</w:t>
      </w:r>
    </w:p>
    <w:p w:rsidR="005E5456" w:rsidRDefault="001E1BA9" w:rsidP="004E7836">
      <w:pPr>
        <w:pStyle w:val="PA"/>
      </w:pPr>
      <w:r>
        <w:t xml:space="preserve"> Therefore, in the absence of an AMT credit for a deferral item, the taxpayer would </w:t>
      </w:r>
      <w:r w:rsidR="005E5456">
        <w:t xml:space="preserve">be whipsawed with </w:t>
      </w:r>
      <w:r>
        <w:t xml:space="preserve">double </w:t>
      </w:r>
      <w:r w:rsidR="005E5456">
        <w:t xml:space="preserve">negative </w:t>
      </w:r>
      <w:r>
        <w:t xml:space="preserve">tax </w:t>
      </w:r>
      <w:r w:rsidR="005E5456">
        <w:t>consequences with respect to one item.</w:t>
      </w:r>
    </w:p>
    <w:p w:rsidR="005E5456" w:rsidRDefault="005E5456" w:rsidP="004E7836">
      <w:pPr>
        <w:pStyle w:val="PA"/>
      </w:pPr>
      <w:r>
        <w:rPr>
          <w:i/>
        </w:rPr>
        <w:t>Example</w:t>
      </w:r>
      <w:r>
        <w:t xml:space="preserve">.  In 2014, Asher is subject to AMT.  Although for regular income tax purposes, based on the accelerated depreciation method, Asher is entitled to a $2,500 depreciation deduction, for AMT purposes the straight line depreciate deduction </w:t>
      </w:r>
      <w:r w:rsidR="006C4564">
        <w:t>is</w:t>
      </w:r>
      <w:r>
        <w:t xml:space="preserve"> $1,750.  As a result, Asher’s depreciation deduction is</w:t>
      </w:r>
      <w:r>
        <w:rPr>
          <w:i/>
        </w:rPr>
        <w:t xml:space="preserve"> </w:t>
      </w:r>
      <w:r>
        <w:t>the lesser $1,750.</w:t>
      </w:r>
    </w:p>
    <w:p w:rsidR="005E5456" w:rsidRDefault="005E5456" w:rsidP="004E7836">
      <w:pPr>
        <w:pStyle w:val="PA"/>
      </w:pPr>
      <w:r>
        <w:t xml:space="preserve">In 2015, Asher is not subject to AMT.  However, based on the accelerated depreciation method, his regular income tax depreciation deduction is $1,500 (it would have been $1,750 if depreciated under the straight line method.  </w:t>
      </w:r>
    </w:p>
    <w:p w:rsidR="005E5456" w:rsidRDefault="005E5456" w:rsidP="004E7836">
      <w:pPr>
        <w:pStyle w:val="PA"/>
      </w:pPr>
      <w:r>
        <w:t>So, in the AMT year, Asher was not allowed to take the higher accelerated depreciation deduction.  Then, in the non-AMT year, Asher was compelled to take the lower accelerated depreciation deduction.</w:t>
      </w:r>
    </w:p>
    <w:p w:rsidR="00427B74" w:rsidRPr="00532B64" w:rsidRDefault="005E5456" w:rsidP="00F65E67">
      <w:pPr>
        <w:pStyle w:val="PA"/>
      </w:pPr>
      <w:r>
        <w:t xml:space="preserve">Fortunately, there is an AMT credit to allow an adjustment in the non-AMT year.  </w:t>
      </w:r>
      <w:r w:rsidR="00F65E67">
        <w:t>Using Form 8801, the AMT from the prior year is recalculated based on what it would have been but for the deferral item.</w:t>
      </w:r>
      <w:r w:rsidR="00F65E67">
        <w:rPr>
          <w:rStyle w:val="EndnoteReference"/>
        </w:rPr>
        <w:endnoteReference w:id="1"/>
      </w:r>
      <w:r w:rsidR="00F65E67">
        <w:t xml:space="preserve"> So in the above example, Asher’s AMT would be refigured using the accelerated depreciation deduction.  The difference between the actual AMT tax and the recomputed AMT tax is the AMT credit. Although the AMT credit is nonrefundable, it is cumulative so it can be carried forward to subsequent tax years until it is fully used. </w:t>
      </w:r>
      <w:r w:rsidR="00EB4089">
        <w:rPr>
          <w:rStyle w:val="EndnoteReference"/>
        </w:rPr>
        <w:endnoteReference w:id="2"/>
      </w:r>
      <w:r w:rsidR="00F65E67">
        <w:t xml:space="preserve"> </w:t>
      </w:r>
    </w:p>
    <w:p w:rsidR="004E7836" w:rsidRPr="004E7836" w:rsidRDefault="004E7836" w:rsidP="004E7836"/>
    <w:sectPr w:rsidR="004E7836" w:rsidRPr="004E7836" w:rsidSect="00271A21">
      <w:footnotePr>
        <w:numRestart w:val="eachPage"/>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6E5" w:rsidRDefault="000816E5" w:rsidP="006F074C">
      <w:r>
        <w:separator/>
      </w:r>
    </w:p>
  </w:endnote>
  <w:endnote w:type="continuationSeparator" w:id="0">
    <w:p w:rsidR="000816E5" w:rsidRDefault="000816E5" w:rsidP="006F074C">
      <w:r>
        <w:continuationSeparator/>
      </w:r>
    </w:p>
  </w:endnote>
  <w:endnote w:id="1">
    <w:p w:rsidR="00F65E67" w:rsidRPr="00F65E67" w:rsidRDefault="00F65E67">
      <w:pPr>
        <w:pStyle w:val="EndnoteText"/>
        <w:rPr>
          <w:sz w:val="16"/>
          <w:szCs w:val="16"/>
        </w:rPr>
      </w:pPr>
      <w:r>
        <w:rPr>
          <w:rStyle w:val="EndnoteReference"/>
        </w:rPr>
        <w:endnoteRef/>
      </w:r>
      <w:r>
        <w:t xml:space="preserve"> </w:t>
      </w:r>
      <w:r w:rsidRPr="00F65E67">
        <w:rPr>
          <w:sz w:val="16"/>
          <w:szCs w:val="16"/>
        </w:rPr>
        <w:t xml:space="preserve">IRC Sec. </w:t>
      </w:r>
      <w:proofErr w:type="gramStart"/>
      <w:r w:rsidRPr="00F65E67">
        <w:rPr>
          <w:sz w:val="16"/>
          <w:szCs w:val="16"/>
        </w:rPr>
        <w:t>53(d</w:t>
      </w:r>
      <w:proofErr w:type="gramEnd"/>
      <w:r w:rsidRPr="00F65E67">
        <w:rPr>
          <w:sz w:val="16"/>
          <w:szCs w:val="16"/>
        </w:rPr>
        <w:t>).</w:t>
      </w:r>
    </w:p>
  </w:endnote>
  <w:endnote w:id="2">
    <w:p w:rsidR="00EB4089" w:rsidRPr="00EB4089" w:rsidRDefault="00EB4089">
      <w:pPr>
        <w:pStyle w:val="EndnoteText"/>
        <w:rPr>
          <w:sz w:val="16"/>
          <w:szCs w:val="16"/>
        </w:rPr>
      </w:pPr>
      <w:r>
        <w:rPr>
          <w:rStyle w:val="EndnoteReference"/>
        </w:rPr>
        <w:endnoteRef/>
      </w:r>
      <w:r>
        <w:t xml:space="preserve"> </w:t>
      </w:r>
      <w:r>
        <w:rPr>
          <w:sz w:val="16"/>
          <w:szCs w:val="16"/>
        </w:rPr>
        <w:t xml:space="preserve">IRC Sec. </w:t>
      </w:r>
      <w:proofErr w:type="gramStart"/>
      <w:r>
        <w:rPr>
          <w:sz w:val="16"/>
          <w:szCs w:val="16"/>
        </w:rPr>
        <w:t>53(b</w:t>
      </w:r>
      <w:proofErr w:type="gramEnd"/>
      <w:r>
        <w:rPr>
          <w:sz w:val="16"/>
          <w:szCs w:val="16"/>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Std">
    <w:altName w:val="Cambria"/>
    <w:panose1 w:val="00000000000000000000"/>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LT Std">
    <w:altName w:val="Arial"/>
    <w:panose1 w:val="00000000000000000000"/>
    <w:charset w:val="00"/>
    <w:family w:val="swiss"/>
    <w:notTrueType/>
    <w:pitch w:val="variable"/>
    <w:sig w:usb0="00000001" w:usb1="5000204A"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 w:name="Adobe Caslon Pro">
    <w:altName w:val="Times New Roman"/>
    <w:panose1 w:val="00000000000000000000"/>
    <w:charset w:val="00"/>
    <w:family w:val="roman"/>
    <w:notTrueType/>
    <w:pitch w:val="variable"/>
    <w:sig w:usb0="00000087" w:usb1="00000001" w:usb2="00000000" w:usb3="00000000" w:csb0="0000009B" w:csb1="00000000"/>
  </w:font>
  <w:font w:name="Tahoma">
    <w:panose1 w:val="020B0604030504040204"/>
    <w:charset w:val="00"/>
    <w:family w:val="swiss"/>
    <w:pitch w:val="variable"/>
    <w:sig w:usb0="E1002EFF" w:usb1="C000605B" w:usb2="00000029" w:usb3="00000000" w:csb0="000101FF" w:csb1="00000000"/>
  </w:font>
  <w:font w:name="Perpetua">
    <w:altName w:val="Baskerville Old Face"/>
    <w:charset w:val="00"/>
    <w:family w:val="roman"/>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6E5" w:rsidRDefault="000816E5" w:rsidP="006F074C">
      <w:r>
        <w:separator/>
      </w:r>
    </w:p>
  </w:footnote>
  <w:footnote w:type="continuationSeparator" w:id="0">
    <w:p w:rsidR="000816E5" w:rsidRDefault="000816E5" w:rsidP="006F07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7"/>
      <w:numFmt w:val="decimal"/>
      <w:isLgl/>
      <w:lvlText w:val="(%1)"/>
      <w:lvlJc w:val="left"/>
      <w:pPr>
        <w:tabs>
          <w:tab w:val="num" w:pos="360"/>
        </w:tabs>
        <w:ind w:left="360" w:firstLine="0"/>
      </w:pPr>
      <w:rPr>
        <w:rFonts w:hint="default"/>
        <w:position w:val="0"/>
      </w:rPr>
    </w:lvl>
    <w:lvl w:ilvl="1">
      <w:start w:val="1"/>
      <w:numFmt w:val="decimal"/>
      <w:isLgl/>
      <w:lvlText w:val="(%2)"/>
      <w:lvlJc w:val="left"/>
      <w:pPr>
        <w:tabs>
          <w:tab w:val="num" w:pos="360"/>
        </w:tabs>
        <w:ind w:left="360" w:firstLine="720"/>
      </w:pPr>
      <w:rPr>
        <w:rFonts w:hint="default"/>
        <w:position w:val="0"/>
      </w:rPr>
    </w:lvl>
    <w:lvl w:ilvl="2">
      <w:start w:val="1"/>
      <w:numFmt w:val="decimal"/>
      <w:isLgl/>
      <w:lvlText w:val="(%3)"/>
      <w:lvlJc w:val="left"/>
      <w:pPr>
        <w:tabs>
          <w:tab w:val="num" w:pos="360"/>
        </w:tabs>
        <w:ind w:left="360" w:firstLine="1440"/>
      </w:pPr>
      <w:rPr>
        <w:rFonts w:hint="default"/>
        <w:position w:val="0"/>
      </w:rPr>
    </w:lvl>
    <w:lvl w:ilvl="3">
      <w:start w:val="1"/>
      <w:numFmt w:val="decimal"/>
      <w:isLgl/>
      <w:lvlText w:val="(%4)"/>
      <w:lvlJc w:val="left"/>
      <w:pPr>
        <w:tabs>
          <w:tab w:val="num" w:pos="360"/>
        </w:tabs>
        <w:ind w:left="360" w:firstLine="2160"/>
      </w:pPr>
      <w:rPr>
        <w:rFonts w:hint="default"/>
        <w:position w:val="0"/>
      </w:rPr>
    </w:lvl>
    <w:lvl w:ilvl="4">
      <w:start w:val="1"/>
      <w:numFmt w:val="decimal"/>
      <w:isLgl/>
      <w:lvlText w:val="(%5)"/>
      <w:lvlJc w:val="left"/>
      <w:pPr>
        <w:tabs>
          <w:tab w:val="num" w:pos="360"/>
        </w:tabs>
        <w:ind w:left="360" w:firstLine="2880"/>
      </w:pPr>
      <w:rPr>
        <w:rFonts w:hint="default"/>
        <w:position w:val="0"/>
      </w:rPr>
    </w:lvl>
    <w:lvl w:ilvl="5">
      <w:start w:val="1"/>
      <w:numFmt w:val="decimal"/>
      <w:isLgl/>
      <w:lvlText w:val="(%6)"/>
      <w:lvlJc w:val="left"/>
      <w:pPr>
        <w:tabs>
          <w:tab w:val="num" w:pos="360"/>
        </w:tabs>
        <w:ind w:left="360" w:firstLine="3600"/>
      </w:pPr>
      <w:rPr>
        <w:rFonts w:hint="default"/>
        <w:position w:val="0"/>
      </w:rPr>
    </w:lvl>
    <w:lvl w:ilvl="6">
      <w:start w:val="1"/>
      <w:numFmt w:val="decimal"/>
      <w:isLgl/>
      <w:lvlText w:val="(%7)"/>
      <w:lvlJc w:val="left"/>
      <w:pPr>
        <w:tabs>
          <w:tab w:val="num" w:pos="360"/>
        </w:tabs>
        <w:ind w:left="360" w:firstLine="4320"/>
      </w:pPr>
      <w:rPr>
        <w:rFonts w:hint="default"/>
        <w:position w:val="0"/>
      </w:rPr>
    </w:lvl>
    <w:lvl w:ilvl="7">
      <w:start w:val="1"/>
      <w:numFmt w:val="decimal"/>
      <w:isLgl/>
      <w:lvlText w:val="(%8)"/>
      <w:lvlJc w:val="left"/>
      <w:pPr>
        <w:tabs>
          <w:tab w:val="num" w:pos="360"/>
        </w:tabs>
        <w:ind w:left="360" w:firstLine="5040"/>
      </w:pPr>
      <w:rPr>
        <w:rFonts w:hint="default"/>
        <w:position w:val="0"/>
      </w:rPr>
    </w:lvl>
    <w:lvl w:ilvl="8">
      <w:start w:val="1"/>
      <w:numFmt w:val="decimal"/>
      <w:isLgl/>
      <w:lvlText w:val="(%9)"/>
      <w:lvlJc w:val="left"/>
      <w:pPr>
        <w:tabs>
          <w:tab w:val="num" w:pos="360"/>
        </w:tabs>
        <w:ind w:left="360" w:firstLine="5760"/>
      </w:pPr>
      <w:rPr>
        <w:rFonts w:hint="default"/>
        <w:position w:val="0"/>
      </w:rPr>
    </w:lvl>
  </w:abstractNum>
  <w:abstractNum w:abstractNumId="1">
    <w:nsid w:val="01B65D04"/>
    <w:multiLevelType w:val="hybridMultilevel"/>
    <w:tmpl w:val="5EC05654"/>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
    <w:nsid w:val="02412C3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
    <w:nsid w:val="08E560D1"/>
    <w:multiLevelType w:val="hybridMultilevel"/>
    <w:tmpl w:val="07C45336"/>
    <w:lvl w:ilvl="0" w:tplc="1988D886">
      <w:start w:val="1"/>
      <w:numFmt w:val="bullet"/>
      <w:pStyle w:val="PCB"/>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A70D24"/>
    <w:multiLevelType w:val="hybridMultilevel"/>
    <w:tmpl w:val="13FE58CE"/>
    <w:lvl w:ilvl="0" w:tplc="5ADE4D7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C152CDE"/>
    <w:multiLevelType w:val="hybridMultilevel"/>
    <w:tmpl w:val="16CE55F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0F072E76"/>
    <w:multiLevelType w:val="hybridMultilevel"/>
    <w:tmpl w:val="BFF46874"/>
    <w:lvl w:ilvl="0" w:tplc="0409000F">
      <w:start w:val="1"/>
      <w:numFmt w:val="decimal"/>
      <w:lvlText w:val="%1."/>
      <w:lvlJc w:val="left"/>
      <w:pPr>
        <w:ind w:left="90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132237DC"/>
    <w:multiLevelType w:val="hybridMultilevel"/>
    <w:tmpl w:val="ED42B81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nsid w:val="14763935"/>
    <w:multiLevelType w:val="hybridMultilevel"/>
    <w:tmpl w:val="AD063F5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nsid w:val="16311D34"/>
    <w:multiLevelType w:val="hybridMultilevel"/>
    <w:tmpl w:val="3A4015C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nsid w:val="275B1591"/>
    <w:multiLevelType w:val="hybridMultilevel"/>
    <w:tmpl w:val="87483FBA"/>
    <w:lvl w:ilvl="0" w:tplc="0409000F">
      <w:start w:val="1"/>
      <w:numFmt w:val="decimal"/>
      <w:lvlText w:val="%1."/>
      <w:lvlJc w:val="left"/>
      <w:pPr>
        <w:ind w:left="90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nsid w:val="2ABB0CF0"/>
    <w:multiLevelType w:val="hybridMultilevel"/>
    <w:tmpl w:val="88D830E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2C810A8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3">
    <w:nsid w:val="347F1D3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4">
    <w:nsid w:val="38893208"/>
    <w:multiLevelType w:val="hybridMultilevel"/>
    <w:tmpl w:val="914C9F1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nsid w:val="4AB6625A"/>
    <w:multiLevelType w:val="hybridMultilevel"/>
    <w:tmpl w:val="CEB20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8E329A"/>
    <w:multiLevelType w:val="hybridMultilevel"/>
    <w:tmpl w:val="5A1A228C"/>
    <w:lvl w:ilvl="0" w:tplc="CA14D9A4">
      <w:start w:val="1"/>
      <w:numFmt w:val="bullet"/>
      <w:pStyle w:val="PHB"/>
      <w:lvlText w:val=""/>
      <w:lvlJc w:val="left"/>
      <w:pPr>
        <w:ind w:left="360" w:hanging="360"/>
      </w:pPr>
      <w:rPr>
        <w:rFonts w:ascii="Symbol" w:hAnsi="Symbol" w:hint="default"/>
      </w:rPr>
    </w:lvl>
    <w:lvl w:ilvl="1" w:tplc="2E62DCB0">
      <w:start w:val="1"/>
      <w:numFmt w:val="bullet"/>
      <w:lvlText w:val=""/>
      <w:lvlJc w:val="left"/>
      <w:pPr>
        <w:ind w:left="72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DBE334A"/>
    <w:multiLevelType w:val="hybridMultilevel"/>
    <w:tmpl w:val="D98E954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nsid w:val="52084466"/>
    <w:multiLevelType w:val="hybridMultilevel"/>
    <w:tmpl w:val="5C186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1B2CBE"/>
    <w:multiLevelType w:val="singleLevel"/>
    <w:tmpl w:val="0409000F"/>
    <w:lvl w:ilvl="0">
      <w:start w:val="1"/>
      <w:numFmt w:val="decimal"/>
      <w:lvlText w:val="%1."/>
      <w:lvlJc w:val="left"/>
      <w:pPr>
        <w:tabs>
          <w:tab w:val="num" w:pos="360"/>
        </w:tabs>
        <w:ind w:left="360" w:hanging="360"/>
      </w:pPr>
    </w:lvl>
  </w:abstractNum>
  <w:abstractNum w:abstractNumId="20">
    <w:nsid w:val="54DC48F3"/>
    <w:multiLevelType w:val="hybridMultilevel"/>
    <w:tmpl w:val="20CEF1F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nsid w:val="5DCD4640"/>
    <w:multiLevelType w:val="hybridMultilevel"/>
    <w:tmpl w:val="D84A266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nsid w:val="63E765D5"/>
    <w:multiLevelType w:val="hybridMultilevel"/>
    <w:tmpl w:val="E3A6E13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nsid w:val="66E472CD"/>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4">
    <w:nsid w:val="6A546E28"/>
    <w:multiLevelType w:val="hybridMultilevel"/>
    <w:tmpl w:val="8814D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5C6868"/>
    <w:multiLevelType w:val="hybridMultilevel"/>
    <w:tmpl w:val="6290BC30"/>
    <w:lvl w:ilvl="0" w:tplc="04DE2670">
      <w:start w:val="1"/>
      <w:numFmt w:val="bullet"/>
      <w:pStyle w:val="PFB"/>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D686C85"/>
    <w:multiLevelType w:val="hybridMultilevel"/>
    <w:tmpl w:val="B7E8C7F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
    <w:nsid w:val="76D35E3C"/>
    <w:multiLevelType w:val="hybridMultilevel"/>
    <w:tmpl w:val="053C091E"/>
    <w:lvl w:ilvl="0" w:tplc="7BC6D7B6">
      <w:start w:val="1"/>
      <w:numFmt w:val="bullet"/>
      <w:pStyle w:val="PCA"/>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EAD774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9">
    <w:nsid w:val="7F257861"/>
    <w:multiLevelType w:val="hybridMultilevel"/>
    <w:tmpl w:val="1AA0ECD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29"/>
  </w:num>
  <w:num w:numId="3">
    <w:abstractNumId w:val="24"/>
  </w:num>
  <w:num w:numId="4">
    <w:abstractNumId w:val="15"/>
  </w:num>
  <w:num w:numId="5">
    <w:abstractNumId w:val="9"/>
  </w:num>
  <w:num w:numId="6">
    <w:abstractNumId w:val="18"/>
  </w:num>
  <w:num w:numId="7">
    <w:abstractNumId w:val="21"/>
  </w:num>
  <w:num w:numId="8">
    <w:abstractNumId w:val="6"/>
  </w:num>
  <w:num w:numId="9">
    <w:abstractNumId w:val="1"/>
  </w:num>
  <w:num w:numId="10">
    <w:abstractNumId w:val="14"/>
  </w:num>
  <w:num w:numId="11">
    <w:abstractNumId w:val="20"/>
  </w:num>
  <w:num w:numId="12">
    <w:abstractNumId w:val="26"/>
  </w:num>
  <w:num w:numId="13">
    <w:abstractNumId w:val="5"/>
  </w:num>
  <w:num w:numId="14">
    <w:abstractNumId w:val="22"/>
  </w:num>
  <w:num w:numId="15">
    <w:abstractNumId w:val="8"/>
  </w:num>
  <w:num w:numId="16">
    <w:abstractNumId w:val="7"/>
  </w:num>
  <w:num w:numId="17">
    <w:abstractNumId w:val="11"/>
  </w:num>
  <w:num w:numId="18">
    <w:abstractNumId w:val="17"/>
  </w:num>
  <w:num w:numId="19">
    <w:abstractNumId w:val="10"/>
  </w:num>
  <w:num w:numId="20">
    <w:abstractNumId w:val="23"/>
  </w:num>
  <w:num w:numId="21">
    <w:abstractNumId w:val="2"/>
  </w:num>
  <w:num w:numId="22">
    <w:abstractNumId w:val="13"/>
  </w:num>
  <w:num w:numId="23">
    <w:abstractNumId w:val="28"/>
  </w:num>
  <w:num w:numId="24">
    <w:abstractNumId w:val="12"/>
  </w:num>
  <w:num w:numId="25">
    <w:abstractNumId w:val="19"/>
  </w:num>
  <w:num w:numId="26">
    <w:abstractNumId w:val="3"/>
  </w:num>
  <w:num w:numId="27">
    <w:abstractNumId w:val="4"/>
  </w:num>
  <w:num w:numId="28">
    <w:abstractNumId w:val="25"/>
  </w:num>
  <w:num w:numId="29">
    <w:abstractNumId w:val="27"/>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BFB"/>
    <w:rsid w:val="00007B43"/>
    <w:rsid w:val="0001174C"/>
    <w:rsid w:val="000201D4"/>
    <w:rsid w:val="00037960"/>
    <w:rsid w:val="00043906"/>
    <w:rsid w:val="000465CA"/>
    <w:rsid w:val="0008018A"/>
    <w:rsid w:val="000816E5"/>
    <w:rsid w:val="00083567"/>
    <w:rsid w:val="000925AB"/>
    <w:rsid w:val="00097038"/>
    <w:rsid w:val="000A2B66"/>
    <w:rsid w:val="000A6CAB"/>
    <w:rsid w:val="000B6372"/>
    <w:rsid w:val="000D258D"/>
    <w:rsid w:val="000D6146"/>
    <w:rsid w:val="000E6BBB"/>
    <w:rsid w:val="001074BA"/>
    <w:rsid w:val="00114F5B"/>
    <w:rsid w:val="00116205"/>
    <w:rsid w:val="001244E9"/>
    <w:rsid w:val="00141FAB"/>
    <w:rsid w:val="0017741C"/>
    <w:rsid w:val="00190E67"/>
    <w:rsid w:val="00197132"/>
    <w:rsid w:val="0019748C"/>
    <w:rsid w:val="001A05A6"/>
    <w:rsid w:val="001A2727"/>
    <w:rsid w:val="001D0595"/>
    <w:rsid w:val="001E1AC3"/>
    <w:rsid w:val="001E1BA9"/>
    <w:rsid w:val="001F52F4"/>
    <w:rsid w:val="002000C6"/>
    <w:rsid w:val="00202A9B"/>
    <w:rsid w:val="00202F50"/>
    <w:rsid w:val="002040BD"/>
    <w:rsid w:val="00212ED8"/>
    <w:rsid w:val="00231C02"/>
    <w:rsid w:val="00233656"/>
    <w:rsid w:val="00242C92"/>
    <w:rsid w:val="00243A4C"/>
    <w:rsid w:val="00264FD9"/>
    <w:rsid w:val="00271A21"/>
    <w:rsid w:val="00287277"/>
    <w:rsid w:val="002B58F5"/>
    <w:rsid w:val="002E46AF"/>
    <w:rsid w:val="002E4BFB"/>
    <w:rsid w:val="002F6745"/>
    <w:rsid w:val="00310C38"/>
    <w:rsid w:val="0032167A"/>
    <w:rsid w:val="00323E1D"/>
    <w:rsid w:val="00325EEE"/>
    <w:rsid w:val="00327BDB"/>
    <w:rsid w:val="003315FD"/>
    <w:rsid w:val="0035595D"/>
    <w:rsid w:val="00355BC4"/>
    <w:rsid w:val="00360557"/>
    <w:rsid w:val="00377919"/>
    <w:rsid w:val="003B1DF7"/>
    <w:rsid w:val="003B450F"/>
    <w:rsid w:val="003B65D8"/>
    <w:rsid w:val="003C1548"/>
    <w:rsid w:val="003F00D7"/>
    <w:rsid w:val="003F05E5"/>
    <w:rsid w:val="00407D8B"/>
    <w:rsid w:val="004167F4"/>
    <w:rsid w:val="00427B74"/>
    <w:rsid w:val="00435B94"/>
    <w:rsid w:val="004454DB"/>
    <w:rsid w:val="00456493"/>
    <w:rsid w:val="004629F4"/>
    <w:rsid w:val="00474C65"/>
    <w:rsid w:val="00484642"/>
    <w:rsid w:val="00487A39"/>
    <w:rsid w:val="004C5F26"/>
    <w:rsid w:val="004E7836"/>
    <w:rsid w:val="00501B90"/>
    <w:rsid w:val="00511E10"/>
    <w:rsid w:val="005171D4"/>
    <w:rsid w:val="00521FCB"/>
    <w:rsid w:val="005223B9"/>
    <w:rsid w:val="00532B64"/>
    <w:rsid w:val="00557FBD"/>
    <w:rsid w:val="005611F2"/>
    <w:rsid w:val="00565698"/>
    <w:rsid w:val="0056737A"/>
    <w:rsid w:val="00573215"/>
    <w:rsid w:val="00573817"/>
    <w:rsid w:val="00577448"/>
    <w:rsid w:val="00590D68"/>
    <w:rsid w:val="005A7B2C"/>
    <w:rsid w:val="005B0930"/>
    <w:rsid w:val="005B53F2"/>
    <w:rsid w:val="005C64AC"/>
    <w:rsid w:val="005D36FE"/>
    <w:rsid w:val="005E18C8"/>
    <w:rsid w:val="005E1E5E"/>
    <w:rsid w:val="005E1F03"/>
    <w:rsid w:val="005E278C"/>
    <w:rsid w:val="005E3CAD"/>
    <w:rsid w:val="005E5456"/>
    <w:rsid w:val="006070A8"/>
    <w:rsid w:val="006152E6"/>
    <w:rsid w:val="0061599B"/>
    <w:rsid w:val="00660C3B"/>
    <w:rsid w:val="00664BF0"/>
    <w:rsid w:val="00667AE6"/>
    <w:rsid w:val="0068069B"/>
    <w:rsid w:val="00695FA3"/>
    <w:rsid w:val="006B1DE0"/>
    <w:rsid w:val="006C1680"/>
    <w:rsid w:val="006C4564"/>
    <w:rsid w:val="006C6B16"/>
    <w:rsid w:val="006D650C"/>
    <w:rsid w:val="006E0E1D"/>
    <w:rsid w:val="006E34CD"/>
    <w:rsid w:val="006F074C"/>
    <w:rsid w:val="00704D91"/>
    <w:rsid w:val="00723223"/>
    <w:rsid w:val="00725A6D"/>
    <w:rsid w:val="007343A3"/>
    <w:rsid w:val="007865B2"/>
    <w:rsid w:val="00786F5E"/>
    <w:rsid w:val="00794370"/>
    <w:rsid w:val="007B5A4F"/>
    <w:rsid w:val="007D39E8"/>
    <w:rsid w:val="007D6D13"/>
    <w:rsid w:val="007D7748"/>
    <w:rsid w:val="0080472F"/>
    <w:rsid w:val="00804FC2"/>
    <w:rsid w:val="008316E9"/>
    <w:rsid w:val="00835C56"/>
    <w:rsid w:val="00844B76"/>
    <w:rsid w:val="008864E6"/>
    <w:rsid w:val="008A42E4"/>
    <w:rsid w:val="008B16D5"/>
    <w:rsid w:val="008C2D90"/>
    <w:rsid w:val="008D4B69"/>
    <w:rsid w:val="008E11EC"/>
    <w:rsid w:val="008E4CF6"/>
    <w:rsid w:val="008F7667"/>
    <w:rsid w:val="009003A2"/>
    <w:rsid w:val="00920178"/>
    <w:rsid w:val="0092576A"/>
    <w:rsid w:val="00944E4E"/>
    <w:rsid w:val="0095488D"/>
    <w:rsid w:val="00957231"/>
    <w:rsid w:val="00961533"/>
    <w:rsid w:val="009626DD"/>
    <w:rsid w:val="0097483E"/>
    <w:rsid w:val="009938E4"/>
    <w:rsid w:val="009C0B32"/>
    <w:rsid w:val="009C73DD"/>
    <w:rsid w:val="009D1FBA"/>
    <w:rsid w:val="009F75A1"/>
    <w:rsid w:val="00A02AF1"/>
    <w:rsid w:val="00A03817"/>
    <w:rsid w:val="00A05FEA"/>
    <w:rsid w:val="00A2685C"/>
    <w:rsid w:val="00A268AC"/>
    <w:rsid w:val="00A44BAD"/>
    <w:rsid w:val="00A46971"/>
    <w:rsid w:val="00A82E6D"/>
    <w:rsid w:val="00A94701"/>
    <w:rsid w:val="00B15D08"/>
    <w:rsid w:val="00B20CBB"/>
    <w:rsid w:val="00B35F20"/>
    <w:rsid w:val="00B47F6C"/>
    <w:rsid w:val="00B8207E"/>
    <w:rsid w:val="00B97105"/>
    <w:rsid w:val="00BA22F5"/>
    <w:rsid w:val="00BC19F7"/>
    <w:rsid w:val="00BC5792"/>
    <w:rsid w:val="00BC6F51"/>
    <w:rsid w:val="00BE317F"/>
    <w:rsid w:val="00BF4BC0"/>
    <w:rsid w:val="00C1426B"/>
    <w:rsid w:val="00C15AF0"/>
    <w:rsid w:val="00C1615A"/>
    <w:rsid w:val="00C3032D"/>
    <w:rsid w:val="00C360BE"/>
    <w:rsid w:val="00C5164F"/>
    <w:rsid w:val="00C5496F"/>
    <w:rsid w:val="00C64FEC"/>
    <w:rsid w:val="00C7768E"/>
    <w:rsid w:val="00C92346"/>
    <w:rsid w:val="00CB0AF1"/>
    <w:rsid w:val="00CD22F0"/>
    <w:rsid w:val="00CF5092"/>
    <w:rsid w:val="00D0195D"/>
    <w:rsid w:val="00D418E3"/>
    <w:rsid w:val="00D51611"/>
    <w:rsid w:val="00D72E05"/>
    <w:rsid w:val="00D73FC0"/>
    <w:rsid w:val="00D81626"/>
    <w:rsid w:val="00D8607B"/>
    <w:rsid w:val="00DB3BF0"/>
    <w:rsid w:val="00DC023F"/>
    <w:rsid w:val="00DC02E2"/>
    <w:rsid w:val="00DC0681"/>
    <w:rsid w:val="00DC0B50"/>
    <w:rsid w:val="00DD22D9"/>
    <w:rsid w:val="00DD68C3"/>
    <w:rsid w:val="00DE67F6"/>
    <w:rsid w:val="00DF4691"/>
    <w:rsid w:val="00DF78BD"/>
    <w:rsid w:val="00E20C72"/>
    <w:rsid w:val="00E23001"/>
    <w:rsid w:val="00E260EE"/>
    <w:rsid w:val="00E34083"/>
    <w:rsid w:val="00E345E3"/>
    <w:rsid w:val="00E57EB0"/>
    <w:rsid w:val="00E67D60"/>
    <w:rsid w:val="00E70D9A"/>
    <w:rsid w:val="00E76573"/>
    <w:rsid w:val="00E8579E"/>
    <w:rsid w:val="00E9415A"/>
    <w:rsid w:val="00EA0B82"/>
    <w:rsid w:val="00EA727D"/>
    <w:rsid w:val="00EB0911"/>
    <w:rsid w:val="00EB2D4F"/>
    <w:rsid w:val="00EB4089"/>
    <w:rsid w:val="00EB47DD"/>
    <w:rsid w:val="00EC085E"/>
    <w:rsid w:val="00EC6008"/>
    <w:rsid w:val="00EC78CC"/>
    <w:rsid w:val="00ED2B32"/>
    <w:rsid w:val="00EE366E"/>
    <w:rsid w:val="00EE4324"/>
    <w:rsid w:val="00F03C24"/>
    <w:rsid w:val="00F118CC"/>
    <w:rsid w:val="00F16B3F"/>
    <w:rsid w:val="00F21AEE"/>
    <w:rsid w:val="00F65E67"/>
    <w:rsid w:val="00F66D50"/>
    <w:rsid w:val="00F96BEC"/>
    <w:rsid w:val="00F9714F"/>
    <w:rsid w:val="00FB7360"/>
    <w:rsid w:val="00FC74E6"/>
    <w:rsid w:val="00FD7753"/>
    <w:rsid w:val="00FE5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Normal">
    <w:name w:val="Normal"/>
    <w:qFormat/>
    <w:rsid w:val="00DC0681"/>
    <w:rPr>
      <w:rFonts w:ascii="Perpetua Std" w:hAnsi="Perpetua Std"/>
    </w:rPr>
  </w:style>
  <w:style w:type="paragraph" w:styleId="Heading1">
    <w:name w:val="heading 1"/>
    <w:basedOn w:val="Normal"/>
    <w:next w:val="Normal"/>
    <w:link w:val="Heading1Char"/>
    <w:qFormat/>
    <w:rsid w:val="00DC0681"/>
    <w:pPr>
      <w:keepNext/>
      <w:outlineLvl w:val="0"/>
    </w:pPr>
    <w:rPr>
      <w:b/>
    </w:rPr>
  </w:style>
  <w:style w:type="paragraph" w:styleId="Heading2">
    <w:name w:val="heading 2"/>
    <w:basedOn w:val="Normal"/>
    <w:next w:val="Normal"/>
    <w:link w:val="Heading2Char"/>
    <w:qFormat/>
    <w:rsid w:val="00DC0681"/>
    <w:pPr>
      <w:keepNext/>
      <w:spacing w:before="240" w:after="60"/>
      <w:outlineLvl w:val="1"/>
    </w:pPr>
    <w:rPr>
      <w:rFonts w:ascii="Arial" w:hAnsi="Arial"/>
      <w:b/>
      <w:i/>
      <w:sz w:val="24"/>
    </w:rPr>
  </w:style>
  <w:style w:type="paragraph" w:styleId="Heading3">
    <w:name w:val="heading 3"/>
    <w:basedOn w:val="Normal"/>
    <w:next w:val="Normal"/>
    <w:link w:val="Heading3Char"/>
    <w:qFormat/>
    <w:rsid w:val="00DC0681"/>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B16D5"/>
    <w:rPr>
      <w:rFonts w:ascii="Perpetua Std" w:hAnsi="Perpetua Std"/>
      <w:b/>
    </w:rPr>
  </w:style>
  <w:style w:type="character" w:customStyle="1" w:styleId="Heading2Char">
    <w:name w:val="Heading 2 Char"/>
    <w:link w:val="Heading2"/>
    <w:rsid w:val="008B16D5"/>
    <w:rPr>
      <w:rFonts w:ascii="Arial" w:hAnsi="Arial"/>
      <w:b/>
      <w:i/>
      <w:sz w:val="24"/>
    </w:rPr>
  </w:style>
  <w:style w:type="character" w:customStyle="1" w:styleId="Heading3Char">
    <w:name w:val="Heading 3 Char"/>
    <w:link w:val="Heading3"/>
    <w:rsid w:val="008B16D5"/>
    <w:rPr>
      <w:rFonts w:ascii="Arial" w:hAnsi="Arial"/>
      <w:sz w:val="24"/>
    </w:rPr>
  </w:style>
  <w:style w:type="paragraph" w:styleId="ListParagraph">
    <w:name w:val="List Paragraph"/>
    <w:basedOn w:val="Normal"/>
    <w:qFormat/>
    <w:rsid w:val="008B16D5"/>
    <w:pPr>
      <w:ind w:left="720"/>
      <w:contextualSpacing/>
    </w:pPr>
  </w:style>
  <w:style w:type="paragraph" w:styleId="TOCHeading">
    <w:name w:val="TOC Heading"/>
    <w:basedOn w:val="Heading1"/>
    <w:next w:val="Normal"/>
    <w:qFormat/>
    <w:rsid w:val="008B16D5"/>
    <w:pPr>
      <w:outlineLvl w:val="9"/>
    </w:pPr>
  </w:style>
  <w:style w:type="paragraph" w:customStyle="1" w:styleId="QU">
    <w:name w:val="QU"/>
    <w:rsid w:val="00DC0681"/>
    <w:pPr>
      <w:spacing w:after="240"/>
      <w:jc w:val="both"/>
    </w:pPr>
    <w:rPr>
      <w:rFonts w:ascii="Helvetica LT Std" w:hAnsi="Helvetica LT Std"/>
      <w:b/>
      <w:color w:val="000000"/>
      <w:sz w:val="26"/>
    </w:rPr>
  </w:style>
  <w:style w:type="paragraph" w:customStyle="1" w:styleId="PA">
    <w:name w:val="PA"/>
    <w:next w:val="Normal"/>
    <w:link w:val="PAChar"/>
    <w:rsid w:val="00DC0681"/>
    <w:pPr>
      <w:spacing w:after="240"/>
      <w:ind w:firstLine="288"/>
      <w:jc w:val="both"/>
    </w:pPr>
    <w:rPr>
      <w:rFonts w:ascii="Perpetua Std" w:hAnsi="Perpetua Std"/>
      <w:color w:val="000000"/>
      <w:sz w:val="24"/>
    </w:rPr>
  </w:style>
  <w:style w:type="character" w:customStyle="1" w:styleId="PAChar">
    <w:name w:val="PA Char"/>
    <w:link w:val="PA"/>
    <w:rsid w:val="00DC0681"/>
    <w:rPr>
      <w:rFonts w:ascii="Perpetua Std" w:hAnsi="Perpetua Std"/>
      <w:color w:val="000000"/>
      <w:sz w:val="24"/>
    </w:rPr>
  </w:style>
  <w:style w:type="paragraph" w:styleId="FootnoteText">
    <w:name w:val="footnote text"/>
    <w:basedOn w:val="Normal"/>
    <w:link w:val="FootnoteTextChar"/>
    <w:rsid w:val="006F074C"/>
  </w:style>
  <w:style w:type="character" w:customStyle="1" w:styleId="FootnoteTextChar">
    <w:name w:val="Footnote Text Char"/>
    <w:link w:val="FootnoteText"/>
    <w:rsid w:val="006F074C"/>
    <w:rPr>
      <w:sz w:val="20"/>
      <w:szCs w:val="20"/>
    </w:rPr>
  </w:style>
  <w:style w:type="character" w:styleId="FootnoteReference">
    <w:name w:val="footnote reference"/>
    <w:rsid w:val="00DC0681"/>
    <w:rPr>
      <w:vertAlign w:val="superscript"/>
    </w:rPr>
  </w:style>
  <w:style w:type="paragraph" w:customStyle="1" w:styleId="FreeForm">
    <w:name w:val="Free Form"/>
    <w:autoRedefine/>
    <w:rsid w:val="005A7B2C"/>
    <w:rPr>
      <w:rFonts w:ascii="Helvetica" w:eastAsia="ヒラギノ角ゴ Pro W3" w:hAnsi="Helvetica"/>
      <w:color w:val="000000"/>
      <w:sz w:val="24"/>
    </w:rPr>
  </w:style>
  <w:style w:type="character" w:styleId="Hyperlink">
    <w:name w:val="Hyperlink"/>
    <w:rsid w:val="005A7B2C"/>
    <w:rPr>
      <w:color w:val="0000FF"/>
      <w:u w:val="single"/>
    </w:rPr>
  </w:style>
  <w:style w:type="paragraph" w:customStyle="1" w:styleId="PC">
    <w:name w:val="PC"/>
    <w:rsid w:val="00DC0681"/>
    <w:pPr>
      <w:tabs>
        <w:tab w:val="left" w:pos="720"/>
      </w:tabs>
      <w:spacing w:after="240"/>
      <w:ind w:left="720" w:hanging="360"/>
      <w:jc w:val="both"/>
    </w:pPr>
    <w:rPr>
      <w:rFonts w:ascii="Perpetua Std" w:hAnsi="Perpetua Std"/>
      <w:color w:val="000000"/>
      <w:sz w:val="24"/>
    </w:rPr>
  </w:style>
  <w:style w:type="paragraph" w:customStyle="1" w:styleId="HD">
    <w:name w:val="HD"/>
    <w:rsid w:val="00DC0681"/>
    <w:pPr>
      <w:suppressAutoHyphens/>
      <w:spacing w:before="120"/>
      <w:jc w:val="center"/>
    </w:pPr>
    <w:rPr>
      <w:rFonts w:ascii="Helvetica LT Std" w:hAnsi="Helvetica LT Std"/>
      <w:sz w:val="26"/>
      <w:szCs w:val="18"/>
    </w:rPr>
  </w:style>
  <w:style w:type="paragraph" w:customStyle="1" w:styleId="PN">
    <w:name w:val="PN"/>
    <w:rsid w:val="00DC0681"/>
    <w:pPr>
      <w:spacing w:after="240"/>
      <w:ind w:left="720" w:firstLine="288"/>
      <w:jc w:val="both"/>
    </w:pPr>
    <w:rPr>
      <w:rFonts w:ascii="Perpetua Std" w:eastAsia="MS Mincho" w:hAnsi="Perpetua Std"/>
      <w:color w:val="000000"/>
    </w:rPr>
  </w:style>
  <w:style w:type="paragraph" w:customStyle="1" w:styleId="PB">
    <w:name w:val="PB"/>
    <w:rsid w:val="00DC0681"/>
    <w:pPr>
      <w:spacing w:after="240"/>
      <w:jc w:val="both"/>
    </w:pPr>
    <w:rPr>
      <w:rFonts w:ascii="Perpetua Std" w:hAnsi="Perpetua Std"/>
      <w:color w:val="000000"/>
      <w:sz w:val="24"/>
    </w:rPr>
  </w:style>
  <w:style w:type="paragraph" w:customStyle="1" w:styleId="PQ">
    <w:name w:val="PQ"/>
    <w:link w:val="PQChar"/>
    <w:rsid w:val="00DC0681"/>
    <w:pPr>
      <w:tabs>
        <w:tab w:val="left" w:pos="360"/>
      </w:tabs>
      <w:spacing w:after="120"/>
      <w:ind w:left="360" w:hanging="360"/>
      <w:jc w:val="both"/>
    </w:pPr>
    <w:rPr>
      <w:rFonts w:ascii="Adobe Caslon Pro" w:hAnsi="Adobe Caslon Pro"/>
      <w:color w:val="000000"/>
      <w:sz w:val="14"/>
    </w:rPr>
  </w:style>
  <w:style w:type="character" w:customStyle="1" w:styleId="PQChar">
    <w:name w:val="PQ Char"/>
    <w:link w:val="PQ"/>
    <w:rsid w:val="00DC0681"/>
    <w:rPr>
      <w:rFonts w:ascii="Adobe Caslon Pro" w:hAnsi="Adobe Caslon Pro"/>
      <w:color w:val="000000"/>
      <w:sz w:val="14"/>
    </w:rPr>
  </w:style>
  <w:style w:type="paragraph" w:customStyle="1" w:styleId="PF">
    <w:name w:val="PF"/>
    <w:rsid w:val="00DC0681"/>
    <w:pPr>
      <w:tabs>
        <w:tab w:val="left" w:pos="1080"/>
      </w:tabs>
      <w:spacing w:after="240"/>
      <w:ind w:left="1080" w:hanging="360"/>
      <w:jc w:val="both"/>
    </w:pPr>
    <w:rPr>
      <w:rFonts w:ascii="Perpetua Std" w:hAnsi="Perpetua Std"/>
      <w:color w:val="000000"/>
      <w:sz w:val="24"/>
    </w:rPr>
  </w:style>
  <w:style w:type="character" w:customStyle="1" w:styleId="pa-h2">
    <w:name w:val="pa-h2"/>
    <w:rsid w:val="00C3032D"/>
    <w:rPr>
      <w:rFonts w:ascii="Helvetica LT Std" w:hAnsi="Helvetica LT Std" w:hint="default"/>
      <w:color w:val="000000"/>
      <w:sz w:val="24"/>
      <w:szCs w:val="24"/>
    </w:rPr>
  </w:style>
  <w:style w:type="paragraph" w:customStyle="1" w:styleId="HE">
    <w:name w:val="HE"/>
    <w:rsid w:val="00DC0681"/>
    <w:pPr>
      <w:spacing w:before="120" w:after="120"/>
      <w:jc w:val="center"/>
    </w:pPr>
    <w:rPr>
      <w:rFonts w:ascii="Helvetica LT Std" w:hAnsi="Helvetica LT Std"/>
      <w:sz w:val="24"/>
    </w:rPr>
  </w:style>
  <w:style w:type="table" w:styleId="TableGrid">
    <w:name w:val="Table Grid"/>
    <w:basedOn w:val="TableNormal"/>
    <w:rsid w:val="00DC0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90D68"/>
    <w:rPr>
      <w:rFonts w:ascii="Tahoma" w:hAnsi="Tahoma" w:cs="Tahoma"/>
      <w:sz w:val="16"/>
      <w:szCs w:val="16"/>
    </w:rPr>
  </w:style>
  <w:style w:type="character" w:customStyle="1" w:styleId="BalloonTextChar">
    <w:name w:val="Balloon Text Char"/>
    <w:link w:val="BalloonText"/>
    <w:rsid w:val="00590D68"/>
    <w:rPr>
      <w:rFonts w:ascii="Tahoma" w:eastAsia="Times New Roman" w:hAnsi="Tahoma" w:cs="Tahoma"/>
      <w:sz w:val="16"/>
      <w:szCs w:val="16"/>
    </w:rPr>
  </w:style>
  <w:style w:type="paragraph" w:styleId="Header">
    <w:name w:val="header"/>
    <w:basedOn w:val="Normal"/>
    <w:link w:val="HeaderChar"/>
    <w:rsid w:val="00DC0681"/>
    <w:pPr>
      <w:tabs>
        <w:tab w:val="center" w:pos="4320"/>
        <w:tab w:val="right" w:pos="8640"/>
      </w:tabs>
    </w:pPr>
  </w:style>
  <w:style w:type="character" w:customStyle="1" w:styleId="HeaderChar">
    <w:name w:val="Header Char"/>
    <w:link w:val="Header"/>
    <w:rsid w:val="00D72E05"/>
    <w:rPr>
      <w:rFonts w:ascii="Perpetua Std" w:hAnsi="Perpetua Std"/>
    </w:rPr>
  </w:style>
  <w:style w:type="paragraph" w:styleId="Footer">
    <w:name w:val="footer"/>
    <w:basedOn w:val="Normal"/>
    <w:link w:val="FooterChar"/>
    <w:rsid w:val="00DC0681"/>
    <w:pPr>
      <w:tabs>
        <w:tab w:val="center" w:pos="4320"/>
        <w:tab w:val="right" w:pos="8640"/>
      </w:tabs>
    </w:pPr>
  </w:style>
  <w:style w:type="character" w:customStyle="1" w:styleId="FooterChar">
    <w:name w:val="Footer Char"/>
    <w:link w:val="Footer"/>
    <w:rsid w:val="00D72E05"/>
    <w:rPr>
      <w:rFonts w:ascii="Perpetua Std" w:hAnsi="Perpetua Std"/>
    </w:rPr>
  </w:style>
  <w:style w:type="paragraph" w:styleId="CommentText">
    <w:name w:val="annotation text"/>
    <w:basedOn w:val="Normal"/>
    <w:link w:val="CommentTextChar"/>
    <w:rsid w:val="00310C38"/>
  </w:style>
  <w:style w:type="character" w:customStyle="1" w:styleId="CommentTextChar">
    <w:name w:val="Comment Text Char"/>
    <w:link w:val="CommentText"/>
    <w:rsid w:val="00310C38"/>
    <w:rPr>
      <w:rFonts w:ascii="Perpetua" w:eastAsia="Times New Roman" w:hAnsi="Perpetua" w:cs="Times New Roman"/>
      <w:sz w:val="20"/>
      <w:szCs w:val="20"/>
    </w:rPr>
  </w:style>
  <w:style w:type="paragraph" w:customStyle="1" w:styleId="Standard">
    <w:name w:val="Standard"/>
    <w:rsid w:val="00DC0681"/>
    <w:pPr>
      <w:spacing w:before="144"/>
      <w:jc w:val="both"/>
    </w:pPr>
    <w:rPr>
      <w:noProof/>
    </w:rPr>
  </w:style>
  <w:style w:type="paragraph" w:customStyle="1" w:styleId="PD">
    <w:name w:val="PD"/>
    <w:rsid w:val="00DC0681"/>
    <w:pPr>
      <w:spacing w:after="240"/>
      <w:ind w:left="720" w:firstLine="288"/>
      <w:jc w:val="both"/>
    </w:pPr>
    <w:rPr>
      <w:rFonts w:ascii="Perpetua Std" w:hAnsi="Perpetua Std"/>
      <w:color w:val="000000"/>
      <w:sz w:val="24"/>
    </w:rPr>
  </w:style>
  <w:style w:type="paragraph" w:customStyle="1" w:styleId="PE">
    <w:name w:val="PE"/>
    <w:rsid w:val="00DC0681"/>
    <w:pPr>
      <w:spacing w:after="240"/>
      <w:ind w:left="720"/>
      <w:jc w:val="both"/>
    </w:pPr>
    <w:rPr>
      <w:rFonts w:ascii="Perpetua Std" w:hAnsi="Perpetua Std"/>
      <w:color w:val="000000"/>
      <w:sz w:val="24"/>
    </w:rPr>
  </w:style>
  <w:style w:type="paragraph" w:customStyle="1" w:styleId="PG">
    <w:name w:val="PG"/>
    <w:rsid w:val="00DC0681"/>
    <w:pPr>
      <w:spacing w:after="240"/>
      <w:ind w:left="360"/>
      <w:jc w:val="both"/>
    </w:pPr>
    <w:rPr>
      <w:rFonts w:ascii="Perpetua Std" w:hAnsi="Perpetua Std"/>
      <w:color w:val="000000"/>
      <w:sz w:val="24"/>
    </w:rPr>
  </w:style>
  <w:style w:type="paragraph" w:customStyle="1" w:styleId="PH">
    <w:name w:val="PH"/>
    <w:rsid w:val="00DC0681"/>
    <w:pPr>
      <w:tabs>
        <w:tab w:val="left" w:pos="360"/>
      </w:tabs>
      <w:spacing w:after="240"/>
      <w:ind w:left="360" w:hanging="360"/>
      <w:jc w:val="both"/>
    </w:pPr>
    <w:rPr>
      <w:rFonts w:ascii="Perpetua Std" w:hAnsi="Perpetua Std"/>
      <w:color w:val="000000"/>
      <w:sz w:val="24"/>
    </w:rPr>
  </w:style>
  <w:style w:type="paragraph" w:customStyle="1" w:styleId="PI">
    <w:name w:val="PI"/>
    <w:rsid w:val="00DC0681"/>
    <w:pPr>
      <w:spacing w:after="240"/>
      <w:ind w:left="360" w:hanging="360"/>
      <w:jc w:val="both"/>
    </w:pPr>
    <w:rPr>
      <w:rFonts w:ascii="Perpetua Std" w:hAnsi="Perpetua Std"/>
      <w:color w:val="000000"/>
      <w:sz w:val="24"/>
    </w:rPr>
  </w:style>
  <w:style w:type="paragraph" w:customStyle="1" w:styleId="PK">
    <w:name w:val="PK"/>
    <w:rsid w:val="00DC0681"/>
    <w:pPr>
      <w:spacing w:after="240"/>
      <w:ind w:left="360" w:firstLine="288"/>
      <w:jc w:val="both"/>
    </w:pPr>
    <w:rPr>
      <w:rFonts w:ascii="Perpetua Std" w:hAnsi="Perpetua Std"/>
      <w:color w:val="000000"/>
      <w:sz w:val="24"/>
    </w:rPr>
  </w:style>
  <w:style w:type="paragraph" w:customStyle="1" w:styleId="PL">
    <w:name w:val="PL"/>
    <w:rsid w:val="00DC0681"/>
    <w:pPr>
      <w:overflowPunct w:val="0"/>
      <w:autoSpaceDE w:val="0"/>
      <w:autoSpaceDN w:val="0"/>
      <w:adjustRightInd w:val="0"/>
      <w:spacing w:after="240"/>
      <w:jc w:val="right"/>
      <w:textAlignment w:val="baseline"/>
    </w:pPr>
    <w:rPr>
      <w:rFonts w:ascii="Minion Pro" w:hAnsi="Minion Pro"/>
      <w:sz w:val="16"/>
    </w:rPr>
  </w:style>
  <w:style w:type="paragraph" w:customStyle="1" w:styleId="PX">
    <w:name w:val="PX"/>
    <w:rsid w:val="00DC0681"/>
    <w:pPr>
      <w:spacing w:after="240"/>
      <w:ind w:left="432" w:right="432" w:firstLine="432"/>
      <w:jc w:val="both"/>
    </w:pPr>
    <w:rPr>
      <w:rFonts w:ascii="Minion Pro" w:hAnsi="Minion Pro"/>
    </w:rPr>
  </w:style>
  <w:style w:type="paragraph" w:customStyle="1" w:styleId="TOC">
    <w:name w:val="TOC"/>
    <w:autoRedefine/>
    <w:rsid w:val="00DC0681"/>
    <w:pPr>
      <w:tabs>
        <w:tab w:val="left" w:pos="720"/>
        <w:tab w:val="left" w:pos="1440"/>
        <w:tab w:val="right" w:leader="dot" w:pos="8640"/>
      </w:tabs>
      <w:ind w:left="720" w:hanging="720"/>
    </w:pPr>
    <w:rPr>
      <w:rFonts w:ascii="Perpetua Std" w:eastAsia="MS Mincho" w:hAnsi="Perpetua Std"/>
      <w:color w:val="000000"/>
      <w:sz w:val="24"/>
    </w:rPr>
  </w:style>
  <w:style w:type="paragraph" w:customStyle="1" w:styleId="Index">
    <w:name w:val="Index"/>
    <w:basedOn w:val="TOC"/>
    <w:link w:val="IndexChar"/>
    <w:autoRedefine/>
    <w:rsid w:val="00DC0681"/>
    <w:pPr>
      <w:tabs>
        <w:tab w:val="clear" w:pos="1440"/>
        <w:tab w:val="clear" w:pos="8640"/>
        <w:tab w:val="left" w:pos="240"/>
        <w:tab w:val="left" w:pos="480"/>
        <w:tab w:val="right" w:leader="dot" w:pos="4680"/>
      </w:tabs>
      <w:ind w:left="0" w:firstLine="0"/>
    </w:pPr>
    <w:rPr>
      <w:sz w:val="22"/>
    </w:rPr>
  </w:style>
  <w:style w:type="paragraph" w:customStyle="1" w:styleId="PP">
    <w:name w:val="PP"/>
    <w:rsid w:val="00DC0681"/>
    <w:pPr>
      <w:pBdr>
        <w:top w:val="single" w:sz="4" w:space="1" w:color="auto"/>
        <w:bottom w:val="single" w:sz="4" w:space="1" w:color="auto"/>
      </w:pBdr>
      <w:spacing w:after="240"/>
      <w:jc w:val="both"/>
    </w:pPr>
    <w:rPr>
      <w:rFonts w:ascii="Helvetica LT Std" w:hAnsi="Helvetica LT Std"/>
      <w:color w:val="000000"/>
      <w:sz w:val="22"/>
    </w:rPr>
  </w:style>
  <w:style w:type="paragraph" w:customStyle="1" w:styleId="HA">
    <w:name w:val="HA"/>
    <w:autoRedefine/>
    <w:rsid w:val="00DC0681"/>
    <w:pPr>
      <w:spacing w:after="240"/>
      <w:jc w:val="center"/>
    </w:pPr>
    <w:rPr>
      <w:rFonts w:ascii="Helvetica LT Std" w:hAnsi="Helvetica LT Std"/>
      <w:b/>
      <w:caps/>
      <w:color w:val="000000"/>
      <w:sz w:val="36"/>
      <w:szCs w:val="32"/>
    </w:rPr>
  </w:style>
  <w:style w:type="paragraph" w:customStyle="1" w:styleId="HB">
    <w:name w:val="HB"/>
    <w:rsid w:val="00DC0681"/>
    <w:pPr>
      <w:spacing w:before="120" w:after="240"/>
      <w:jc w:val="center"/>
    </w:pPr>
    <w:rPr>
      <w:rFonts w:ascii="Helvetica LT Std" w:hAnsi="Helvetica LT Std"/>
      <w:b/>
      <w:color w:val="5F5F5F"/>
      <w:w w:val="105"/>
      <w:sz w:val="32"/>
    </w:rPr>
  </w:style>
  <w:style w:type="paragraph" w:customStyle="1" w:styleId="HC">
    <w:name w:val="HC"/>
    <w:autoRedefine/>
    <w:rsid w:val="00DC0681"/>
    <w:pPr>
      <w:tabs>
        <w:tab w:val="left" w:pos="284"/>
      </w:tabs>
      <w:spacing w:before="120" w:after="120"/>
      <w:jc w:val="center"/>
    </w:pPr>
    <w:rPr>
      <w:rFonts w:ascii="Helvetica LT Std" w:hAnsi="Helvetica LT Std"/>
      <w:b/>
      <w:color w:val="000000"/>
      <w:w w:val="110"/>
      <w:sz w:val="26"/>
    </w:rPr>
  </w:style>
  <w:style w:type="paragraph" w:customStyle="1" w:styleId="PR">
    <w:name w:val="PR"/>
    <w:rsid w:val="00DC0681"/>
    <w:pPr>
      <w:spacing w:after="240"/>
      <w:ind w:left="360" w:firstLine="288"/>
      <w:jc w:val="both"/>
    </w:pPr>
    <w:rPr>
      <w:rFonts w:ascii="Adobe Caslon Pro" w:hAnsi="Adobe Caslon Pro"/>
      <w:color w:val="000000"/>
      <w:sz w:val="14"/>
    </w:rPr>
  </w:style>
  <w:style w:type="paragraph" w:customStyle="1" w:styleId="PO">
    <w:name w:val="PO"/>
    <w:rsid w:val="00DC0681"/>
    <w:pPr>
      <w:spacing w:after="240"/>
      <w:jc w:val="both"/>
    </w:pPr>
    <w:rPr>
      <w:rFonts w:ascii="Perpetua Std" w:hAnsi="Perpetua Std"/>
      <w:color w:val="000000"/>
      <w:w w:val="95"/>
      <w:szCs w:val="16"/>
    </w:rPr>
  </w:style>
  <w:style w:type="paragraph" w:customStyle="1" w:styleId="GUIDEX">
    <w:name w:val="GUIDEX"/>
    <w:rsid w:val="00DC0681"/>
    <w:pPr>
      <w:tabs>
        <w:tab w:val="left" w:leader="dot" w:pos="4565"/>
        <w:tab w:val="center" w:pos="5760"/>
        <w:tab w:val="center" w:pos="7200"/>
        <w:tab w:val="center" w:pos="8640"/>
      </w:tabs>
    </w:pPr>
    <w:rPr>
      <w:rFonts w:ascii="Helvetica LT Std" w:hAnsi="Helvetica LT Std"/>
      <w:bCs/>
      <w:color w:val="000000"/>
    </w:rPr>
  </w:style>
  <w:style w:type="paragraph" w:customStyle="1" w:styleId="Index2">
    <w:name w:val="Index2"/>
    <w:basedOn w:val="Index"/>
    <w:autoRedefine/>
    <w:rsid w:val="00DC0681"/>
    <w:pPr>
      <w:tabs>
        <w:tab w:val="clear" w:pos="240"/>
        <w:tab w:val="clear" w:pos="480"/>
        <w:tab w:val="clear" w:pos="720"/>
        <w:tab w:val="right" w:pos="4680"/>
      </w:tabs>
    </w:pPr>
  </w:style>
  <w:style w:type="paragraph" w:customStyle="1" w:styleId="PCB">
    <w:name w:val="PCB"/>
    <w:autoRedefine/>
    <w:rsid w:val="00DC0681"/>
    <w:pPr>
      <w:numPr>
        <w:numId w:val="26"/>
      </w:numPr>
      <w:tabs>
        <w:tab w:val="left" w:pos="720"/>
      </w:tabs>
      <w:spacing w:after="240"/>
      <w:ind w:left="720"/>
      <w:jc w:val="both"/>
    </w:pPr>
    <w:rPr>
      <w:rFonts w:ascii="Perpetua Std" w:hAnsi="Perpetua Std"/>
      <w:color w:val="000000"/>
      <w:sz w:val="24"/>
    </w:rPr>
  </w:style>
  <w:style w:type="paragraph" w:customStyle="1" w:styleId="PFB">
    <w:name w:val="PFB"/>
    <w:autoRedefine/>
    <w:rsid w:val="00DC0681"/>
    <w:pPr>
      <w:numPr>
        <w:numId w:val="28"/>
      </w:numPr>
      <w:tabs>
        <w:tab w:val="left" w:pos="1080"/>
      </w:tabs>
      <w:spacing w:after="240"/>
      <w:ind w:left="1080"/>
      <w:jc w:val="both"/>
    </w:pPr>
    <w:rPr>
      <w:rFonts w:ascii="Perpetua Std" w:eastAsia="Calibri" w:hAnsi="Perpetua Std"/>
      <w:sz w:val="24"/>
      <w:szCs w:val="22"/>
    </w:rPr>
  </w:style>
  <w:style w:type="paragraph" w:customStyle="1" w:styleId="PerpetuaStd">
    <w:name w:val="Perpetua Std"/>
    <w:aliases w:val="10 pt"/>
    <w:next w:val="NoSpacing"/>
    <w:autoRedefine/>
    <w:rsid w:val="00DC0681"/>
    <w:rPr>
      <w:rFonts w:ascii="Perpetua Std" w:hAnsi="Perpetua Std"/>
    </w:rPr>
  </w:style>
  <w:style w:type="paragraph" w:styleId="NoSpacing">
    <w:name w:val="No Spacing"/>
    <w:qFormat/>
    <w:rsid w:val="00DC0681"/>
    <w:rPr>
      <w:rFonts w:ascii="Perpetua" w:hAnsi="Perpetua"/>
    </w:rPr>
  </w:style>
  <w:style w:type="paragraph" w:customStyle="1" w:styleId="PCA">
    <w:name w:val="PCA"/>
    <w:rsid w:val="00DC0681"/>
    <w:pPr>
      <w:numPr>
        <w:numId w:val="29"/>
      </w:numPr>
      <w:tabs>
        <w:tab w:val="left" w:pos="720"/>
      </w:tabs>
      <w:spacing w:after="240"/>
      <w:jc w:val="both"/>
    </w:pPr>
    <w:rPr>
      <w:rFonts w:ascii="Perpetua Std" w:hAnsi="Perpetua Std"/>
      <w:sz w:val="24"/>
    </w:rPr>
  </w:style>
  <w:style w:type="paragraph" w:customStyle="1" w:styleId="PHB">
    <w:name w:val="PHB"/>
    <w:rsid w:val="00DC0681"/>
    <w:pPr>
      <w:numPr>
        <w:numId w:val="30"/>
      </w:numPr>
      <w:tabs>
        <w:tab w:val="left" w:pos="360"/>
      </w:tabs>
      <w:spacing w:after="240"/>
      <w:jc w:val="both"/>
    </w:pPr>
    <w:rPr>
      <w:rFonts w:ascii="Perpetua Std" w:hAnsi="Perpetua Std"/>
      <w:sz w:val="24"/>
    </w:rPr>
  </w:style>
  <w:style w:type="character" w:customStyle="1" w:styleId="IndexChar">
    <w:name w:val="Index Char"/>
    <w:link w:val="Index"/>
    <w:rsid w:val="00DC0681"/>
    <w:rPr>
      <w:rFonts w:ascii="Perpetua Std" w:eastAsia="MS Mincho" w:hAnsi="Perpetua Std"/>
      <w:color w:val="000000"/>
      <w:sz w:val="22"/>
    </w:rPr>
  </w:style>
  <w:style w:type="paragraph" w:styleId="EndnoteText">
    <w:name w:val="endnote text"/>
    <w:basedOn w:val="Normal"/>
    <w:link w:val="EndnoteTextChar"/>
    <w:semiHidden/>
    <w:unhideWhenUsed/>
    <w:rsid w:val="00F65E67"/>
  </w:style>
  <w:style w:type="character" w:customStyle="1" w:styleId="EndnoteTextChar">
    <w:name w:val="Endnote Text Char"/>
    <w:basedOn w:val="DefaultParagraphFont"/>
    <w:link w:val="EndnoteText"/>
    <w:semiHidden/>
    <w:rsid w:val="00F65E67"/>
    <w:rPr>
      <w:rFonts w:ascii="Perpetua Std" w:hAnsi="Perpetua Std"/>
    </w:rPr>
  </w:style>
  <w:style w:type="character" w:styleId="EndnoteReference">
    <w:name w:val="endnote reference"/>
    <w:basedOn w:val="DefaultParagraphFont"/>
    <w:semiHidden/>
    <w:unhideWhenUsed/>
    <w:rsid w:val="00F65E6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Normal">
    <w:name w:val="Normal"/>
    <w:qFormat/>
    <w:rsid w:val="00DC0681"/>
    <w:rPr>
      <w:rFonts w:ascii="Perpetua Std" w:hAnsi="Perpetua Std"/>
    </w:rPr>
  </w:style>
  <w:style w:type="paragraph" w:styleId="Heading1">
    <w:name w:val="heading 1"/>
    <w:basedOn w:val="Normal"/>
    <w:next w:val="Normal"/>
    <w:link w:val="Heading1Char"/>
    <w:qFormat/>
    <w:rsid w:val="00DC0681"/>
    <w:pPr>
      <w:keepNext/>
      <w:outlineLvl w:val="0"/>
    </w:pPr>
    <w:rPr>
      <w:b/>
    </w:rPr>
  </w:style>
  <w:style w:type="paragraph" w:styleId="Heading2">
    <w:name w:val="heading 2"/>
    <w:basedOn w:val="Normal"/>
    <w:next w:val="Normal"/>
    <w:link w:val="Heading2Char"/>
    <w:qFormat/>
    <w:rsid w:val="00DC0681"/>
    <w:pPr>
      <w:keepNext/>
      <w:spacing w:before="240" w:after="60"/>
      <w:outlineLvl w:val="1"/>
    </w:pPr>
    <w:rPr>
      <w:rFonts w:ascii="Arial" w:hAnsi="Arial"/>
      <w:b/>
      <w:i/>
      <w:sz w:val="24"/>
    </w:rPr>
  </w:style>
  <w:style w:type="paragraph" w:styleId="Heading3">
    <w:name w:val="heading 3"/>
    <w:basedOn w:val="Normal"/>
    <w:next w:val="Normal"/>
    <w:link w:val="Heading3Char"/>
    <w:qFormat/>
    <w:rsid w:val="00DC0681"/>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B16D5"/>
    <w:rPr>
      <w:rFonts w:ascii="Perpetua Std" w:hAnsi="Perpetua Std"/>
      <w:b/>
    </w:rPr>
  </w:style>
  <w:style w:type="character" w:customStyle="1" w:styleId="Heading2Char">
    <w:name w:val="Heading 2 Char"/>
    <w:link w:val="Heading2"/>
    <w:rsid w:val="008B16D5"/>
    <w:rPr>
      <w:rFonts w:ascii="Arial" w:hAnsi="Arial"/>
      <w:b/>
      <w:i/>
      <w:sz w:val="24"/>
    </w:rPr>
  </w:style>
  <w:style w:type="character" w:customStyle="1" w:styleId="Heading3Char">
    <w:name w:val="Heading 3 Char"/>
    <w:link w:val="Heading3"/>
    <w:rsid w:val="008B16D5"/>
    <w:rPr>
      <w:rFonts w:ascii="Arial" w:hAnsi="Arial"/>
      <w:sz w:val="24"/>
    </w:rPr>
  </w:style>
  <w:style w:type="paragraph" w:styleId="ListParagraph">
    <w:name w:val="List Paragraph"/>
    <w:basedOn w:val="Normal"/>
    <w:qFormat/>
    <w:rsid w:val="008B16D5"/>
    <w:pPr>
      <w:ind w:left="720"/>
      <w:contextualSpacing/>
    </w:pPr>
  </w:style>
  <w:style w:type="paragraph" w:styleId="TOCHeading">
    <w:name w:val="TOC Heading"/>
    <w:basedOn w:val="Heading1"/>
    <w:next w:val="Normal"/>
    <w:qFormat/>
    <w:rsid w:val="008B16D5"/>
    <w:pPr>
      <w:outlineLvl w:val="9"/>
    </w:pPr>
  </w:style>
  <w:style w:type="paragraph" w:customStyle="1" w:styleId="QU">
    <w:name w:val="QU"/>
    <w:rsid w:val="00DC0681"/>
    <w:pPr>
      <w:spacing w:after="240"/>
      <w:jc w:val="both"/>
    </w:pPr>
    <w:rPr>
      <w:rFonts w:ascii="Helvetica LT Std" w:hAnsi="Helvetica LT Std"/>
      <w:b/>
      <w:color w:val="000000"/>
      <w:sz w:val="26"/>
    </w:rPr>
  </w:style>
  <w:style w:type="paragraph" w:customStyle="1" w:styleId="PA">
    <w:name w:val="PA"/>
    <w:next w:val="Normal"/>
    <w:link w:val="PAChar"/>
    <w:rsid w:val="00DC0681"/>
    <w:pPr>
      <w:spacing w:after="240"/>
      <w:ind w:firstLine="288"/>
      <w:jc w:val="both"/>
    </w:pPr>
    <w:rPr>
      <w:rFonts w:ascii="Perpetua Std" w:hAnsi="Perpetua Std"/>
      <w:color w:val="000000"/>
      <w:sz w:val="24"/>
    </w:rPr>
  </w:style>
  <w:style w:type="character" w:customStyle="1" w:styleId="PAChar">
    <w:name w:val="PA Char"/>
    <w:link w:val="PA"/>
    <w:rsid w:val="00DC0681"/>
    <w:rPr>
      <w:rFonts w:ascii="Perpetua Std" w:hAnsi="Perpetua Std"/>
      <w:color w:val="000000"/>
      <w:sz w:val="24"/>
    </w:rPr>
  </w:style>
  <w:style w:type="paragraph" w:styleId="FootnoteText">
    <w:name w:val="footnote text"/>
    <w:basedOn w:val="Normal"/>
    <w:link w:val="FootnoteTextChar"/>
    <w:rsid w:val="006F074C"/>
  </w:style>
  <w:style w:type="character" w:customStyle="1" w:styleId="FootnoteTextChar">
    <w:name w:val="Footnote Text Char"/>
    <w:link w:val="FootnoteText"/>
    <w:rsid w:val="006F074C"/>
    <w:rPr>
      <w:sz w:val="20"/>
      <w:szCs w:val="20"/>
    </w:rPr>
  </w:style>
  <w:style w:type="character" w:styleId="FootnoteReference">
    <w:name w:val="footnote reference"/>
    <w:rsid w:val="00DC0681"/>
    <w:rPr>
      <w:vertAlign w:val="superscript"/>
    </w:rPr>
  </w:style>
  <w:style w:type="paragraph" w:customStyle="1" w:styleId="FreeForm">
    <w:name w:val="Free Form"/>
    <w:autoRedefine/>
    <w:rsid w:val="005A7B2C"/>
    <w:rPr>
      <w:rFonts w:ascii="Helvetica" w:eastAsia="ヒラギノ角ゴ Pro W3" w:hAnsi="Helvetica"/>
      <w:color w:val="000000"/>
      <w:sz w:val="24"/>
    </w:rPr>
  </w:style>
  <w:style w:type="character" w:styleId="Hyperlink">
    <w:name w:val="Hyperlink"/>
    <w:rsid w:val="005A7B2C"/>
    <w:rPr>
      <w:color w:val="0000FF"/>
      <w:u w:val="single"/>
    </w:rPr>
  </w:style>
  <w:style w:type="paragraph" w:customStyle="1" w:styleId="PC">
    <w:name w:val="PC"/>
    <w:rsid w:val="00DC0681"/>
    <w:pPr>
      <w:tabs>
        <w:tab w:val="left" w:pos="720"/>
      </w:tabs>
      <w:spacing w:after="240"/>
      <w:ind w:left="720" w:hanging="360"/>
      <w:jc w:val="both"/>
    </w:pPr>
    <w:rPr>
      <w:rFonts w:ascii="Perpetua Std" w:hAnsi="Perpetua Std"/>
      <w:color w:val="000000"/>
      <w:sz w:val="24"/>
    </w:rPr>
  </w:style>
  <w:style w:type="paragraph" w:customStyle="1" w:styleId="HD">
    <w:name w:val="HD"/>
    <w:rsid w:val="00DC0681"/>
    <w:pPr>
      <w:suppressAutoHyphens/>
      <w:spacing w:before="120"/>
      <w:jc w:val="center"/>
    </w:pPr>
    <w:rPr>
      <w:rFonts w:ascii="Helvetica LT Std" w:hAnsi="Helvetica LT Std"/>
      <w:sz w:val="26"/>
      <w:szCs w:val="18"/>
    </w:rPr>
  </w:style>
  <w:style w:type="paragraph" w:customStyle="1" w:styleId="PN">
    <w:name w:val="PN"/>
    <w:rsid w:val="00DC0681"/>
    <w:pPr>
      <w:spacing w:after="240"/>
      <w:ind w:left="720" w:firstLine="288"/>
      <w:jc w:val="both"/>
    </w:pPr>
    <w:rPr>
      <w:rFonts w:ascii="Perpetua Std" w:eastAsia="MS Mincho" w:hAnsi="Perpetua Std"/>
      <w:color w:val="000000"/>
    </w:rPr>
  </w:style>
  <w:style w:type="paragraph" w:customStyle="1" w:styleId="PB">
    <w:name w:val="PB"/>
    <w:rsid w:val="00DC0681"/>
    <w:pPr>
      <w:spacing w:after="240"/>
      <w:jc w:val="both"/>
    </w:pPr>
    <w:rPr>
      <w:rFonts w:ascii="Perpetua Std" w:hAnsi="Perpetua Std"/>
      <w:color w:val="000000"/>
      <w:sz w:val="24"/>
    </w:rPr>
  </w:style>
  <w:style w:type="paragraph" w:customStyle="1" w:styleId="PQ">
    <w:name w:val="PQ"/>
    <w:link w:val="PQChar"/>
    <w:rsid w:val="00DC0681"/>
    <w:pPr>
      <w:tabs>
        <w:tab w:val="left" w:pos="360"/>
      </w:tabs>
      <w:spacing w:after="120"/>
      <w:ind w:left="360" w:hanging="360"/>
      <w:jc w:val="both"/>
    </w:pPr>
    <w:rPr>
      <w:rFonts w:ascii="Adobe Caslon Pro" w:hAnsi="Adobe Caslon Pro"/>
      <w:color w:val="000000"/>
      <w:sz w:val="14"/>
    </w:rPr>
  </w:style>
  <w:style w:type="character" w:customStyle="1" w:styleId="PQChar">
    <w:name w:val="PQ Char"/>
    <w:link w:val="PQ"/>
    <w:rsid w:val="00DC0681"/>
    <w:rPr>
      <w:rFonts w:ascii="Adobe Caslon Pro" w:hAnsi="Adobe Caslon Pro"/>
      <w:color w:val="000000"/>
      <w:sz w:val="14"/>
    </w:rPr>
  </w:style>
  <w:style w:type="paragraph" w:customStyle="1" w:styleId="PF">
    <w:name w:val="PF"/>
    <w:rsid w:val="00DC0681"/>
    <w:pPr>
      <w:tabs>
        <w:tab w:val="left" w:pos="1080"/>
      </w:tabs>
      <w:spacing w:after="240"/>
      <w:ind w:left="1080" w:hanging="360"/>
      <w:jc w:val="both"/>
    </w:pPr>
    <w:rPr>
      <w:rFonts w:ascii="Perpetua Std" w:hAnsi="Perpetua Std"/>
      <w:color w:val="000000"/>
      <w:sz w:val="24"/>
    </w:rPr>
  </w:style>
  <w:style w:type="character" w:customStyle="1" w:styleId="pa-h2">
    <w:name w:val="pa-h2"/>
    <w:rsid w:val="00C3032D"/>
    <w:rPr>
      <w:rFonts w:ascii="Helvetica LT Std" w:hAnsi="Helvetica LT Std" w:hint="default"/>
      <w:color w:val="000000"/>
      <w:sz w:val="24"/>
      <w:szCs w:val="24"/>
    </w:rPr>
  </w:style>
  <w:style w:type="paragraph" w:customStyle="1" w:styleId="HE">
    <w:name w:val="HE"/>
    <w:rsid w:val="00DC0681"/>
    <w:pPr>
      <w:spacing w:before="120" w:after="120"/>
      <w:jc w:val="center"/>
    </w:pPr>
    <w:rPr>
      <w:rFonts w:ascii="Helvetica LT Std" w:hAnsi="Helvetica LT Std"/>
      <w:sz w:val="24"/>
    </w:rPr>
  </w:style>
  <w:style w:type="table" w:styleId="TableGrid">
    <w:name w:val="Table Grid"/>
    <w:basedOn w:val="TableNormal"/>
    <w:rsid w:val="00DC0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90D68"/>
    <w:rPr>
      <w:rFonts w:ascii="Tahoma" w:hAnsi="Tahoma" w:cs="Tahoma"/>
      <w:sz w:val="16"/>
      <w:szCs w:val="16"/>
    </w:rPr>
  </w:style>
  <w:style w:type="character" w:customStyle="1" w:styleId="BalloonTextChar">
    <w:name w:val="Balloon Text Char"/>
    <w:link w:val="BalloonText"/>
    <w:rsid w:val="00590D68"/>
    <w:rPr>
      <w:rFonts w:ascii="Tahoma" w:eastAsia="Times New Roman" w:hAnsi="Tahoma" w:cs="Tahoma"/>
      <w:sz w:val="16"/>
      <w:szCs w:val="16"/>
    </w:rPr>
  </w:style>
  <w:style w:type="paragraph" w:styleId="Header">
    <w:name w:val="header"/>
    <w:basedOn w:val="Normal"/>
    <w:link w:val="HeaderChar"/>
    <w:rsid w:val="00DC0681"/>
    <w:pPr>
      <w:tabs>
        <w:tab w:val="center" w:pos="4320"/>
        <w:tab w:val="right" w:pos="8640"/>
      </w:tabs>
    </w:pPr>
  </w:style>
  <w:style w:type="character" w:customStyle="1" w:styleId="HeaderChar">
    <w:name w:val="Header Char"/>
    <w:link w:val="Header"/>
    <w:rsid w:val="00D72E05"/>
    <w:rPr>
      <w:rFonts w:ascii="Perpetua Std" w:hAnsi="Perpetua Std"/>
    </w:rPr>
  </w:style>
  <w:style w:type="paragraph" w:styleId="Footer">
    <w:name w:val="footer"/>
    <w:basedOn w:val="Normal"/>
    <w:link w:val="FooterChar"/>
    <w:rsid w:val="00DC0681"/>
    <w:pPr>
      <w:tabs>
        <w:tab w:val="center" w:pos="4320"/>
        <w:tab w:val="right" w:pos="8640"/>
      </w:tabs>
    </w:pPr>
  </w:style>
  <w:style w:type="character" w:customStyle="1" w:styleId="FooterChar">
    <w:name w:val="Footer Char"/>
    <w:link w:val="Footer"/>
    <w:rsid w:val="00D72E05"/>
    <w:rPr>
      <w:rFonts w:ascii="Perpetua Std" w:hAnsi="Perpetua Std"/>
    </w:rPr>
  </w:style>
  <w:style w:type="paragraph" w:styleId="CommentText">
    <w:name w:val="annotation text"/>
    <w:basedOn w:val="Normal"/>
    <w:link w:val="CommentTextChar"/>
    <w:rsid w:val="00310C38"/>
  </w:style>
  <w:style w:type="character" w:customStyle="1" w:styleId="CommentTextChar">
    <w:name w:val="Comment Text Char"/>
    <w:link w:val="CommentText"/>
    <w:rsid w:val="00310C38"/>
    <w:rPr>
      <w:rFonts w:ascii="Perpetua" w:eastAsia="Times New Roman" w:hAnsi="Perpetua" w:cs="Times New Roman"/>
      <w:sz w:val="20"/>
      <w:szCs w:val="20"/>
    </w:rPr>
  </w:style>
  <w:style w:type="paragraph" w:customStyle="1" w:styleId="Standard">
    <w:name w:val="Standard"/>
    <w:rsid w:val="00DC0681"/>
    <w:pPr>
      <w:spacing w:before="144"/>
      <w:jc w:val="both"/>
    </w:pPr>
    <w:rPr>
      <w:noProof/>
    </w:rPr>
  </w:style>
  <w:style w:type="paragraph" w:customStyle="1" w:styleId="PD">
    <w:name w:val="PD"/>
    <w:rsid w:val="00DC0681"/>
    <w:pPr>
      <w:spacing w:after="240"/>
      <w:ind w:left="720" w:firstLine="288"/>
      <w:jc w:val="both"/>
    </w:pPr>
    <w:rPr>
      <w:rFonts w:ascii="Perpetua Std" w:hAnsi="Perpetua Std"/>
      <w:color w:val="000000"/>
      <w:sz w:val="24"/>
    </w:rPr>
  </w:style>
  <w:style w:type="paragraph" w:customStyle="1" w:styleId="PE">
    <w:name w:val="PE"/>
    <w:rsid w:val="00DC0681"/>
    <w:pPr>
      <w:spacing w:after="240"/>
      <w:ind w:left="720"/>
      <w:jc w:val="both"/>
    </w:pPr>
    <w:rPr>
      <w:rFonts w:ascii="Perpetua Std" w:hAnsi="Perpetua Std"/>
      <w:color w:val="000000"/>
      <w:sz w:val="24"/>
    </w:rPr>
  </w:style>
  <w:style w:type="paragraph" w:customStyle="1" w:styleId="PG">
    <w:name w:val="PG"/>
    <w:rsid w:val="00DC0681"/>
    <w:pPr>
      <w:spacing w:after="240"/>
      <w:ind w:left="360"/>
      <w:jc w:val="both"/>
    </w:pPr>
    <w:rPr>
      <w:rFonts w:ascii="Perpetua Std" w:hAnsi="Perpetua Std"/>
      <w:color w:val="000000"/>
      <w:sz w:val="24"/>
    </w:rPr>
  </w:style>
  <w:style w:type="paragraph" w:customStyle="1" w:styleId="PH">
    <w:name w:val="PH"/>
    <w:rsid w:val="00DC0681"/>
    <w:pPr>
      <w:tabs>
        <w:tab w:val="left" w:pos="360"/>
      </w:tabs>
      <w:spacing w:after="240"/>
      <w:ind w:left="360" w:hanging="360"/>
      <w:jc w:val="both"/>
    </w:pPr>
    <w:rPr>
      <w:rFonts w:ascii="Perpetua Std" w:hAnsi="Perpetua Std"/>
      <w:color w:val="000000"/>
      <w:sz w:val="24"/>
    </w:rPr>
  </w:style>
  <w:style w:type="paragraph" w:customStyle="1" w:styleId="PI">
    <w:name w:val="PI"/>
    <w:rsid w:val="00DC0681"/>
    <w:pPr>
      <w:spacing w:after="240"/>
      <w:ind w:left="360" w:hanging="360"/>
      <w:jc w:val="both"/>
    </w:pPr>
    <w:rPr>
      <w:rFonts w:ascii="Perpetua Std" w:hAnsi="Perpetua Std"/>
      <w:color w:val="000000"/>
      <w:sz w:val="24"/>
    </w:rPr>
  </w:style>
  <w:style w:type="paragraph" w:customStyle="1" w:styleId="PK">
    <w:name w:val="PK"/>
    <w:rsid w:val="00DC0681"/>
    <w:pPr>
      <w:spacing w:after="240"/>
      <w:ind w:left="360" w:firstLine="288"/>
      <w:jc w:val="both"/>
    </w:pPr>
    <w:rPr>
      <w:rFonts w:ascii="Perpetua Std" w:hAnsi="Perpetua Std"/>
      <w:color w:val="000000"/>
      <w:sz w:val="24"/>
    </w:rPr>
  </w:style>
  <w:style w:type="paragraph" w:customStyle="1" w:styleId="PL">
    <w:name w:val="PL"/>
    <w:rsid w:val="00DC0681"/>
    <w:pPr>
      <w:overflowPunct w:val="0"/>
      <w:autoSpaceDE w:val="0"/>
      <w:autoSpaceDN w:val="0"/>
      <w:adjustRightInd w:val="0"/>
      <w:spacing w:after="240"/>
      <w:jc w:val="right"/>
      <w:textAlignment w:val="baseline"/>
    </w:pPr>
    <w:rPr>
      <w:rFonts w:ascii="Minion Pro" w:hAnsi="Minion Pro"/>
      <w:sz w:val="16"/>
    </w:rPr>
  </w:style>
  <w:style w:type="paragraph" w:customStyle="1" w:styleId="PX">
    <w:name w:val="PX"/>
    <w:rsid w:val="00DC0681"/>
    <w:pPr>
      <w:spacing w:after="240"/>
      <w:ind w:left="432" w:right="432" w:firstLine="432"/>
      <w:jc w:val="both"/>
    </w:pPr>
    <w:rPr>
      <w:rFonts w:ascii="Minion Pro" w:hAnsi="Minion Pro"/>
    </w:rPr>
  </w:style>
  <w:style w:type="paragraph" w:customStyle="1" w:styleId="TOC">
    <w:name w:val="TOC"/>
    <w:autoRedefine/>
    <w:rsid w:val="00DC0681"/>
    <w:pPr>
      <w:tabs>
        <w:tab w:val="left" w:pos="720"/>
        <w:tab w:val="left" w:pos="1440"/>
        <w:tab w:val="right" w:leader="dot" w:pos="8640"/>
      </w:tabs>
      <w:ind w:left="720" w:hanging="720"/>
    </w:pPr>
    <w:rPr>
      <w:rFonts w:ascii="Perpetua Std" w:eastAsia="MS Mincho" w:hAnsi="Perpetua Std"/>
      <w:color w:val="000000"/>
      <w:sz w:val="24"/>
    </w:rPr>
  </w:style>
  <w:style w:type="paragraph" w:customStyle="1" w:styleId="Index">
    <w:name w:val="Index"/>
    <w:basedOn w:val="TOC"/>
    <w:link w:val="IndexChar"/>
    <w:autoRedefine/>
    <w:rsid w:val="00DC0681"/>
    <w:pPr>
      <w:tabs>
        <w:tab w:val="clear" w:pos="1440"/>
        <w:tab w:val="clear" w:pos="8640"/>
        <w:tab w:val="left" w:pos="240"/>
        <w:tab w:val="left" w:pos="480"/>
        <w:tab w:val="right" w:leader="dot" w:pos="4680"/>
      </w:tabs>
      <w:ind w:left="0" w:firstLine="0"/>
    </w:pPr>
    <w:rPr>
      <w:sz w:val="22"/>
    </w:rPr>
  </w:style>
  <w:style w:type="paragraph" w:customStyle="1" w:styleId="PP">
    <w:name w:val="PP"/>
    <w:rsid w:val="00DC0681"/>
    <w:pPr>
      <w:pBdr>
        <w:top w:val="single" w:sz="4" w:space="1" w:color="auto"/>
        <w:bottom w:val="single" w:sz="4" w:space="1" w:color="auto"/>
      </w:pBdr>
      <w:spacing w:after="240"/>
      <w:jc w:val="both"/>
    </w:pPr>
    <w:rPr>
      <w:rFonts w:ascii="Helvetica LT Std" w:hAnsi="Helvetica LT Std"/>
      <w:color w:val="000000"/>
      <w:sz w:val="22"/>
    </w:rPr>
  </w:style>
  <w:style w:type="paragraph" w:customStyle="1" w:styleId="HA">
    <w:name w:val="HA"/>
    <w:autoRedefine/>
    <w:rsid w:val="00DC0681"/>
    <w:pPr>
      <w:spacing w:after="240"/>
      <w:jc w:val="center"/>
    </w:pPr>
    <w:rPr>
      <w:rFonts w:ascii="Helvetica LT Std" w:hAnsi="Helvetica LT Std"/>
      <w:b/>
      <w:caps/>
      <w:color w:val="000000"/>
      <w:sz w:val="36"/>
      <w:szCs w:val="32"/>
    </w:rPr>
  </w:style>
  <w:style w:type="paragraph" w:customStyle="1" w:styleId="HB">
    <w:name w:val="HB"/>
    <w:rsid w:val="00DC0681"/>
    <w:pPr>
      <w:spacing w:before="120" w:after="240"/>
      <w:jc w:val="center"/>
    </w:pPr>
    <w:rPr>
      <w:rFonts w:ascii="Helvetica LT Std" w:hAnsi="Helvetica LT Std"/>
      <w:b/>
      <w:color w:val="5F5F5F"/>
      <w:w w:val="105"/>
      <w:sz w:val="32"/>
    </w:rPr>
  </w:style>
  <w:style w:type="paragraph" w:customStyle="1" w:styleId="HC">
    <w:name w:val="HC"/>
    <w:autoRedefine/>
    <w:rsid w:val="00DC0681"/>
    <w:pPr>
      <w:tabs>
        <w:tab w:val="left" w:pos="284"/>
      </w:tabs>
      <w:spacing w:before="120" w:after="120"/>
      <w:jc w:val="center"/>
    </w:pPr>
    <w:rPr>
      <w:rFonts w:ascii="Helvetica LT Std" w:hAnsi="Helvetica LT Std"/>
      <w:b/>
      <w:color w:val="000000"/>
      <w:w w:val="110"/>
      <w:sz w:val="26"/>
    </w:rPr>
  </w:style>
  <w:style w:type="paragraph" w:customStyle="1" w:styleId="PR">
    <w:name w:val="PR"/>
    <w:rsid w:val="00DC0681"/>
    <w:pPr>
      <w:spacing w:after="240"/>
      <w:ind w:left="360" w:firstLine="288"/>
      <w:jc w:val="both"/>
    </w:pPr>
    <w:rPr>
      <w:rFonts w:ascii="Adobe Caslon Pro" w:hAnsi="Adobe Caslon Pro"/>
      <w:color w:val="000000"/>
      <w:sz w:val="14"/>
    </w:rPr>
  </w:style>
  <w:style w:type="paragraph" w:customStyle="1" w:styleId="PO">
    <w:name w:val="PO"/>
    <w:rsid w:val="00DC0681"/>
    <w:pPr>
      <w:spacing w:after="240"/>
      <w:jc w:val="both"/>
    </w:pPr>
    <w:rPr>
      <w:rFonts w:ascii="Perpetua Std" w:hAnsi="Perpetua Std"/>
      <w:color w:val="000000"/>
      <w:w w:val="95"/>
      <w:szCs w:val="16"/>
    </w:rPr>
  </w:style>
  <w:style w:type="paragraph" w:customStyle="1" w:styleId="GUIDEX">
    <w:name w:val="GUIDEX"/>
    <w:rsid w:val="00DC0681"/>
    <w:pPr>
      <w:tabs>
        <w:tab w:val="left" w:leader="dot" w:pos="4565"/>
        <w:tab w:val="center" w:pos="5760"/>
        <w:tab w:val="center" w:pos="7200"/>
        <w:tab w:val="center" w:pos="8640"/>
      </w:tabs>
    </w:pPr>
    <w:rPr>
      <w:rFonts w:ascii="Helvetica LT Std" w:hAnsi="Helvetica LT Std"/>
      <w:bCs/>
      <w:color w:val="000000"/>
    </w:rPr>
  </w:style>
  <w:style w:type="paragraph" w:customStyle="1" w:styleId="Index2">
    <w:name w:val="Index2"/>
    <w:basedOn w:val="Index"/>
    <w:autoRedefine/>
    <w:rsid w:val="00DC0681"/>
    <w:pPr>
      <w:tabs>
        <w:tab w:val="clear" w:pos="240"/>
        <w:tab w:val="clear" w:pos="480"/>
        <w:tab w:val="clear" w:pos="720"/>
        <w:tab w:val="right" w:pos="4680"/>
      </w:tabs>
    </w:pPr>
  </w:style>
  <w:style w:type="paragraph" w:customStyle="1" w:styleId="PCB">
    <w:name w:val="PCB"/>
    <w:autoRedefine/>
    <w:rsid w:val="00DC0681"/>
    <w:pPr>
      <w:numPr>
        <w:numId w:val="26"/>
      </w:numPr>
      <w:tabs>
        <w:tab w:val="left" w:pos="720"/>
      </w:tabs>
      <w:spacing w:after="240"/>
      <w:ind w:left="720"/>
      <w:jc w:val="both"/>
    </w:pPr>
    <w:rPr>
      <w:rFonts w:ascii="Perpetua Std" w:hAnsi="Perpetua Std"/>
      <w:color w:val="000000"/>
      <w:sz w:val="24"/>
    </w:rPr>
  </w:style>
  <w:style w:type="paragraph" w:customStyle="1" w:styleId="PFB">
    <w:name w:val="PFB"/>
    <w:autoRedefine/>
    <w:rsid w:val="00DC0681"/>
    <w:pPr>
      <w:numPr>
        <w:numId w:val="28"/>
      </w:numPr>
      <w:tabs>
        <w:tab w:val="left" w:pos="1080"/>
      </w:tabs>
      <w:spacing w:after="240"/>
      <w:ind w:left="1080"/>
      <w:jc w:val="both"/>
    </w:pPr>
    <w:rPr>
      <w:rFonts w:ascii="Perpetua Std" w:eastAsia="Calibri" w:hAnsi="Perpetua Std"/>
      <w:sz w:val="24"/>
      <w:szCs w:val="22"/>
    </w:rPr>
  </w:style>
  <w:style w:type="paragraph" w:customStyle="1" w:styleId="PerpetuaStd">
    <w:name w:val="Perpetua Std"/>
    <w:aliases w:val="10 pt"/>
    <w:next w:val="NoSpacing"/>
    <w:autoRedefine/>
    <w:rsid w:val="00DC0681"/>
    <w:rPr>
      <w:rFonts w:ascii="Perpetua Std" w:hAnsi="Perpetua Std"/>
    </w:rPr>
  </w:style>
  <w:style w:type="paragraph" w:styleId="NoSpacing">
    <w:name w:val="No Spacing"/>
    <w:qFormat/>
    <w:rsid w:val="00DC0681"/>
    <w:rPr>
      <w:rFonts w:ascii="Perpetua" w:hAnsi="Perpetua"/>
    </w:rPr>
  </w:style>
  <w:style w:type="paragraph" w:customStyle="1" w:styleId="PCA">
    <w:name w:val="PCA"/>
    <w:rsid w:val="00DC0681"/>
    <w:pPr>
      <w:numPr>
        <w:numId w:val="29"/>
      </w:numPr>
      <w:tabs>
        <w:tab w:val="left" w:pos="720"/>
      </w:tabs>
      <w:spacing w:after="240"/>
      <w:jc w:val="both"/>
    </w:pPr>
    <w:rPr>
      <w:rFonts w:ascii="Perpetua Std" w:hAnsi="Perpetua Std"/>
      <w:sz w:val="24"/>
    </w:rPr>
  </w:style>
  <w:style w:type="paragraph" w:customStyle="1" w:styleId="PHB">
    <w:name w:val="PHB"/>
    <w:rsid w:val="00DC0681"/>
    <w:pPr>
      <w:numPr>
        <w:numId w:val="30"/>
      </w:numPr>
      <w:tabs>
        <w:tab w:val="left" w:pos="360"/>
      </w:tabs>
      <w:spacing w:after="240"/>
      <w:jc w:val="both"/>
    </w:pPr>
    <w:rPr>
      <w:rFonts w:ascii="Perpetua Std" w:hAnsi="Perpetua Std"/>
      <w:sz w:val="24"/>
    </w:rPr>
  </w:style>
  <w:style w:type="character" w:customStyle="1" w:styleId="IndexChar">
    <w:name w:val="Index Char"/>
    <w:link w:val="Index"/>
    <w:rsid w:val="00DC0681"/>
    <w:rPr>
      <w:rFonts w:ascii="Perpetua Std" w:eastAsia="MS Mincho" w:hAnsi="Perpetua Std"/>
      <w:color w:val="000000"/>
      <w:sz w:val="22"/>
    </w:rPr>
  </w:style>
  <w:style w:type="paragraph" w:styleId="EndnoteText">
    <w:name w:val="endnote text"/>
    <w:basedOn w:val="Normal"/>
    <w:link w:val="EndnoteTextChar"/>
    <w:semiHidden/>
    <w:unhideWhenUsed/>
    <w:rsid w:val="00F65E67"/>
  </w:style>
  <w:style w:type="character" w:customStyle="1" w:styleId="EndnoteTextChar">
    <w:name w:val="Endnote Text Char"/>
    <w:basedOn w:val="DefaultParagraphFont"/>
    <w:link w:val="EndnoteText"/>
    <w:semiHidden/>
    <w:rsid w:val="00F65E67"/>
    <w:rPr>
      <w:rFonts w:ascii="Perpetua Std" w:hAnsi="Perpetua Std"/>
    </w:rPr>
  </w:style>
  <w:style w:type="character" w:styleId="EndnoteReference">
    <w:name w:val="endnote reference"/>
    <w:basedOn w:val="DefaultParagraphFont"/>
    <w:semiHidden/>
    <w:unhideWhenUsed/>
    <w:rsid w:val="00F65E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Tax%20Fac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82898-CF7A-44CD-A717-8E79262BD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Tax Facts</Template>
  <TotalTime>0</TotalTime>
  <Pages>1</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8539. Are there any tax credits available for a taxpayer who is subject to the alternative minimum tax in one year, but subject only to the regular income tax in subsequent years?</vt:lpstr>
    </vt:vector>
  </TitlesOfParts>
  <Company>Summit Business Media</Company>
  <LinksUpToDate>false</LinksUpToDate>
  <CharactersWithSpaces>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8539. Are there any tax credits available for a taxpayer who is subject to the alternative minimum tax in one year, but subject only to the regular income tax in subsequent years?</dc:title>
  <dc:creator>Alexis Long</dc:creator>
  <cp:lastModifiedBy>rcline</cp:lastModifiedBy>
  <cp:revision>2</cp:revision>
  <dcterms:created xsi:type="dcterms:W3CDTF">2014-08-20T19:18:00Z</dcterms:created>
  <dcterms:modified xsi:type="dcterms:W3CDTF">2014-08-20T19:18:00Z</dcterms:modified>
</cp:coreProperties>
</file>