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DCD" w:rsidRPr="00726207" w:rsidRDefault="00096DCD" w:rsidP="00EF5654">
      <w:pPr>
        <w:rPr>
          <w:rFonts w:ascii="Helvetica LT Std" w:hAnsi="Helvetica LT Std"/>
          <w:color w:val="000080"/>
          <w:sz w:val="20"/>
          <w:szCs w:val="20"/>
        </w:rPr>
      </w:pPr>
    </w:p>
    <w:p w:rsidR="00EF5654" w:rsidRPr="005A42EA" w:rsidRDefault="00811E57" w:rsidP="00EF5654">
      <w:pPr>
        <w:rPr>
          <w:rFonts w:ascii="Helvetica LT Std" w:hAnsi="Helvetica LT Std"/>
          <w:b/>
          <w:color w:val="000080"/>
          <w:szCs w:val="20"/>
        </w:rPr>
      </w:pPr>
      <w:r>
        <w:rPr>
          <w:rFonts w:ascii="Helvetica LT Std" w:hAnsi="Helvetica LT Std"/>
          <w:b/>
          <w:color w:val="000080"/>
          <w:szCs w:val="20"/>
        </w:rPr>
        <w:t xml:space="preserve">376.03 </w:t>
      </w:r>
      <w:r w:rsidR="00EF5654" w:rsidRPr="005A42EA">
        <w:rPr>
          <w:rFonts w:ascii="Helvetica LT Std" w:hAnsi="Helvetica LT Std"/>
          <w:b/>
          <w:color w:val="000080"/>
          <w:szCs w:val="20"/>
        </w:rPr>
        <w:t>What are the employer responsibilities regarding employee HSAs?</w:t>
      </w:r>
    </w:p>
    <w:p w:rsidR="00EF5654" w:rsidRPr="0054016B" w:rsidRDefault="00EF5654" w:rsidP="00EF5654">
      <w:pPr>
        <w:rPr>
          <w:rFonts w:ascii="Arial" w:hAnsi="Arial" w:cs="Arial"/>
          <w:b/>
          <w:sz w:val="20"/>
          <w:szCs w:val="20"/>
        </w:rPr>
      </w:pPr>
    </w:p>
    <w:p w:rsidR="00EF5654" w:rsidRPr="005A42EA" w:rsidRDefault="00EF5654" w:rsidP="00EF5654">
      <w:pPr>
        <w:rPr>
          <w:rFonts w:ascii="Helvetica LT Std" w:hAnsi="Helvetica LT Std"/>
          <w:color w:val="000000"/>
          <w:spacing w:val="2"/>
          <w:szCs w:val="20"/>
        </w:rPr>
      </w:pPr>
      <w:r w:rsidRPr="005A42EA">
        <w:rPr>
          <w:rFonts w:ascii="Helvetica LT Std" w:hAnsi="Helvetica LT Std"/>
          <w:color w:val="000000"/>
          <w:spacing w:val="2"/>
          <w:szCs w:val="20"/>
        </w:rPr>
        <w:t>If an employer offers pre-tax employer contributions, then the employer has</w:t>
      </w:r>
      <w:r w:rsidR="00811E57">
        <w:rPr>
          <w:rFonts w:ascii="Helvetica LT Std" w:hAnsi="Helvetica LT Std"/>
          <w:color w:val="000000"/>
          <w:spacing w:val="2"/>
          <w:szCs w:val="20"/>
        </w:rPr>
        <w:t xml:space="preserve"> the following responsibilities:</w:t>
      </w:r>
    </w:p>
    <w:p w:rsidR="00EF5654" w:rsidRPr="005A42EA" w:rsidRDefault="00EF5654" w:rsidP="00EF5654">
      <w:pPr>
        <w:rPr>
          <w:rFonts w:ascii="Helvetica LT Std" w:hAnsi="Helvetica LT Std"/>
          <w:color w:val="000000"/>
          <w:spacing w:val="2"/>
          <w:szCs w:val="20"/>
        </w:rPr>
      </w:pPr>
    </w:p>
    <w:p w:rsidR="00EF5654" w:rsidRPr="005A42EA" w:rsidRDefault="00EF5654" w:rsidP="00EF5654">
      <w:pPr>
        <w:pStyle w:val="ListParagraph"/>
        <w:numPr>
          <w:ilvl w:val="0"/>
          <w:numId w:val="2"/>
        </w:numPr>
        <w:rPr>
          <w:rFonts w:ascii="Helvetica LT Std" w:eastAsia="Times New Roman" w:hAnsi="Helvetica LT Std" w:cs="Times New Roman"/>
          <w:color w:val="000000"/>
          <w:spacing w:val="2"/>
          <w:sz w:val="24"/>
          <w:szCs w:val="20"/>
        </w:rPr>
      </w:pPr>
      <w:r w:rsidRPr="005A42EA">
        <w:rPr>
          <w:rFonts w:ascii="Helvetica LT Std" w:eastAsia="Times New Roman" w:hAnsi="Helvetica LT Std" w:cs="Times New Roman"/>
          <w:i/>
          <w:color w:val="000000"/>
          <w:spacing w:val="2"/>
          <w:sz w:val="24"/>
          <w:szCs w:val="20"/>
        </w:rPr>
        <w:t>Make Comparable Contributions.</w:t>
      </w:r>
      <w:r w:rsidRPr="005A42EA">
        <w:rPr>
          <w:rFonts w:ascii="Helvetica LT Std" w:eastAsia="Times New Roman" w:hAnsi="Helvetica LT Std" w:cs="Times New Roman"/>
          <w:color w:val="000000"/>
          <w:spacing w:val="2"/>
          <w:sz w:val="24"/>
          <w:szCs w:val="20"/>
        </w:rPr>
        <w:t xml:space="preserve"> If the employer is making a pre-tax employer contribution (non-payroll deferral), it must do so on a comparable basis.</w:t>
      </w:r>
      <w:r w:rsidR="00030240" w:rsidRPr="00FA4619">
        <w:rPr>
          <w:rFonts w:ascii="Helvetica LT Std" w:eastAsia="Times New Roman" w:hAnsi="Helvetica LT Std" w:cs="Times New Roman"/>
          <w:color w:val="000000"/>
          <w:spacing w:val="2"/>
          <w:sz w:val="24"/>
          <w:vertAlign w:val="superscript"/>
        </w:rPr>
        <w:endnoteReference w:id="1"/>
      </w:r>
      <w:r w:rsidRPr="00FA4619">
        <w:rPr>
          <w:rFonts w:ascii="Helvetica LT Std" w:eastAsia="Times New Roman" w:hAnsi="Helvetica LT Std" w:cs="Times New Roman"/>
          <w:color w:val="000000"/>
          <w:spacing w:val="2"/>
          <w:sz w:val="24"/>
          <w:szCs w:val="20"/>
          <w:vertAlign w:val="superscript"/>
        </w:rPr>
        <w:t xml:space="preserve"> </w:t>
      </w:r>
      <w:r w:rsidR="009E4337">
        <w:rPr>
          <w:rFonts w:ascii="Helvetica LT Std" w:eastAsia="Times New Roman" w:hAnsi="Helvetica LT Std" w:cs="Times New Roman"/>
          <w:color w:val="000000"/>
          <w:spacing w:val="2"/>
          <w:sz w:val="24"/>
          <w:szCs w:val="20"/>
          <w:vertAlign w:val="superscript"/>
        </w:rPr>
        <w:t xml:space="preserve"> </w:t>
      </w:r>
      <w:r w:rsidR="00811E57">
        <w:rPr>
          <w:rFonts w:ascii="Helvetica LT Std" w:eastAsia="Times New Roman" w:hAnsi="Helvetica LT Std" w:cs="Times New Roman"/>
          <w:color w:val="000000"/>
          <w:spacing w:val="2"/>
          <w:sz w:val="24"/>
          <w:szCs w:val="20"/>
        </w:rPr>
        <w:t>(see Q 373</w:t>
      </w:r>
      <w:bookmarkStart w:id="0" w:name="_GoBack"/>
      <w:bookmarkEnd w:id="0"/>
      <w:r w:rsidR="009E4337">
        <w:rPr>
          <w:rFonts w:ascii="Helvetica LT Std" w:eastAsia="Times New Roman" w:hAnsi="Helvetica LT Std" w:cs="Times New Roman"/>
          <w:color w:val="000000"/>
          <w:spacing w:val="2"/>
          <w:sz w:val="24"/>
          <w:szCs w:val="20"/>
        </w:rPr>
        <w:t>).</w:t>
      </w:r>
    </w:p>
    <w:p w:rsidR="00EF5654" w:rsidRPr="005A42EA" w:rsidRDefault="00EF5654" w:rsidP="00EF5654">
      <w:pPr>
        <w:pStyle w:val="ListParagraph"/>
        <w:numPr>
          <w:ilvl w:val="0"/>
          <w:numId w:val="2"/>
        </w:numPr>
        <w:rPr>
          <w:rFonts w:ascii="Helvetica LT Std" w:eastAsia="Times New Roman" w:hAnsi="Helvetica LT Std" w:cs="Times New Roman"/>
          <w:color w:val="000000"/>
          <w:spacing w:val="2"/>
          <w:sz w:val="24"/>
          <w:szCs w:val="20"/>
        </w:rPr>
      </w:pPr>
      <w:r w:rsidRPr="00096DCD">
        <w:rPr>
          <w:rFonts w:ascii="Helvetica LT Std" w:eastAsia="Times New Roman" w:hAnsi="Helvetica LT Std" w:cs="Times New Roman"/>
          <w:i/>
          <w:color w:val="000000"/>
          <w:spacing w:val="2"/>
          <w:sz w:val="24"/>
          <w:szCs w:val="20"/>
        </w:rPr>
        <w:t>Maintain Section 125 Plan for Payroll Deferral.</w:t>
      </w:r>
      <w:r w:rsidRPr="005A42EA">
        <w:rPr>
          <w:rFonts w:ascii="Helvetica LT Std" w:eastAsia="Times New Roman" w:hAnsi="Helvetica LT Std" w:cs="Times New Roman"/>
          <w:color w:val="000000"/>
          <w:spacing w:val="2"/>
          <w:sz w:val="24"/>
          <w:szCs w:val="20"/>
        </w:rPr>
        <w:t xml:space="preserve"> If the employer allows pre-tax payroll deferral, then the employer must adopt and maintain a Section 125 plan that provides for HSA deferrals.</w:t>
      </w:r>
      <w:r w:rsidR="00C312DF" w:rsidRPr="00FA4619">
        <w:rPr>
          <w:rFonts w:ascii="Helvetica LT Std" w:eastAsia="Times New Roman" w:hAnsi="Helvetica LT Std" w:cs="Times New Roman"/>
          <w:color w:val="000000"/>
          <w:spacing w:val="2"/>
          <w:sz w:val="24"/>
          <w:vertAlign w:val="superscript"/>
        </w:rPr>
        <w:endnoteReference w:id="2"/>
      </w:r>
      <w:r w:rsidRPr="00FA4619">
        <w:rPr>
          <w:rFonts w:ascii="Helvetica LT Std" w:eastAsia="Times New Roman" w:hAnsi="Helvetica LT Std" w:cs="Times New Roman"/>
          <w:color w:val="000000"/>
          <w:spacing w:val="2"/>
          <w:sz w:val="24"/>
          <w:szCs w:val="20"/>
          <w:vertAlign w:val="superscript"/>
        </w:rPr>
        <w:t xml:space="preserve"> </w:t>
      </w:r>
      <w:r w:rsidRPr="005A42EA">
        <w:rPr>
          <w:rFonts w:ascii="Helvetica LT Std" w:eastAsia="Times New Roman" w:hAnsi="Helvetica LT Std" w:cs="Times New Roman"/>
          <w:color w:val="000000"/>
          <w:spacing w:val="2"/>
          <w:sz w:val="24"/>
          <w:szCs w:val="20"/>
        </w:rPr>
        <w:t xml:space="preserve">This includes collecting employee deferral elections, sending the deferred amount directly to the HSA custodian, and accounting for the money for tax-reporting purposes.  </w:t>
      </w:r>
    </w:p>
    <w:p w:rsidR="00EF5654" w:rsidRPr="005A42EA" w:rsidRDefault="00EF5654" w:rsidP="00EF5654">
      <w:pPr>
        <w:pStyle w:val="ListParagraph"/>
        <w:numPr>
          <w:ilvl w:val="0"/>
          <w:numId w:val="2"/>
        </w:numPr>
        <w:rPr>
          <w:rFonts w:ascii="Helvetica LT Std" w:eastAsia="Times New Roman" w:hAnsi="Helvetica LT Std" w:cs="Times New Roman"/>
          <w:color w:val="000000"/>
          <w:spacing w:val="2"/>
          <w:sz w:val="24"/>
          <w:szCs w:val="20"/>
        </w:rPr>
      </w:pPr>
      <w:r w:rsidRPr="00096DCD">
        <w:rPr>
          <w:rFonts w:ascii="Helvetica LT Std" w:eastAsia="Times New Roman" w:hAnsi="Helvetica LT Std" w:cs="Times New Roman"/>
          <w:i/>
          <w:color w:val="000000"/>
          <w:spacing w:val="2"/>
          <w:sz w:val="24"/>
          <w:szCs w:val="20"/>
        </w:rPr>
        <w:t>HSA Eligibility and Contribution Limits.</w:t>
      </w:r>
      <w:r w:rsidRPr="005A42EA">
        <w:rPr>
          <w:rFonts w:ascii="Helvetica LT Std" w:eastAsia="Times New Roman" w:hAnsi="Helvetica LT Std" w:cs="Times New Roman"/>
          <w:color w:val="000000"/>
          <w:spacing w:val="2"/>
          <w:sz w:val="24"/>
          <w:szCs w:val="20"/>
        </w:rPr>
        <w:t xml:space="preserve"> Employers should work with employees to determine eligibility for an HSA and the employee’s HSA contribution limit. Although it is legally the employee’s responsibility to determine his or her eligibility </w:t>
      </w:r>
      <w:r w:rsidR="009476EA" w:rsidRPr="005A42EA">
        <w:rPr>
          <w:rFonts w:ascii="Helvetica LT Std" w:eastAsia="Times New Roman" w:hAnsi="Helvetica LT Std" w:cs="Times New Roman"/>
          <w:color w:val="000000"/>
          <w:spacing w:val="2"/>
          <w:sz w:val="24"/>
          <w:szCs w:val="20"/>
        </w:rPr>
        <w:t xml:space="preserve">beyond HDHP coverage </w:t>
      </w:r>
      <w:r w:rsidRPr="005A42EA">
        <w:rPr>
          <w:rFonts w:ascii="Helvetica LT Std" w:eastAsia="Times New Roman" w:hAnsi="Helvetica LT Std" w:cs="Times New Roman"/>
          <w:color w:val="000000"/>
          <w:spacing w:val="2"/>
          <w:sz w:val="24"/>
          <w:szCs w:val="20"/>
        </w:rPr>
        <w:t xml:space="preserve">and contribution limit, a mistake in </w:t>
      </w:r>
      <w:r w:rsidR="00C312DF" w:rsidRPr="005A42EA">
        <w:rPr>
          <w:rFonts w:ascii="Helvetica LT Std" w:eastAsia="Times New Roman" w:hAnsi="Helvetica LT Std" w:cs="Times New Roman"/>
          <w:color w:val="000000"/>
          <w:spacing w:val="2"/>
          <w:sz w:val="24"/>
          <w:szCs w:val="20"/>
        </w:rPr>
        <w:t xml:space="preserve">HSA contribution limits </w:t>
      </w:r>
      <w:r w:rsidRPr="005A42EA">
        <w:rPr>
          <w:rFonts w:ascii="Helvetica LT Std" w:eastAsia="Times New Roman" w:hAnsi="Helvetica LT Std" w:cs="Times New Roman"/>
          <w:color w:val="000000"/>
          <w:spacing w:val="2"/>
          <w:sz w:val="24"/>
          <w:szCs w:val="20"/>
        </w:rPr>
        <w:t>generally involves work by both the employer and the employee to correct. Mistakes are best avoided by upfront communication. Also, the employer does have some responsibility not to exceed the known federal limits. An employer may not know if a particular employee is ineligible for an HSA due to other health coverage</w:t>
      </w:r>
      <w:r w:rsidR="009E4337">
        <w:rPr>
          <w:rFonts w:ascii="Helvetica LT Std" w:eastAsia="Times New Roman" w:hAnsi="Helvetica LT Std" w:cs="Times New Roman"/>
          <w:color w:val="000000"/>
          <w:spacing w:val="2"/>
          <w:sz w:val="24"/>
          <w:szCs w:val="20"/>
        </w:rPr>
        <w:t>,</w:t>
      </w:r>
      <w:r w:rsidRPr="005A42EA">
        <w:rPr>
          <w:rFonts w:ascii="Helvetica LT Std" w:eastAsia="Times New Roman" w:hAnsi="Helvetica LT Std" w:cs="Times New Roman"/>
          <w:color w:val="000000"/>
          <w:spacing w:val="2"/>
          <w:sz w:val="24"/>
          <w:szCs w:val="20"/>
        </w:rPr>
        <w:t xml:space="preserve"> but an employer is expected to know the current HSA limits for the year and not exceed those limits.</w:t>
      </w:r>
      <w:r w:rsidR="00C312DF" w:rsidRPr="00FA4619">
        <w:rPr>
          <w:rFonts w:ascii="Helvetica LT Std" w:eastAsia="Times New Roman" w:hAnsi="Helvetica LT Std" w:cs="Times New Roman"/>
          <w:color w:val="000000"/>
          <w:spacing w:val="2"/>
          <w:sz w:val="24"/>
          <w:vertAlign w:val="superscript"/>
        </w:rPr>
        <w:endnoteReference w:id="3"/>
      </w:r>
      <w:r w:rsidRPr="005A42EA">
        <w:rPr>
          <w:rFonts w:ascii="Helvetica LT Std" w:eastAsia="Times New Roman" w:hAnsi="Helvetica LT Std" w:cs="Times New Roman"/>
          <w:color w:val="000000"/>
          <w:spacing w:val="2"/>
          <w:sz w:val="24"/>
          <w:szCs w:val="20"/>
        </w:rPr>
        <w:t xml:space="preserve">  </w:t>
      </w:r>
    </w:p>
    <w:p w:rsidR="00EF5654" w:rsidRPr="005A42EA" w:rsidRDefault="00EF5654" w:rsidP="00EF5654">
      <w:pPr>
        <w:pStyle w:val="ListParagraph"/>
        <w:numPr>
          <w:ilvl w:val="0"/>
          <w:numId w:val="2"/>
        </w:numPr>
        <w:rPr>
          <w:rFonts w:ascii="Helvetica LT Std" w:eastAsia="Times New Roman" w:hAnsi="Helvetica LT Std" w:cs="Times New Roman"/>
          <w:color w:val="000000"/>
          <w:spacing w:val="2"/>
          <w:sz w:val="24"/>
          <w:szCs w:val="20"/>
        </w:rPr>
      </w:pPr>
      <w:r w:rsidRPr="00096DCD">
        <w:rPr>
          <w:rFonts w:ascii="Helvetica LT Std" w:eastAsia="Times New Roman" w:hAnsi="Helvetica LT Std" w:cs="Times New Roman"/>
          <w:i/>
          <w:color w:val="000000"/>
          <w:spacing w:val="2"/>
          <w:sz w:val="24"/>
          <w:szCs w:val="20"/>
        </w:rPr>
        <w:t>Tax Reporting.</w:t>
      </w:r>
      <w:r w:rsidRPr="005A42EA">
        <w:rPr>
          <w:rFonts w:ascii="Helvetica LT Std" w:eastAsia="Times New Roman" w:hAnsi="Helvetica LT Std" w:cs="Times New Roman"/>
          <w:color w:val="000000"/>
          <w:spacing w:val="2"/>
          <w:sz w:val="24"/>
          <w:szCs w:val="20"/>
        </w:rPr>
        <w:t xml:space="preserve"> The employer needs to properly complete employees’ W-2 forms</w:t>
      </w:r>
      <w:r w:rsidR="009476EA" w:rsidRPr="009E4337">
        <w:rPr>
          <w:rFonts w:ascii="Helvetica LT Std" w:eastAsia="Times New Roman" w:hAnsi="Helvetica LT Std" w:cs="Times New Roman"/>
          <w:color w:val="000000"/>
          <w:spacing w:val="2"/>
          <w:sz w:val="24"/>
          <w:vertAlign w:val="superscript"/>
        </w:rPr>
        <w:endnoteReference w:id="4"/>
      </w:r>
      <w:r w:rsidRPr="005A42EA">
        <w:rPr>
          <w:rFonts w:ascii="Helvetica LT Std" w:eastAsia="Times New Roman" w:hAnsi="Helvetica LT Std" w:cs="Times New Roman"/>
          <w:color w:val="000000"/>
          <w:spacing w:val="2"/>
          <w:sz w:val="24"/>
          <w:szCs w:val="20"/>
        </w:rPr>
        <w:t xml:space="preserve"> and its own tax-filing regarding HSAs</w:t>
      </w:r>
      <w:r w:rsidR="00C312DF" w:rsidRPr="005A42EA">
        <w:rPr>
          <w:rFonts w:ascii="Helvetica LT Std" w:eastAsia="Times New Roman" w:hAnsi="Helvetica LT Std" w:cs="Times New Roman"/>
          <w:color w:val="000000"/>
          <w:spacing w:val="2"/>
          <w:sz w:val="24"/>
          <w:szCs w:val="20"/>
        </w:rPr>
        <w:t xml:space="preserve">. </w:t>
      </w:r>
      <w:r w:rsidRPr="005A42EA">
        <w:rPr>
          <w:rFonts w:ascii="Helvetica LT Std" w:eastAsia="Times New Roman" w:hAnsi="Helvetica LT Std" w:cs="Times New Roman"/>
          <w:color w:val="000000"/>
          <w:spacing w:val="2"/>
          <w:sz w:val="24"/>
          <w:szCs w:val="20"/>
        </w:rPr>
        <w:t>HSA employer contributions are generally deductible</w:t>
      </w:r>
      <w:r w:rsidR="00C312DF" w:rsidRPr="005A42EA">
        <w:rPr>
          <w:rFonts w:ascii="Helvetica LT Std" w:eastAsia="Times New Roman" w:hAnsi="Helvetica LT Std" w:cs="Times New Roman"/>
          <w:color w:val="000000"/>
          <w:spacing w:val="2"/>
          <w:sz w:val="24"/>
          <w:szCs w:val="20"/>
        </w:rPr>
        <w:t>.</w:t>
      </w:r>
      <w:r w:rsidR="00C312DF" w:rsidRPr="00FA4619">
        <w:rPr>
          <w:rFonts w:ascii="Helvetica LT Std" w:eastAsia="Times New Roman" w:hAnsi="Helvetica LT Std" w:cs="Times New Roman"/>
          <w:color w:val="000000"/>
          <w:spacing w:val="2"/>
          <w:sz w:val="24"/>
          <w:vertAlign w:val="superscript"/>
        </w:rPr>
        <w:endnoteReference w:id="5"/>
      </w:r>
      <w:r w:rsidRPr="00FA4619">
        <w:rPr>
          <w:rFonts w:ascii="Helvetica LT Std" w:eastAsia="Times New Roman" w:hAnsi="Helvetica LT Std" w:cs="Times New Roman"/>
          <w:color w:val="000000"/>
          <w:spacing w:val="2"/>
          <w:sz w:val="24"/>
          <w:szCs w:val="20"/>
          <w:vertAlign w:val="superscript"/>
        </w:rPr>
        <w:t xml:space="preserve"> </w:t>
      </w:r>
    </w:p>
    <w:p w:rsidR="00EF5654" w:rsidRPr="005A42EA" w:rsidRDefault="00EF5654" w:rsidP="00EF5654">
      <w:pPr>
        <w:pStyle w:val="ListParagraph"/>
        <w:numPr>
          <w:ilvl w:val="0"/>
          <w:numId w:val="2"/>
        </w:numPr>
        <w:rPr>
          <w:rFonts w:ascii="Helvetica LT Std" w:eastAsia="Times New Roman" w:hAnsi="Helvetica LT Std" w:cs="Times New Roman"/>
          <w:color w:val="000000"/>
          <w:spacing w:val="2"/>
          <w:sz w:val="24"/>
          <w:szCs w:val="20"/>
        </w:rPr>
      </w:pPr>
      <w:r w:rsidRPr="00096DCD">
        <w:rPr>
          <w:rFonts w:ascii="Helvetica LT Std" w:eastAsia="Times New Roman" w:hAnsi="Helvetica LT Std" w:cs="Times New Roman"/>
          <w:i/>
          <w:color w:val="000000"/>
          <w:spacing w:val="2"/>
          <w:sz w:val="24"/>
          <w:szCs w:val="20"/>
        </w:rPr>
        <w:t>Business Owner Rules.</w:t>
      </w:r>
      <w:r w:rsidRPr="005A42EA">
        <w:rPr>
          <w:rFonts w:ascii="Helvetica LT Std" w:eastAsia="Times New Roman" w:hAnsi="Helvetica LT Std" w:cs="Times New Roman"/>
          <w:color w:val="000000"/>
          <w:spacing w:val="2"/>
          <w:sz w:val="24"/>
          <w:szCs w:val="20"/>
        </w:rPr>
        <w:t xml:space="preserve"> Business owners </w:t>
      </w:r>
      <w:r w:rsidR="00C312DF" w:rsidRPr="005A42EA">
        <w:rPr>
          <w:rFonts w:ascii="Helvetica LT Std" w:eastAsia="Times New Roman" w:hAnsi="Helvetica LT Std" w:cs="Times New Roman"/>
          <w:color w:val="000000"/>
          <w:spacing w:val="2"/>
          <w:sz w:val="24"/>
          <w:szCs w:val="20"/>
        </w:rPr>
        <w:t xml:space="preserve">(sole proprietors, partners in a partnership or LLC, and more than 2% owners of an S-Corp.) are generally </w:t>
      </w:r>
      <w:r w:rsidRPr="005A42EA">
        <w:rPr>
          <w:rFonts w:ascii="Helvetica LT Std" w:eastAsia="Times New Roman" w:hAnsi="Helvetica LT Std" w:cs="Times New Roman"/>
          <w:color w:val="000000"/>
          <w:spacing w:val="2"/>
          <w:sz w:val="24"/>
          <w:szCs w:val="20"/>
        </w:rPr>
        <w:t xml:space="preserve">not treated as employees and employers need to review HSA contributions for business owners for proper tax reporting.  </w:t>
      </w:r>
    </w:p>
    <w:p w:rsidR="00EF5654" w:rsidRPr="005A42EA" w:rsidRDefault="00EF5654" w:rsidP="00EF5654">
      <w:pPr>
        <w:pStyle w:val="ListParagraph"/>
        <w:numPr>
          <w:ilvl w:val="0"/>
          <w:numId w:val="2"/>
        </w:numPr>
        <w:rPr>
          <w:rFonts w:ascii="Helvetica LT Std" w:eastAsia="Times New Roman" w:hAnsi="Helvetica LT Std" w:cs="Times New Roman"/>
          <w:color w:val="000000"/>
          <w:spacing w:val="2"/>
          <w:sz w:val="24"/>
          <w:szCs w:val="20"/>
        </w:rPr>
      </w:pPr>
      <w:r w:rsidRPr="00096DCD">
        <w:rPr>
          <w:rFonts w:ascii="Helvetica LT Std" w:eastAsia="Times New Roman" w:hAnsi="Helvetica LT Std" w:cs="Times New Roman"/>
          <w:i/>
          <w:color w:val="000000"/>
          <w:spacing w:val="2"/>
          <w:sz w:val="24"/>
          <w:szCs w:val="20"/>
        </w:rPr>
        <w:t>Detailed Rules.</w:t>
      </w:r>
      <w:r w:rsidRPr="005A42EA">
        <w:rPr>
          <w:rFonts w:ascii="Helvetica LT Std" w:eastAsia="Times New Roman" w:hAnsi="Helvetica LT Std" w:cs="Times New Roman"/>
          <w:color w:val="000000"/>
          <w:spacing w:val="2"/>
          <w:sz w:val="24"/>
          <w:szCs w:val="20"/>
        </w:rPr>
        <w:t xml:space="preserve"> There are various detailed rules that fall within the responsibility of the employer that are too numerous to list here but include items such as: (1) holding employer contributions for an employee that fails to open an HSA</w:t>
      </w:r>
      <w:r w:rsidR="00C312DF" w:rsidRPr="00FA4619">
        <w:rPr>
          <w:rFonts w:ascii="Helvetica LT Std" w:eastAsia="Times New Roman" w:hAnsi="Helvetica LT Std" w:cs="Times New Roman"/>
          <w:color w:val="000000"/>
          <w:spacing w:val="2"/>
          <w:sz w:val="24"/>
          <w:vertAlign w:val="superscript"/>
        </w:rPr>
        <w:endnoteReference w:id="6"/>
      </w:r>
      <w:r w:rsidRPr="005A42EA">
        <w:rPr>
          <w:rFonts w:ascii="Helvetica LT Std" w:eastAsia="Times New Roman" w:hAnsi="Helvetica LT Std" w:cs="Times New Roman"/>
          <w:color w:val="000000"/>
          <w:spacing w:val="2"/>
          <w:sz w:val="24"/>
          <w:szCs w:val="20"/>
        </w:rPr>
        <w:t>, (2) not being able to “recoup” money mistakenly made to an employee’s HSA</w:t>
      </w:r>
      <w:r w:rsidR="00C312DF" w:rsidRPr="00FA4619">
        <w:rPr>
          <w:rFonts w:ascii="Helvetica LT Std" w:eastAsia="Times New Roman" w:hAnsi="Helvetica LT Std" w:cs="Times New Roman"/>
          <w:color w:val="000000"/>
          <w:spacing w:val="2"/>
          <w:sz w:val="24"/>
          <w:vertAlign w:val="superscript"/>
        </w:rPr>
        <w:endnoteReference w:id="7"/>
      </w:r>
      <w:r w:rsidRPr="005A42EA">
        <w:rPr>
          <w:rFonts w:ascii="Helvetica LT Std" w:eastAsia="Times New Roman" w:hAnsi="Helvetica LT Std" w:cs="Times New Roman"/>
          <w:color w:val="000000"/>
          <w:spacing w:val="2"/>
          <w:sz w:val="24"/>
          <w:szCs w:val="20"/>
        </w:rPr>
        <w:t xml:space="preserve">, (3) actually making employer HSA contributions into employees HSAs on a timely basis, </w:t>
      </w:r>
      <w:r w:rsidR="00FA4619">
        <w:rPr>
          <w:rFonts w:ascii="Helvetica LT Std" w:eastAsia="Times New Roman" w:hAnsi="Helvetica LT Std" w:cs="Times New Roman"/>
          <w:color w:val="000000"/>
          <w:spacing w:val="2"/>
          <w:sz w:val="24"/>
          <w:szCs w:val="20"/>
        </w:rPr>
        <w:t xml:space="preserve">(4) educating employees on HSAs (not legally required but necessary for a successful program), </w:t>
      </w:r>
      <w:r w:rsidRPr="005A42EA">
        <w:rPr>
          <w:rFonts w:ascii="Helvetica LT Std" w:eastAsia="Times New Roman" w:hAnsi="Helvetica LT Std" w:cs="Times New Roman"/>
          <w:color w:val="000000"/>
          <w:spacing w:val="2"/>
          <w:sz w:val="24"/>
          <w:szCs w:val="20"/>
        </w:rPr>
        <w:t>and (</w:t>
      </w:r>
      <w:r w:rsidR="00FA4619">
        <w:rPr>
          <w:rFonts w:ascii="Helvetica LT Std" w:eastAsia="Times New Roman" w:hAnsi="Helvetica LT Std" w:cs="Times New Roman"/>
          <w:color w:val="000000"/>
          <w:spacing w:val="2"/>
          <w:sz w:val="24"/>
          <w:szCs w:val="20"/>
        </w:rPr>
        <w:t>5</w:t>
      </w:r>
      <w:r w:rsidRPr="005A42EA">
        <w:rPr>
          <w:rFonts w:ascii="Helvetica LT Std" w:eastAsia="Times New Roman" w:hAnsi="Helvetica LT Std" w:cs="Times New Roman"/>
          <w:color w:val="000000"/>
          <w:spacing w:val="2"/>
          <w:sz w:val="24"/>
          <w:szCs w:val="20"/>
        </w:rPr>
        <w:t>) other detailed rules.</w:t>
      </w:r>
    </w:p>
    <w:p w:rsidR="00EF5654" w:rsidRPr="005A42EA" w:rsidRDefault="00EF5654" w:rsidP="00EF5654">
      <w:pPr>
        <w:ind w:left="360"/>
        <w:rPr>
          <w:rFonts w:ascii="Helvetica LT Std" w:hAnsi="Helvetica LT Std"/>
          <w:color w:val="000000"/>
          <w:spacing w:val="2"/>
          <w:szCs w:val="20"/>
        </w:rPr>
      </w:pPr>
    </w:p>
    <w:p w:rsidR="00EF5654" w:rsidRPr="0054016B" w:rsidRDefault="00EF5654" w:rsidP="00EF5654">
      <w:pPr>
        <w:ind w:left="360"/>
        <w:rPr>
          <w:rFonts w:ascii="Arial" w:hAnsi="Arial" w:cs="Arial"/>
          <w:sz w:val="20"/>
          <w:szCs w:val="20"/>
        </w:rPr>
      </w:pPr>
    </w:p>
    <w:p w:rsidR="00363F0A" w:rsidRDefault="00811E57"/>
    <w:sectPr w:rsidR="00363F0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2D4" w:rsidRDefault="00C342D4" w:rsidP="00030240">
      <w:r>
        <w:separator/>
      </w:r>
    </w:p>
  </w:endnote>
  <w:endnote w:type="continuationSeparator" w:id="0">
    <w:p w:rsidR="00C342D4" w:rsidRDefault="00C342D4" w:rsidP="00030240">
      <w:r>
        <w:continuationSeparator/>
      </w:r>
    </w:p>
  </w:endnote>
  <w:endnote w:id="1">
    <w:p w:rsidR="00030240" w:rsidRDefault="00030240">
      <w:pPr>
        <w:pStyle w:val="EndnoteText"/>
      </w:pPr>
      <w:r>
        <w:rPr>
          <w:rStyle w:val="EndnoteReference"/>
        </w:rPr>
        <w:endnoteRef/>
      </w:r>
      <w:r>
        <w:t xml:space="preserve"> Treas. Reg. </w:t>
      </w:r>
      <w:r w:rsidR="00C312DF">
        <w:t>Sec. 54.4980.</w:t>
      </w:r>
    </w:p>
  </w:endnote>
  <w:endnote w:id="2">
    <w:p w:rsidR="00C312DF" w:rsidRDefault="00C312DF">
      <w:pPr>
        <w:pStyle w:val="EndnoteText"/>
      </w:pPr>
      <w:r>
        <w:rPr>
          <w:rStyle w:val="EndnoteReference"/>
        </w:rPr>
        <w:endnoteRef/>
      </w:r>
      <w:r>
        <w:t xml:space="preserve"> IRC Sec. 125.</w:t>
      </w:r>
    </w:p>
  </w:endnote>
  <w:endnote w:id="3">
    <w:p w:rsidR="00C312DF" w:rsidRDefault="00C312DF">
      <w:pPr>
        <w:pStyle w:val="EndnoteText"/>
      </w:pPr>
      <w:r>
        <w:rPr>
          <w:rStyle w:val="EndnoteReference"/>
        </w:rPr>
        <w:endnoteRef/>
      </w:r>
      <w:r>
        <w:t xml:space="preserve"> IRS Notice 2004-50, A82.</w:t>
      </w:r>
    </w:p>
  </w:endnote>
  <w:endnote w:id="4">
    <w:p w:rsidR="009476EA" w:rsidRDefault="009476EA" w:rsidP="009476EA">
      <w:r>
        <w:rPr>
          <w:rStyle w:val="EndnoteReference"/>
        </w:rPr>
        <w:endnoteRef/>
      </w:r>
      <w:r>
        <w:t xml:space="preserve"> </w:t>
      </w:r>
      <w:r w:rsidRPr="0054016B">
        <w:rPr>
          <w:rFonts w:ascii="Arial" w:hAnsi="Arial" w:cs="Arial"/>
          <w:sz w:val="20"/>
          <w:szCs w:val="20"/>
        </w:rPr>
        <w:t>I</w:t>
      </w:r>
      <w:r w:rsidRPr="009476EA">
        <w:rPr>
          <w:sz w:val="20"/>
          <w:szCs w:val="20"/>
        </w:rPr>
        <w:t xml:space="preserve">RS Notice 2004-2, </w:t>
      </w:r>
      <w:r>
        <w:rPr>
          <w:sz w:val="20"/>
          <w:szCs w:val="20"/>
        </w:rPr>
        <w:t>A</w:t>
      </w:r>
      <w:r w:rsidRPr="009476EA">
        <w:rPr>
          <w:sz w:val="20"/>
          <w:szCs w:val="20"/>
        </w:rPr>
        <w:t>34 (W-2 reporting only).</w:t>
      </w:r>
    </w:p>
  </w:endnote>
  <w:endnote w:id="5">
    <w:p w:rsidR="00C312DF" w:rsidRDefault="00C312DF">
      <w:pPr>
        <w:pStyle w:val="EndnoteText"/>
      </w:pPr>
      <w:r>
        <w:rPr>
          <w:rStyle w:val="EndnoteReference"/>
        </w:rPr>
        <w:endnoteRef/>
      </w:r>
      <w:r>
        <w:t xml:space="preserve"> IRC Sec 106.</w:t>
      </w:r>
    </w:p>
  </w:endnote>
  <w:endnote w:id="6">
    <w:p w:rsidR="00C312DF" w:rsidRDefault="00C312DF">
      <w:pPr>
        <w:pStyle w:val="EndnoteText"/>
      </w:pPr>
      <w:r>
        <w:rPr>
          <w:rStyle w:val="EndnoteReference"/>
        </w:rPr>
        <w:endnoteRef/>
      </w:r>
      <w:r>
        <w:t xml:space="preserve"> Treas. Reg. Sec 54.4980G-4, A7.</w:t>
      </w:r>
    </w:p>
  </w:endnote>
  <w:endnote w:id="7">
    <w:p w:rsidR="00C312DF" w:rsidRDefault="00C312DF">
      <w:pPr>
        <w:pStyle w:val="EndnoteText"/>
      </w:pPr>
      <w:r>
        <w:rPr>
          <w:rStyle w:val="EndnoteReference"/>
        </w:rPr>
        <w:endnoteRef/>
      </w:r>
      <w:r>
        <w:t xml:space="preserve"> IRS Notice 2004-50, A82.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T Std">
    <w:altName w:val="Arial"/>
    <w:panose1 w:val="00000000000000000000"/>
    <w:charset w:val="00"/>
    <w:family w:val="swiss"/>
    <w:notTrueType/>
    <w:pitch w:val="variable"/>
    <w:sig w:usb0="00000001" w:usb1="5000204A"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2D4" w:rsidRDefault="00C342D4" w:rsidP="00030240">
      <w:r>
        <w:separator/>
      </w:r>
    </w:p>
  </w:footnote>
  <w:footnote w:type="continuationSeparator" w:id="0">
    <w:p w:rsidR="00C342D4" w:rsidRDefault="00C342D4" w:rsidP="00030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14A92"/>
    <w:multiLevelType w:val="hybridMultilevel"/>
    <w:tmpl w:val="CCA21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058C6"/>
    <w:multiLevelType w:val="multilevel"/>
    <w:tmpl w:val="D8F01B7A"/>
    <w:styleLink w:val="Style1"/>
    <w:lvl w:ilvl="0">
      <w:start w:val="1"/>
      <w:numFmt w:val="decimal"/>
      <w:lvlText w:val="(%1)"/>
      <w:lvlJc w:val="left"/>
      <w:pPr>
        <w:ind w:left="720" w:hanging="360"/>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8A74415"/>
    <w:multiLevelType w:val="hybridMultilevel"/>
    <w:tmpl w:val="271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802F4"/>
    <w:multiLevelType w:val="multilevel"/>
    <w:tmpl w:val="D8F01B7A"/>
    <w:numStyleLink w:val="Style1"/>
  </w:abstractNum>
  <w:abstractNum w:abstractNumId="4">
    <w:nsid w:val="72ED4AC7"/>
    <w:multiLevelType w:val="hybridMultilevel"/>
    <w:tmpl w:val="51361492"/>
    <w:lvl w:ilvl="0" w:tplc="EC2AAFDE">
      <w:start w:val="1"/>
      <w:numFmt w:val="decimal"/>
      <w:suff w:val="space"/>
      <w:lvlText w:val="%1."/>
      <w:lvlJc w:val="left"/>
      <w:pPr>
        <w:ind w:left="360" w:hanging="360"/>
      </w:pPr>
      <w:rPr>
        <w:rFonts w:hint="default"/>
        <w:b/>
        <w:spacing w:val="0"/>
        <w:position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54"/>
    <w:rsid w:val="00030240"/>
    <w:rsid w:val="00034CA5"/>
    <w:rsid w:val="00096DCD"/>
    <w:rsid w:val="001A666E"/>
    <w:rsid w:val="003C1A91"/>
    <w:rsid w:val="004914FB"/>
    <w:rsid w:val="005A42EA"/>
    <w:rsid w:val="00726207"/>
    <w:rsid w:val="00811E57"/>
    <w:rsid w:val="009476EA"/>
    <w:rsid w:val="009B532F"/>
    <w:rsid w:val="009E4337"/>
    <w:rsid w:val="00B94D63"/>
    <w:rsid w:val="00C312DF"/>
    <w:rsid w:val="00C342D4"/>
    <w:rsid w:val="00C41B6D"/>
    <w:rsid w:val="00C66FB1"/>
    <w:rsid w:val="00E80ACE"/>
    <w:rsid w:val="00EF5654"/>
    <w:rsid w:val="00F72356"/>
    <w:rsid w:val="00FA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654"/>
    <w:pPr>
      <w:ind w:left="720"/>
    </w:pPr>
    <w:rPr>
      <w:rFonts w:ascii="Calibri" w:eastAsia="Calibri" w:hAnsi="Calibri" w:cs="Calibri"/>
      <w:sz w:val="22"/>
      <w:szCs w:val="22"/>
    </w:rPr>
  </w:style>
  <w:style w:type="paragraph" w:styleId="EndnoteText">
    <w:name w:val="endnote text"/>
    <w:basedOn w:val="Normal"/>
    <w:link w:val="EndnoteTextChar"/>
    <w:uiPriority w:val="99"/>
    <w:semiHidden/>
    <w:unhideWhenUsed/>
    <w:rsid w:val="00030240"/>
    <w:rPr>
      <w:sz w:val="20"/>
      <w:szCs w:val="20"/>
    </w:rPr>
  </w:style>
  <w:style w:type="character" w:customStyle="1" w:styleId="EndnoteTextChar">
    <w:name w:val="Endnote Text Char"/>
    <w:basedOn w:val="DefaultParagraphFont"/>
    <w:link w:val="EndnoteText"/>
    <w:uiPriority w:val="99"/>
    <w:semiHidden/>
    <w:rsid w:val="0003024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30240"/>
    <w:rPr>
      <w:vertAlign w:val="superscript"/>
    </w:rPr>
  </w:style>
  <w:style w:type="numbering" w:customStyle="1" w:styleId="Style1">
    <w:name w:val="Style1"/>
    <w:uiPriority w:val="99"/>
    <w:rsid w:val="00096DCD"/>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654"/>
    <w:pPr>
      <w:ind w:left="720"/>
    </w:pPr>
    <w:rPr>
      <w:rFonts w:ascii="Calibri" w:eastAsia="Calibri" w:hAnsi="Calibri" w:cs="Calibri"/>
      <w:sz w:val="22"/>
      <w:szCs w:val="22"/>
    </w:rPr>
  </w:style>
  <w:style w:type="paragraph" w:styleId="EndnoteText">
    <w:name w:val="endnote text"/>
    <w:basedOn w:val="Normal"/>
    <w:link w:val="EndnoteTextChar"/>
    <w:uiPriority w:val="99"/>
    <w:semiHidden/>
    <w:unhideWhenUsed/>
    <w:rsid w:val="00030240"/>
    <w:rPr>
      <w:sz w:val="20"/>
      <w:szCs w:val="20"/>
    </w:rPr>
  </w:style>
  <w:style w:type="character" w:customStyle="1" w:styleId="EndnoteTextChar">
    <w:name w:val="Endnote Text Char"/>
    <w:basedOn w:val="DefaultParagraphFont"/>
    <w:link w:val="EndnoteText"/>
    <w:uiPriority w:val="99"/>
    <w:semiHidden/>
    <w:rsid w:val="0003024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30240"/>
    <w:rPr>
      <w:vertAlign w:val="superscript"/>
    </w:rPr>
  </w:style>
  <w:style w:type="numbering" w:customStyle="1" w:styleId="Style1">
    <w:name w:val="Style1"/>
    <w:uiPriority w:val="99"/>
    <w:rsid w:val="00096DC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42F64-044B-42C5-BFE5-F6933DF5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wrjohnson</dc:creator>
  <cp:lastModifiedBy>rcline</cp:lastModifiedBy>
  <cp:revision>2</cp:revision>
  <dcterms:created xsi:type="dcterms:W3CDTF">2015-06-01T17:44:00Z</dcterms:created>
  <dcterms:modified xsi:type="dcterms:W3CDTF">2015-06-01T17:44:00Z</dcterms:modified>
</cp:coreProperties>
</file>